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C59E" w14:textId="7B877BAF" w:rsidR="00ED5A55" w:rsidRPr="000B19D3" w:rsidRDefault="00683A01" w:rsidP="00ED5A55">
      <w:pPr>
        <w:jc w:val="both"/>
      </w:pPr>
      <w:r>
        <w:rPr>
          <w:b/>
        </w:rPr>
        <w:t xml:space="preserve">La </w:t>
      </w:r>
      <w:r w:rsidR="00B8608F">
        <w:rPr>
          <w:b/>
        </w:rPr>
        <w:t xml:space="preserve">Minería: fundamental en la transición hacia una economía de </w:t>
      </w:r>
      <w:r>
        <w:rPr>
          <w:b/>
        </w:rPr>
        <w:t xml:space="preserve">cero </w:t>
      </w:r>
      <w:r w:rsidR="00B8608F">
        <w:rPr>
          <w:b/>
        </w:rPr>
        <w:t xml:space="preserve">emisiones netas </w:t>
      </w:r>
    </w:p>
    <w:p w14:paraId="322360A4" w14:textId="0D214B4C" w:rsidR="005439D2" w:rsidRDefault="00B35373" w:rsidP="003C43E1">
      <w:pPr>
        <w:rPr>
          <w:color w:val="000000" w:themeColor="text1"/>
        </w:rPr>
      </w:pPr>
      <w:r>
        <w:rPr>
          <w:color w:val="000000" w:themeColor="text1"/>
        </w:rPr>
        <w:t>La sociedad actual tiene una dependencia muy grande en metales y minerales</w:t>
      </w:r>
      <w:r w:rsidR="00683A01">
        <w:rPr>
          <w:color w:val="000000" w:themeColor="text1"/>
        </w:rPr>
        <w:t>. Además,</w:t>
      </w:r>
      <w:r>
        <w:rPr>
          <w:color w:val="000000" w:themeColor="text1"/>
        </w:rPr>
        <w:t xml:space="preserve"> la demanda de estos materiales es cada vez mayor, debido a una combinación de distintas tendencias a nivel mundial. La </w:t>
      </w:r>
      <w:r w:rsidR="00683A01">
        <w:rPr>
          <w:color w:val="000000" w:themeColor="text1"/>
        </w:rPr>
        <w:t xml:space="preserve">tendencia global hacia la </w:t>
      </w:r>
      <w:r>
        <w:rPr>
          <w:color w:val="000000" w:themeColor="text1"/>
        </w:rPr>
        <w:t>urbanización y</w:t>
      </w:r>
      <w:r w:rsidR="00683A01">
        <w:rPr>
          <w:color w:val="000000" w:themeColor="text1"/>
        </w:rPr>
        <w:t xml:space="preserve"> a lograr</w:t>
      </w:r>
      <w:r>
        <w:rPr>
          <w:color w:val="000000" w:themeColor="text1"/>
        </w:rPr>
        <w:t xml:space="preserve"> unos estándares de vida más altos </w:t>
      </w:r>
      <w:r w:rsidR="00683A01">
        <w:rPr>
          <w:color w:val="000000" w:themeColor="text1"/>
        </w:rPr>
        <w:t>incrementan</w:t>
      </w:r>
      <w:r>
        <w:rPr>
          <w:color w:val="000000" w:themeColor="text1"/>
        </w:rPr>
        <w:t xml:space="preserve"> las necesidades de materiales de construcción, así como los minerales que se usan en electrónica y en los distintos aparatos que forman parte de nuestro día a día. La meta de los Objetivos de Desarrollo Sostenible de la ONU y el abandono de los combustibles fósiles también impulsan la demanda de metales y minerales</w:t>
      </w:r>
      <w:r w:rsidR="00683A01">
        <w:rPr>
          <w:color w:val="000000" w:themeColor="text1"/>
        </w:rPr>
        <w:t>,</w:t>
      </w:r>
      <w:r>
        <w:rPr>
          <w:color w:val="000000" w:themeColor="text1"/>
        </w:rPr>
        <w:t xml:space="preserve"> que requieren las tecnologías bajas en emisiones de carbono</w:t>
      </w:r>
      <w:r w:rsidR="00683A01">
        <w:rPr>
          <w:color w:val="000000" w:themeColor="text1"/>
        </w:rPr>
        <w:t xml:space="preserve">. </w:t>
      </w:r>
      <w:r w:rsidR="00D6447C">
        <w:rPr>
          <w:color w:val="000000" w:themeColor="text1"/>
        </w:rPr>
        <w:t>Esto incluye d</w:t>
      </w:r>
      <w:r>
        <w:rPr>
          <w:color w:val="000000" w:themeColor="text1"/>
        </w:rPr>
        <w:t>esde las tierras raras para las turbinas eólicas</w:t>
      </w:r>
      <w:r w:rsidR="008A70D4">
        <w:rPr>
          <w:color w:val="000000" w:themeColor="text1"/>
        </w:rPr>
        <w:t>,</w:t>
      </w:r>
      <w:r>
        <w:rPr>
          <w:color w:val="000000" w:themeColor="text1"/>
        </w:rPr>
        <w:t xml:space="preserve"> el cuarzo para los paneles solares, </w:t>
      </w:r>
      <w:r w:rsidR="00D6447C">
        <w:rPr>
          <w:color w:val="000000" w:themeColor="text1"/>
        </w:rPr>
        <w:t>pasando por e</w:t>
      </w:r>
      <w:r>
        <w:rPr>
          <w:color w:val="000000" w:themeColor="text1"/>
        </w:rPr>
        <w:t xml:space="preserve">l litio para vehículos eléctricos o el cobre para sistemas de energías renovables. </w:t>
      </w:r>
      <w:r w:rsidR="00D6447C">
        <w:rPr>
          <w:color w:val="000000" w:themeColor="text1"/>
        </w:rPr>
        <w:t xml:space="preserve">También </w:t>
      </w:r>
      <w:r>
        <w:rPr>
          <w:color w:val="000000" w:themeColor="text1"/>
        </w:rPr>
        <w:t>la agricultura tiene una necesidad cada vez mayor de minerales, como los fosfatos de los fertilizantes que se utilizan para cultivar las cosechas que alimentan a una población mundial en continuo crecimiento.</w:t>
      </w:r>
    </w:p>
    <w:p w14:paraId="6F07DFE8" w14:textId="77777777" w:rsidR="00D6447C" w:rsidRDefault="00D6447C" w:rsidP="003C43E1">
      <w:pPr>
        <w:rPr>
          <w:color w:val="000000" w:themeColor="text1"/>
        </w:rPr>
      </w:pPr>
      <w:r>
        <w:rPr>
          <w:color w:val="000000" w:themeColor="text1"/>
        </w:rPr>
        <w:t>En definitiva, n</w:t>
      </w:r>
      <w:r w:rsidR="005706C6">
        <w:rPr>
          <w:color w:val="000000" w:themeColor="text1"/>
        </w:rPr>
        <w:t>os encontramos ante el reto de satisfacer unas necesidades sin precedentes de metales y minerales</w:t>
      </w:r>
      <w:r w:rsidR="00957FD4">
        <w:rPr>
          <w:color w:val="000000" w:themeColor="text1"/>
        </w:rPr>
        <w:t>;</w:t>
      </w:r>
      <w:r w:rsidR="005706C6">
        <w:rPr>
          <w:color w:val="000000" w:themeColor="text1"/>
        </w:rPr>
        <w:t xml:space="preserve"> materiales limitados y recurso escaso. </w:t>
      </w:r>
    </w:p>
    <w:p w14:paraId="34333787" w14:textId="77777777" w:rsidR="00D6447C" w:rsidRDefault="00D6447C" w:rsidP="003C43E1">
      <w:pPr>
        <w:rPr>
          <w:color w:val="000000" w:themeColor="text1"/>
        </w:rPr>
      </w:pPr>
      <w:r>
        <w:rPr>
          <w:color w:val="000000" w:themeColor="text1"/>
        </w:rPr>
        <w:t>Además, l</w:t>
      </w:r>
      <w:r w:rsidR="005706C6">
        <w:rPr>
          <w:color w:val="000000" w:themeColor="text1"/>
        </w:rPr>
        <w:t xml:space="preserve">as tasas de reciclaje de materiales fundamentales para la transición energética, como las tierras raras, el litio y el grafito, son bajas y no se prevé que aumenten de forma significativa en un futuro próximo. Y aun cuando lo hagan, el reciclaje como única estrategia no será suficiente para satisfacer la demanda creciente y la minería seguirá </w:t>
      </w:r>
      <w:r w:rsidR="00352553">
        <w:rPr>
          <w:color w:val="000000" w:themeColor="text1"/>
        </w:rPr>
        <w:t>constituyendo</w:t>
      </w:r>
      <w:r w:rsidR="005706C6">
        <w:rPr>
          <w:color w:val="000000" w:themeColor="text1"/>
        </w:rPr>
        <w:t xml:space="preserve"> la fuente fundamental de obtención de los recursos primarios necesarios. </w:t>
      </w:r>
    </w:p>
    <w:p w14:paraId="4F395B7A" w14:textId="54AE9328" w:rsidR="00B35373" w:rsidRDefault="00D6447C" w:rsidP="003C43E1">
      <w:pPr>
        <w:rPr>
          <w:color w:val="000000" w:themeColor="text1"/>
        </w:rPr>
      </w:pPr>
      <w:r>
        <w:rPr>
          <w:color w:val="000000" w:themeColor="text1"/>
        </w:rPr>
        <w:t>Por eso, c</w:t>
      </w:r>
      <w:r w:rsidR="005706C6">
        <w:rPr>
          <w:color w:val="000000" w:themeColor="text1"/>
        </w:rPr>
        <w:t>ontar con una minería eficiente y sostenible que utilice tecnología moderna, como la clasificación basada en sensores</w:t>
      </w:r>
      <w:r w:rsidR="00B13915">
        <w:rPr>
          <w:color w:val="000000" w:themeColor="text1"/>
        </w:rPr>
        <w:t>, se está convirtiendo en algo cada vez más importante</w:t>
      </w:r>
      <w:r w:rsidR="005706C6">
        <w:rPr>
          <w:color w:val="000000" w:themeColor="text1"/>
        </w:rPr>
        <w:t>.</w:t>
      </w:r>
    </w:p>
    <w:p w14:paraId="3B1493EE" w14:textId="3F3ED7A3" w:rsidR="00797BB0" w:rsidRPr="005309E2" w:rsidRDefault="005309E2" w:rsidP="003C43E1">
      <w:pPr>
        <w:rPr>
          <w:b/>
          <w:bCs/>
          <w:color w:val="000000" w:themeColor="text1"/>
        </w:rPr>
      </w:pPr>
      <w:r>
        <w:rPr>
          <w:b/>
          <w:bCs/>
          <w:color w:val="000000" w:themeColor="text1"/>
        </w:rPr>
        <w:t>Minería sostenible en apoyo de la transición energética: el litio</w:t>
      </w:r>
    </w:p>
    <w:p w14:paraId="019E2620" w14:textId="4B4152DF" w:rsidR="00A82AAE" w:rsidRDefault="00237E5B" w:rsidP="003C43E1">
      <w:pPr>
        <w:rPr>
          <w:color w:val="000000" w:themeColor="text1"/>
        </w:rPr>
      </w:pPr>
      <w:r>
        <w:rPr>
          <w:color w:val="000000" w:themeColor="text1"/>
        </w:rPr>
        <w:t>En octubre de este año, el Parlamento y el Consejo Europeo acordaron de forma provisional que todos los vehículos nuevos que se matriculen en Europa en el año 2035 tengan cero emisiones netas. Este acuerdo se establece para acelerar la adopción de</w:t>
      </w:r>
      <w:r w:rsidR="0080056C">
        <w:rPr>
          <w:color w:val="000000" w:themeColor="text1"/>
        </w:rPr>
        <w:t>l</w:t>
      </w:r>
      <w:r>
        <w:rPr>
          <w:color w:val="000000" w:themeColor="text1"/>
        </w:rPr>
        <w:t xml:space="preserve"> vehículo eléctrico: según la Asociación Europea de Fabricantes de Automóviles, en 2021, el 20 % de vehículos nuevos que se </w:t>
      </w:r>
      <w:r w:rsidR="00105173">
        <w:rPr>
          <w:color w:val="000000" w:themeColor="text1"/>
        </w:rPr>
        <w:t>vendieron</w:t>
      </w:r>
      <w:r>
        <w:rPr>
          <w:color w:val="000000" w:themeColor="text1"/>
        </w:rPr>
        <w:t xml:space="preserve"> en la UE fueron vehículos eléctricos, y se prevé que, para 2030, este porcentaje llegue al 60 %. Medidas legislativas como esta impulsarán en todo el mundo un rápido crecimiento de la demanda de vehículos eléctricos, lo que requerirá volúmenes alto de litio para </w:t>
      </w:r>
      <w:r w:rsidR="0021776B">
        <w:rPr>
          <w:color w:val="000000" w:themeColor="text1"/>
        </w:rPr>
        <w:t>la</w:t>
      </w:r>
      <w:r>
        <w:rPr>
          <w:color w:val="000000" w:themeColor="text1"/>
        </w:rPr>
        <w:t xml:space="preserve"> batería</w:t>
      </w:r>
      <w:r w:rsidR="0021776B">
        <w:rPr>
          <w:color w:val="000000" w:themeColor="text1"/>
        </w:rPr>
        <w:t xml:space="preserve"> que utilizan</w:t>
      </w:r>
      <w:r>
        <w:rPr>
          <w:color w:val="000000" w:themeColor="text1"/>
        </w:rPr>
        <w:t>.</w:t>
      </w:r>
      <w:r>
        <w:t xml:space="preserve"> </w:t>
      </w:r>
    </w:p>
    <w:p w14:paraId="7B99FB86" w14:textId="746D894E" w:rsidR="00C53F50" w:rsidRDefault="00015FF7" w:rsidP="003C43E1">
      <w:pPr>
        <w:rPr>
          <w:color w:val="000000" w:themeColor="text1"/>
        </w:rPr>
      </w:pPr>
      <w:r>
        <w:rPr>
          <w:color w:val="000000" w:themeColor="text1"/>
        </w:rPr>
        <w:t xml:space="preserve">Las tasas actuales de producción de litio pronto serán insuficientes para satisfacer esta demanda. De hecho, según Benchmark Mineral Intelligence, en 2035 se necesitarán 78 minas (la estimación incluye los volúmenes previstos de litio reciclado); una producción </w:t>
      </w:r>
      <w:r w:rsidR="00D6447C">
        <w:rPr>
          <w:color w:val="000000" w:themeColor="text1"/>
        </w:rPr>
        <w:t>6</w:t>
      </w:r>
      <w:r>
        <w:rPr>
          <w:color w:val="000000" w:themeColor="text1"/>
        </w:rPr>
        <w:t xml:space="preserve"> veces mayor que la actual. Es</w:t>
      </w:r>
      <w:r w:rsidR="002B7D2D">
        <w:rPr>
          <w:color w:val="000000" w:themeColor="text1"/>
        </w:rPr>
        <w:t>to</w:t>
      </w:r>
      <w:r w:rsidR="00D6447C">
        <w:rPr>
          <w:color w:val="000000" w:themeColor="text1"/>
        </w:rPr>
        <w:t xml:space="preserve"> hace que resulte</w:t>
      </w:r>
      <w:r>
        <w:rPr>
          <w:color w:val="000000" w:themeColor="text1"/>
        </w:rPr>
        <w:t xml:space="preserve"> fundamental que la extracción y procesamiento de este elemento sean lo más sostenibles posible. </w:t>
      </w:r>
    </w:p>
    <w:p w14:paraId="640F0162" w14:textId="52DB8678" w:rsidR="00A906DC" w:rsidRDefault="00C53F50" w:rsidP="003C43E1">
      <w:pPr>
        <w:rPr>
          <w:color w:val="000000" w:themeColor="text1"/>
        </w:rPr>
      </w:pPr>
      <w:r>
        <w:rPr>
          <w:color w:val="000000" w:themeColor="text1"/>
        </w:rPr>
        <w:t xml:space="preserve">La tecnología de clasificación basada en sensores puede contribuir a reducir de forma significativa, </w:t>
      </w:r>
      <w:r w:rsidR="00D6447C">
        <w:rPr>
          <w:color w:val="000000" w:themeColor="text1"/>
        </w:rPr>
        <w:t xml:space="preserve">y </w:t>
      </w:r>
      <w:r>
        <w:rPr>
          <w:color w:val="000000" w:themeColor="text1"/>
        </w:rPr>
        <w:t xml:space="preserve">de distintas maneras, el impacto medioambiental que tienen la extracción y el procesamiento de litio. Por un lado, es capaz de rechazar de forma selectiva residuos y mineral de baja calidad al inicio </w:t>
      </w:r>
      <w:r>
        <w:rPr>
          <w:color w:val="000000" w:themeColor="text1"/>
        </w:rPr>
        <w:lastRenderedPageBreak/>
        <w:t xml:space="preserve">del proceso. Así, se procesa menos material y se reduce significativamente el uso de energía, agua y productos químicos. </w:t>
      </w:r>
      <w:r w:rsidR="00D6447C">
        <w:rPr>
          <w:color w:val="000000" w:themeColor="text1"/>
        </w:rPr>
        <w:t>Como</w:t>
      </w:r>
      <w:r>
        <w:rPr>
          <w:color w:val="000000" w:themeColor="text1"/>
        </w:rPr>
        <w:t xml:space="preserve"> ventaja medioambiental complementaria de esta tecnología </w:t>
      </w:r>
      <w:r w:rsidR="00D6447C">
        <w:rPr>
          <w:color w:val="000000" w:themeColor="text1"/>
        </w:rPr>
        <w:t>podemos destacar</w:t>
      </w:r>
      <w:r>
        <w:rPr>
          <w:color w:val="000000" w:themeColor="text1"/>
        </w:rPr>
        <w:t xml:space="preserve"> la reducción de residuos líquidos.</w:t>
      </w:r>
    </w:p>
    <w:p w14:paraId="51EB809F" w14:textId="6BB0CB2D" w:rsidR="00015FF7" w:rsidRDefault="00C36A92" w:rsidP="003C43E1">
      <w:pPr>
        <w:rPr>
          <w:color w:val="000000" w:themeColor="text1"/>
        </w:rPr>
      </w:pPr>
      <w:r>
        <w:rPr>
          <w:color w:val="000000" w:themeColor="text1"/>
        </w:rPr>
        <w:t>Por otro</w:t>
      </w:r>
      <w:r w:rsidR="00D6447C">
        <w:rPr>
          <w:color w:val="000000" w:themeColor="text1"/>
        </w:rPr>
        <w:t xml:space="preserve"> lado</w:t>
      </w:r>
      <w:r>
        <w:rPr>
          <w:color w:val="000000" w:themeColor="text1"/>
        </w:rPr>
        <w:t>, la tecnología de clasificación basada en sensores afronta de forma eficaz el reto de la contaminación por basalto, típica de las minas de litio. Dada su alta densidad, similar a la de la espodumena, este material inerte, con alto contenido en hierro, también se concentra al pasar por la separación de medios densos (DMS), y contamina el producto final. Gracias a la tecnología de clasificación de minerales basada en sensores, se puede eliminar el basalto, obteniendo así valor de los depósitos existentes de material contaminado, logrando un producto de gran pureza.</w:t>
      </w:r>
    </w:p>
    <w:p w14:paraId="57AA50DD" w14:textId="4E270567" w:rsidR="00CF432C" w:rsidRPr="00B6694B" w:rsidRDefault="00C36A92" w:rsidP="003C43E1">
      <w:pPr>
        <w:rPr>
          <w:color w:val="000000" w:themeColor="text1"/>
        </w:rPr>
      </w:pPr>
      <w:r>
        <w:rPr>
          <w:color w:val="000000" w:themeColor="text1"/>
        </w:rPr>
        <w:t xml:space="preserve">Esto fue lo que hizo la mina Mt Cattlin que Galaxy Resources tiene en Australia Occidental, en la que, desde 2016, se llevaban acumulando depósitos de material con contaminación por basalto en busca de una solución eficaz. En 2021 se instaló una clasificadora TOMRA PRO Secondary Laser que, entre 9 y 12 meses más tarde ya había procesado la mayor parte de </w:t>
      </w:r>
      <w:r w:rsidR="001F7370">
        <w:rPr>
          <w:color w:val="000000" w:themeColor="text1"/>
        </w:rPr>
        <w:t>los 1,2 millones</w:t>
      </w:r>
      <w:r>
        <w:rPr>
          <w:color w:val="000000" w:themeColor="text1"/>
        </w:rPr>
        <w:t xml:space="preserve"> de toneladas de depósitos</w:t>
      </w:r>
      <w:r w:rsidR="00784C3A">
        <w:rPr>
          <w:color w:val="000000" w:themeColor="text1"/>
        </w:rPr>
        <w:t xml:space="preserve"> que había acumulados</w:t>
      </w:r>
      <w:r>
        <w:rPr>
          <w:color w:val="000000" w:themeColor="text1"/>
        </w:rPr>
        <w:t xml:space="preserve">, logrando de forma consistente un material de gran pureza con menos de un 4 % de basalto. Tal como dice Matthew Bateman, Metalúrgico principal de Galaxy Resources: "Con la clasificadora TOMRA, estamos utilizando </w:t>
      </w:r>
      <w:r w:rsidR="002B7D2D">
        <w:rPr>
          <w:color w:val="000000" w:themeColor="text1"/>
        </w:rPr>
        <w:t xml:space="preserve">más </w:t>
      </w:r>
      <w:r>
        <w:rPr>
          <w:color w:val="000000" w:themeColor="text1"/>
        </w:rPr>
        <w:t xml:space="preserve">mineral contaminado que el que procesábamos anteriormente". </w:t>
      </w:r>
    </w:p>
    <w:p w14:paraId="3F784967" w14:textId="367417CC" w:rsidR="00120ACD" w:rsidRPr="007C75D3" w:rsidRDefault="009145D5" w:rsidP="003C43E1">
      <w:pPr>
        <w:rPr>
          <w:b/>
          <w:bCs/>
          <w:color w:val="000000" w:themeColor="text1"/>
        </w:rPr>
      </w:pPr>
      <w:r>
        <w:rPr>
          <w:b/>
          <w:bCs/>
          <w:color w:val="000000" w:themeColor="text1"/>
        </w:rPr>
        <w:t xml:space="preserve">Minería sostenible para la agricultura: fosfatos </w:t>
      </w:r>
    </w:p>
    <w:p w14:paraId="04A4B8AE" w14:textId="6C9BC70D" w:rsidR="00120ACD" w:rsidRDefault="00CA18C8" w:rsidP="003C43E1">
      <w:r>
        <w:rPr>
          <w:color w:val="000000" w:themeColor="text1"/>
        </w:rPr>
        <w:t>Otro gran ejemplo de cómo la tecnología basada en sensores puede marcar la diferencia está en el procesamiento de fosfatos, que</w:t>
      </w:r>
      <w:r w:rsidR="00876F24">
        <w:rPr>
          <w:color w:val="000000" w:themeColor="text1"/>
        </w:rPr>
        <w:t xml:space="preserve"> permite</w:t>
      </w:r>
      <w:r>
        <w:rPr>
          <w:color w:val="000000" w:themeColor="text1"/>
        </w:rPr>
        <w:t xml:space="preserve"> recupera</w:t>
      </w:r>
      <w:r w:rsidR="00876F24">
        <w:rPr>
          <w:color w:val="000000" w:themeColor="text1"/>
        </w:rPr>
        <w:t>r</w:t>
      </w:r>
      <w:r>
        <w:rPr>
          <w:color w:val="000000" w:themeColor="text1"/>
        </w:rPr>
        <w:t xml:space="preserve"> de forma eficiente y más sostenible un nutriente valorizable. </w:t>
      </w:r>
      <w:r>
        <w:t>La planta de clasificación de Wa'ad Al Shamal, en Arabia Saudí, con una capacidad de unas 1900 t/h es la demostración perfecta del potencial de esta tecnología.</w:t>
      </w:r>
    </w:p>
    <w:p w14:paraId="57C3EB4A" w14:textId="5082C530" w:rsidR="000E14EC" w:rsidRDefault="000E14EC" w:rsidP="003C43E1">
      <w:r>
        <w:t xml:space="preserve">El material bruto contiene cantidades significativas de sílex no deseado, que ha de eliminarse antes de que los fosfatos pasen al proceso de refinamiento. Las clasificadoras TOMRA de transmisión por rayos x eliminan el sílex del fosfato para reducir el contenido en silicio, </w:t>
      </w:r>
      <w:r w:rsidR="00876F24">
        <w:t xml:space="preserve">haciendo que las siguientes fases del proceso puedan </w:t>
      </w:r>
      <w:r>
        <w:t xml:space="preserve">reducirse </w:t>
      </w:r>
      <w:r w:rsidR="00876F24">
        <w:t>de forma significativa</w:t>
      </w:r>
      <w:r>
        <w:t xml:space="preserve">. </w:t>
      </w:r>
      <w:r w:rsidR="00876F24">
        <w:t xml:space="preserve">Cabe destacar que la solución TOMRA </w:t>
      </w:r>
      <w:r>
        <w:t xml:space="preserve">reduce </w:t>
      </w:r>
      <w:r w:rsidR="00876F24">
        <w:t>adicionalmente de forma importante tanto el</w:t>
      </w:r>
      <w:r>
        <w:t xml:space="preserve"> consumo de energía,</w:t>
      </w:r>
      <w:r w:rsidR="00876F24">
        <w:t xml:space="preserve"> como de </w:t>
      </w:r>
      <w:r>
        <w:t xml:space="preserve">agua (a veces hasta un 45 %) </w:t>
      </w:r>
      <w:r w:rsidR="00876F24">
        <w:t>así como de los materiales</w:t>
      </w:r>
      <w:r>
        <w:t xml:space="preserve"> reactivos </w:t>
      </w:r>
      <w:r w:rsidR="00876F24">
        <w:t xml:space="preserve">necesarios para el proceso </w:t>
      </w:r>
      <w:r>
        <w:t>de flotación.</w:t>
      </w:r>
    </w:p>
    <w:p w14:paraId="5D999621" w14:textId="4B599917" w:rsidR="000E14EC" w:rsidRPr="00E374BD" w:rsidRDefault="00876F24" w:rsidP="003C43E1">
      <w:r>
        <w:t xml:space="preserve">Por </w:t>
      </w:r>
      <w:r w:rsidR="001F7370">
        <w:t>último,</w:t>
      </w:r>
      <w:r>
        <w:t xml:space="preserve"> debemos decir que</w:t>
      </w:r>
      <w:r w:rsidR="009E315D">
        <w:t xml:space="preserve"> las clasificadoras TOMRA basadas en sensores son capaces de procesar tamaños de grano más grandes y obtener valor de materiales que solían descartarse como residuo al usar soluciones de clasificación tradicionales, como la separación de medios densos. </w:t>
      </w:r>
    </w:p>
    <w:p w14:paraId="484172BD" w14:textId="4BD22003" w:rsidR="00CA18C8" w:rsidRPr="009145D5" w:rsidRDefault="009145D5" w:rsidP="003C43E1">
      <w:pPr>
        <w:rPr>
          <w:b/>
          <w:bCs/>
          <w:color w:val="000000" w:themeColor="text1"/>
        </w:rPr>
      </w:pPr>
      <w:r>
        <w:rPr>
          <w:b/>
          <w:bCs/>
          <w:color w:val="000000" w:themeColor="text1"/>
        </w:rPr>
        <w:t>Colaboración en pro de un futuro sostenible</w:t>
      </w:r>
    </w:p>
    <w:p w14:paraId="3E4DB0E5" w14:textId="6AF42E0A" w:rsidR="00120ACD" w:rsidRDefault="0085062B" w:rsidP="003C43E1">
      <w:pPr>
        <w:rPr>
          <w:color w:val="000000" w:themeColor="text1"/>
        </w:rPr>
      </w:pPr>
      <w:r>
        <w:rPr>
          <w:color w:val="000000" w:themeColor="text1"/>
        </w:rPr>
        <w:t xml:space="preserve">Para lograr los objetivos del Acuerdo de París, países de todo el mundo deben reducir sus emisiones de gases de efecto invernadero para lograr </w:t>
      </w:r>
      <w:r w:rsidR="00DA15BC">
        <w:rPr>
          <w:color w:val="000000" w:themeColor="text1"/>
        </w:rPr>
        <w:t>unas emisiones netas</w:t>
      </w:r>
      <w:r>
        <w:rPr>
          <w:color w:val="000000" w:themeColor="text1"/>
        </w:rPr>
        <w:t xml:space="preserve"> cero en torno al año 2050. Por ello, todos los sectores deben reducir las emisiones de carbono que lanzan a la atmósfera. Para lograrlo, la legislación desempeña un papel fundamental </w:t>
      </w:r>
      <w:r w:rsidR="00A473D7">
        <w:rPr>
          <w:color w:val="000000" w:themeColor="text1"/>
        </w:rPr>
        <w:t>a la hora de</w:t>
      </w:r>
      <w:r>
        <w:rPr>
          <w:color w:val="000000" w:themeColor="text1"/>
        </w:rPr>
        <w:t xml:space="preserve"> hacer frente a las deficiencias del mercado, impulsar la normativa medioambiental y las inversiones, crear condiciones favorables para la inversión privada y lograr la alineación de todos los implicados.</w:t>
      </w:r>
    </w:p>
    <w:p w14:paraId="734A3E57" w14:textId="1C1CB197" w:rsidR="0085062B" w:rsidRDefault="0085062B" w:rsidP="003C43E1">
      <w:pPr>
        <w:rPr>
          <w:color w:val="000000" w:themeColor="text1"/>
        </w:rPr>
      </w:pPr>
      <w:r>
        <w:rPr>
          <w:color w:val="000000" w:themeColor="text1"/>
        </w:rPr>
        <w:lastRenderedPageBreak/>
        <w:t xml:space="preserve">La colaboración </w:t>
      </w:r>
      <w:r w:rsidR="00876F24">
        <w:rPr>
          <w:color w:val="000000" w:themeColor="text1"/>
        </w:rPr>
        <w:t xml:space="preserve">de todos los miembros de la cadena productiva resultará </w:t>
      </w:r>
      <w:r>
        <w:rPr>
          <w:color w:val="000000" w:themeColor="text1"/>
        </w:rPr>
        <w:t>clave en todos los sectores</w:t>
      </w:r>
      <w:r w:rsidR="00876F24">
        <w:rPr>
          <w:color w:val="000000" w:themeColor="text1"/>
        </w:rPr>
        <w:t>. Por eso</w:t>
      </w:r>
      <w:r>
        <w:rPr>
          <w:color w:val="000000" w:themeColor="text1"/>
        </w:rPr>
        <w:t xml:space="preserve">, TOMRA busca continuamente oportunidades </w:t>
      </w:r>
      <w:r w:rsidR="002D10BD">
        <w:rPr>
          <w:color w:val="000000" w:themeColor="text1"/>
        </w:rPr>
        <w:t>para</w:t>
      </w:r>
      <w:r>
        <w:rPr>
          <w:color w:val="000000" w:themeColor="text1"/>
        </w:rPr>
        <w:t xml:space="preserve"> colaborar con las grandes empresas mineras y otros implicados de toda la cadena de suministro </w:t>
      </w:r>
      <w:r w:rsidR="0086146A">
        <w:rPr>
          <w:color w:val="000000" w:themeColor="text1"/>
        </w:rPr>
        <w:t>del sector</w:t>
      </w:r>
      <w:r>
        <w:rPr>
          <w:color w:val="000000" w:themeColor="text1"/>
        </w:rPr>
        <w:t xml:space="preserve">. </w:t>
      </w:r>
      <w:r w:rsidR="00876F24">
        <w:rPr>
          <w:color w:val="000000" w:themeColor="text1"/>
        </w:rPr>
        <w:t>É</w:t>
      </w:r>
      <w:r>
        <w:rPr>
          <w:color w:val="000000" w:themeColor="text1"/>
        </w:rPr>
        <w:t>ste es el camino para lograr una economía circular en la que la minería juegue un papel fundamental al suministrar los minerales necesarios para la transición energética y las nuevas tecnologías bajas en emisiones de carbono. La colaboración permitirá que la industria minera opere de forma sostenible y maximice las oportunidades de reduc</w:t>
      </w:r>
      <w:r w:rsidR="009B12D2">
        <w:rPr>
          <w:color w:val="000000" w:themeColor="text1"/>
        </w:rPr>
        <w:t>ción de</w:t>
      </w:r>
      <w:r>
        <w:rPr>
          <w:color w:val="000000" w:themeColor="text1"/>
        </w:rPr>
        <w:t xml:space="preserve"> su huella medioambiental.</w:t>
      </w:r>
    </w:p>
    <w:p w14:paraId="0AD524B5" w14:textId="18FB7BA6" w:rsidR="00320237" w:rsidRDefault="00AB098C" w:rsidP="00FB26EA">
      <w:r>
        <w:t xml:space="preserve">TOMRA Mining ya contribuye de forma activa a la minería verde mediante </w:t>
      </w:r>
      <w:r w:rsidR="00DA15BC">
        <w:t>sus tecnologías</w:t>
      </w:r>
      <w:r>
        <w:t xml:space="preserve"> de clasificación basada en sensores, que permiten que las minas maximicen la eficiencia de sus operaciones, minimicen el uso de energía y otros </w:t>
      </w:r>
      <w:r w:rsidR="00DA15BC">
        <w:t>insumos</w:t>
      </w:r>
      <w:r>
        <w:t>, y reduzcan al máximo los residuos. Actualmente hay unas 190 clasificadoras</w:t>
      </w:r>
      <w:r w:rsidR="002B7D2D">
        <w:t xml:space="preserve"> de</w:t>
      </w:r>
      <w:r>
        <w:t xml:space="preserve"> TOMRA </w:t>
      </w:r>
      <w:r w:rsidR="002B7D2D">
        <w:t xml:space="preserve">Minería </w:t>
      </w:r>
      <w:r>
        <w:t>operando en todo el mundo, que permiten reducir las emisiones de CO</w:t>
      </w:r>
      <w:r>
        <w:rPr>
          <w:vertAlign w:val="subscript"/>
        </w:rPr>
        <w:t>2</w:t>
      </w:r>
      <w:r>
        <w:t xml:space="preserve"> en 168 945 toneladas métricas al año. </w:t>
      </w:r>
    </w:p>
    <w:p w14:paraId="3AE77D08" w14:textId="77777777" w:rsidR="001F7370" w:rsidRDefault="001F7370" w:rsidP="001F7370">
      <w:pPr>
        <w:rPr>
          <w:b/>
        </w:rPr>
      </w:pPr>
      <w:bookmarkStart w:id="0" w:name="_Hlk7167345"/>
    </w:p>
    <w:p w14:paraId="7082BB6B" w14:textId="6A32D377" w:rsidR="001F7370" w:rsidRDefault="001F7370" w:rsidP="001F7370">
      <w:pPr>
        <w:rPr>
          <w:rFonts w:cs="Arial"/>
          <w:b/>
        </w:rPr>
      </w:pPr>
      <w:r w:rsidRPr="00D171F6">
        <w:rPr>
          <w:b/>
        </w:rPr>
        <w:t xml:space="preserve">Sobre TOMRA </w:t>
      </w:r>
      <w:proofErr w:type="spellStart"/>
      <w:r w:rsidRPr="00D171F6">
        <w:rPr>
          <w:b/>
        </w:rPr>
        <w:t>Mining</w:t>
      </w:r>
      <w:proofErr w:type="spellEnd"/>
    </w:p>
    <w:p w14:paraId="625CFE5E" w14:textId="77777777" w:rsidR="001F7370" w:rsidRPr="00D171F6" w:rsidRDefault="001F7370" w:rsidP="001F7370">
      <w:pPr>
        <w:pStyle w:val="Sinespaciado"/>
        <w:spacing w:after="200" w:line="276" w:lineRule="auto"/>
        <w:jc w:val="both"/>
        <w:rPr>
          <w:rFonts w:asciiTheme="minorHAnsi" w:hAnsiTheme="minorHAnsi" w:cs="Arial"/>
        </w:rPr>
      </w:pPr>
      <w:r w:rsidRPr="00D171F6">
        <w:rPr>
          <w:rFonts w:asciiTheme="minorHAnsi" w:hAnsiTheme="minorHAnsi"/>
        </w:rPr>
        <w:t xml:space="preserve">TOMRA </w:t>
      </w:r>
      <w:proofErr w:type="spellStart"/>
      <w:r w:rsidRPr="00D171F6">
        <w:rPr>
          <w:rFonts w:asciiTheme="minorHAnsi" w:hAnsiTheme="minorHAnsi"/>
        </w:rPr>
        <w:t>Mining</w:t>
      </w:r>
      <w:proofErr w:type="spellEnd"/>
      <w:r w:rsidRPr="00D171F6">
        <w:rPr>
          <w:rFonts w:asciiTheme="minorHAnsi" w:hAnsiTheme="minorHAnsi"/>
        </w:rPr>
        <w:t xml:space="preserve"> diseña y fabrica tecnologías de clasificación basada en sensores para los sectores mundiales de tratamiento de minerales y minería. </w:t>
      </w:r>
    </w:p>
    <w:p w14:paraId="249737CA" w14:textId="77777777" w:rsidR="001F7370" w:rsidRPr="00D171F6" w:rsidRDefault="001F7370" w:rsidP="001F7370">
      <w:pPr>
        <w:jc w:val="both"/>
        <w:rPr>
          <w:rFonts w:cs="Arial"/>
        </w:rPr>
      </w:pPr>
      <w:r w:rsidRPr="00D171F6">
        <w:t>Como líder del mercado mundial de clasificación de minerales basada en sensores, TOMRA se encarga del desarrollo y diseño de tecnología innovadora creada para soportar los rigurosos entornos mineros. TOMRA mantiene su objetivo de calidad e ideas orientadas al futuro con tecnología desarrollada específicamente para la minería.</w:t>
      </w:r>
    </w:p>
    <w:p w14:paraId="5843F97A" w14:textId="77777777" w:rsidR="001F7370" w:rsidRPr="00D171F6" w:rsidRDefault="001F7370" w:rsidP="001F7370">
      <w:pPr>
        <w:pStyle w:val="Sinespaciado"/>
        <w:spacing w:after="200" w:line="276" w:lineRule="auto"/>
        <w:jc w:val="both"/>
        <w:rPr>
          <w:rFonts w:asciiTheme="minorHAnsi" w:hAnsiTheme="minorHAnsi" w:cs="Arial"/>
          <w:b/>
        </w:rPr>
      </w:pPr>
      <w:r w:rsidRPr="00D171F6">
        <w:rPr>
          <w:rFonts w:asciiTheme="minorHAnsi" w:hAnsiTheme="minorHAnsi"/>
          <w:b/>
        </w:rPr>
        <w:t>Sobre TOMRA</w:t>
      </w:r>
    </w:p>
    <w:p w14:paraId="42C6A6E5" w14:textId="77777777" w:rsidR="001F7370" w:rsidRDefault="001F7370" w:rsidP="001F7370">
      <w:pPr>
        <w:pStyle w:val="paragraph"/>
        <w:spacing w:before="0" w:beforeAutospacing="0" w:after="200" w:afterAutospacing="0" w:line="276" w:lineRule="auto"/>
        <w:jc w:val="both"/>
        <w:textAlignment w:val="baseline"/>
        <w:rPr>
          <w:rFonts w:ascii="Segoe UI" w:hAnsi="Segoe UI" w:cs="Segoe UI"/>
          <w:sz w:val="18"/>
          <w:szCs w:val="18"/>
          <w:lang w:val="es-ES"/>
        </w:rPr>
      </w:pPr>
      <w:r>
        <w:rPr>
          <w:rStyle w:val="normaltextrun"/>
          <w:rFonts w:ascii="Calibri" w:hAnsi="Calibri" w:cs="Calibri"/>
          <w:sz w:val="22"/>
          <w:szCs w:val="22"/>
          <w:lang w:val="es-ES"/>
        </w:rPr>
        <w:t>TOMRA fue creada en 1972 en </w:t>
      </w:r>
      <w:r>
        <w:rPr>
          <w:rStyle w:val="normaltextrun"/>
          <w:rFonts w:ascii="Calibri" w:hAnsi="Calibri" w:cs="Calibri"/>
          <w:sz w:val="22"/>
          <w:szCs w:val="22"/>
          <w:shd w:val="clear" w:color="auto" w:fill="FFFFFF"/>
          <w:lang w:val="es-ES"/>
        </w:rPr>
        <w:t>base a una idea innovadora que comenzó por el diseño, la producción y venta de máquinas de devolución de depósitos (MDD) para la recogida automatizada de envases usados de bebidas. TOMRA dispone hoy de unas 100.000 instalaciones en más de 80 mercados a nivel mundial y sus ingresos totales en </w:t>
      </w:r>
      <w:r w:rsidRPr="0087231A">
        <w:rPr>
          <w:rStyle w:val="normaltextrun"/>
          <w:rFonts w:ascii="Calibri" w:hAnsi="Calibri" w:cs="Calibri"/>
          <w:sz w:val="22"/>
          <w:szCs w:val="22"/>
          <w:shd w:val="clear" w:color="auto" w:fill="FFFFFF"/>
          <w:lang w:val="es-ES"/>
        </w:rPr>
        <w:t>2021</w:t>
      </w:r>
      <w:r>
        <w:rPr>
          <w:rStyle w:val="normaltextrun"/>
          <w:rFonts w:ascii="Calibri" w:hAnsi="Calibri" w:cs="Calibri"/>
          <w:sz w:val="22"/>
          <w:szCs w:val="22"/>
          <w:shd w:val="clear" w:color="auto" w:fill="FFFFFF"/>
          <w:lang w:val="es-ES"/>
        </w:rPr>
        <w:t> </w:t>
      </w:r>
      <w:r w:rsidRPr="0087231A">
        <w:rPr>
          <w:rStyle w:val="normaltextrun"/>
          <w:rFonts w:ascii="Calibri" w:hAnsi="Calibri" w:cs="Calibri"/>
          <w:sz w:val="22"/>
          <w:szCs w:val="22"/>
          <w:shd w:val="clear" w:color="auto" w:fill="FFFFFF"/>
          <w:lang w:val="es-ES"/>
        </w:rPr>
        <w:t>alcanzaron 10,9 billones de NOK</w:t>
      </w:r>
      <w:r>
        <w:rPr>
          <w:rStyle w:val="normaltextrun"/>
          <w:rFonts w:ascii="Calibri" w:hAnsi="Calibri" w:cs="Calibri"/>
          <w:sz w:val="22"/>
          <w:szCs w:val="22"/>
          <w:shd w:val="clear" w:color="auto" w:fill="FFFFFF"/>
          <w:lang w:val="es-ES"/>
        </w:rPr>
        <w:t>. El grupo tiene unos </w:t>
      </w:r>
      <w:r w:rsidRPr="0087231A">
        <w:rPr>
          <w:rStyle w:val="normaltextrun"/>
          <w:rFonts w:ascii="Calibri" w:hAnsi="Calibri" w:cs="Calibri"/>
          <w:sz w:val="22"/>
          <w:szCs w:val="22"/>
          <w:shd w:val="clear" w:color="auto" w:fill="FFFFFF"/>
          <w:lang w:val="es-ES"/>
        </w:rPr>
        <w:t>4.600 empleados</w:t>
      </w:r>
      <w:r>
        <w:rPr>
          <w:rStyle w:val="normaltextrun"/>
          <w:rFonts w:ascii="Calibri" w:hAnsi="Calibri" w:cs="Calibri"/>
          <w:sz w:val="22"/>
          <w:szCs w:val="22"/>
          <w:shd w:val="clear" w:color="auto" w:fill="FFFFFF"/>
          <w:lang w:val="es-ES"/>
        </w:rPr>
        <w:t xml:space="preserve"> a nivel global y cotiza en la Bolsa de Valores de Oslo (OSE: TOM). TOMRA </w:t>
      </w:r>
      <w:proofErr w:type="spellStart"/>
      <w:r>
        <w:rPr>
          <w:rStyle w:val="normaltextrun"/>
          <w:rFonts w:ascii="Calibri" w:hAnsi="Calibri" w:cs="Calibri"/>
          <w:sz w:val="22"/>
          <w:szCs w:val="22"/>
          <w:shd w:val="clear" w:color="auto" w:fill="FFFFFF"/>
          <w:lang w:val="es-ES"/>
        </w:rPr>
        <w:t>Group</w:t>
      </w:r>
      <w:proofErr w:type="spellEnd"/>
      <w:r>
        <w:rPr>
          <w:rStyle w:val="normaltextrun"/>
          <w:rFonts w:ascii="Calibri" w:hAnsi="Calibri" w:cs="Calibri"/>
          <w:sz w:val="22"/>
          <w:szCs w:val="22"/>
          <w:shd w:val="clear" w:color="auto" w:fill="FFFFFF"/>
          <w:lang w:val="es-ES"/>
        </w:rPr>
        <w:t xml:space="preserve"> sigue innovando y proporcionando soluciones punteras para una óptima productividad de los recursos en dos ámbitos comerciales principales: soluciones de recogida (devolución de depósitos y recuperación de materiales) y soluciones de clasificación (reciclaje, minería y clasificación de alimentos).</w:t>
      </w:r>
    </w:p>
    <w:p w14:paraId="59FD7668" w14:textId="77777777" w:rsidR="001F7370" w:rsidRPr="00C06AC3" w:rsidRDefault="001F7370" w:rsidP="001F7370">
      <w:pPr>
        <w:pStyle w:val="paragraph"/>
        <w:spacing w:before="0" w:beforeAutospacing="0" w:after="200" w:afterAutospacing="0" w:line="276" w:lineRule="auto"/>
        <w:textAlignment w:val="baseline"/>
        <w:rPr>
          <w:rStyle w:val="eop"/>
          <w:rFonts w:ascii="Calibri" w:hAnsi="Calibri" w:cs="Calibri"/>
          <w:sz w:val="22"/>
          <w:szCs w:val="22"/>
          <w:lang w:val="es-ES"/>
        </w:rPr>
      </w:pPr>
      <w:r>
        <w:rPr>
          <w:rStyle w:val="normaltextrun"/>
          <w:rFonts w:ascii="Calibri" w:hAnsi="Calibri" w:cs="Calibri"/>
          <w:sz w:val="22"/>
          <w:szCs w:val="22"/>
          <w:shd w:val="clear" w:color="auto" w:fill="FFFFFF"/>
          <w:lang w:val="es-ES"/>
        </w:rPr>
        <w:t>Para más información acerca de TOMRA, visite la página www.tomra.com</w:t>
      </w:r>
    </w:p>
    <w:p w14:paraId="6BB45E1A" w14:textId="77777777" w:rsidR="001F7370" w:rsidRDefault="001F7370" w:rsidP="001F7370">
      <w:pPr>
        <w:pStyle w:val="Sinespaciado"/>
        <w:spacing w:after="200" w:line="276" w:lineRule="auto"/>
        <w:jc w:val="both"/>
        <w:rPr>
          <w:rFonts w:asciiTheme="minorHAnsi" w:hAnsiTheme="minorHAnsi"/>
          <w:iCs/>
        </w:rPr>
      </w:pPr>
      <w:r w:rsidRPr="00D171F6">
        <w:t>Para más información sobre TOMRA</w:t>
      </w:r>
      <w:r w:rsidRPr="00D171F6">
        <w:rPr>
          <w:rFonts w:asciiTheme="minorHAnsi" w:hAnsiTheme="minorHAnsi"/>
        </w:rPr>
        <w:t xml:space="preserve"> </w:t>
      </w:r>
      <w:proofErr w:type="spellStart"/>
      <w:r w:rsidRPr="00D171F6">
        <w:rPr>
          <w:rFonts w:asciiTheme="minorHAnsi" w:hAnsiTheme="minorHAnsi"/>
        </w:rPr>
        <w:t>Mining</w:t>
      </w:r>
      <w:proofErr w:type="spellEnd"/>
      <w:r w:rsidRPr="00D171F6">
        <w:rPr>
          <w:rFonts w:asciiTheme="minorHAnsi" w:hAnsiTheme="minorHAnsi"/>
        </w:rPr>
        <w:t xml:space="preserve">, visite </w:t>
      </w:r>
      <w:hyperlink r:id="rId8" w:history="1">
        <w:r w:rsidRPr="00D171F6">
          <w:rPr>
            <w:rStyle w:val="Hipervnculo"/>
            <w:rFonts w:asciiTheme="minorHAnsi" w:hAnsiTheme="minorHAnsi"/>
          </w:rPr>
          <w:t>www.tomra.com/mining</w:t>
        </w:r>
      </w:hyperlink>
      <w:r w:rsidRPr="00D171F6">
        <w:rPr>
          <w:rStyle w:val="Hipervnculo"/>
          <w:rFonts w:asciiTheme="minorHAnsi" w:hAnsiTheme="minorHAnsi"/>
        </w:rPr>
        <w:t xml:space="preserve"> </w:t>
      </w:r>
      <w:r w:rsidRPr="00D171F6">
        <w:rPr>
          <w:rFonts w:asciiTheme="minorHAnsi" w:hAnsiTheme="minorHAnsi"/>
          <w:iCs/>
        </w:rPr>
        <w:t xml:space="preserve">o síganos en </w:t>
      </w:r>
      <w:hyperlink r:id="rId9" w:history="1">
        <w:r w:rsidRPr="00D171F6">
          <w:rPr>
            <w:rStyle w:val="Hipervnculo"/>
            <w:rFonts w:asciiTheme="minorHAnsi" w:hAnsiTheme="minorHAnsi"/>
          </w:rPr>
          <w:t>LinkedIn</w:t>
        </w:r>
      </w:hyperlink>
      <w:r w:rsidRPr="00D171F6">
        <w:rPr>
          <w:rFonts w:asciiTheme="minorHAnsi" w:hAnsiTheme="minorHAnsi"/>
          <w:iCs/>
        </w:rPr>
        <w:t xml:space="preserve">, </w:t>
      </w:r>
      <w:hyperlink r:id="rId10" w:history="1">
        <w:r w:rsidRPr="00D171F6">
          <w:rPr>
            <w:rStyle w:val="Hipervnculo"/>
            <w:rFonts w:asciiTheme="minorHAnsi" w:hAnsiTheme="minorHAnsi"/>
          </w:rPr>
          <w:t>Twitter</w:t>
        </w:r>
      </w:hyperlink>
      <w:r w:rsidRPr="00D171F6">
        <w:rPr>
          <w:rFonts w:asciiTheme="minorHAnsi" w:hAnsiTheme="minorHAnsi"/>
          <w:iCs/>
        </w:rPr>
        <w:t xml:space="preserve"> o </w:t>
      </w:r>
      <w:hyperlink r:id="rId11" w:history="1">
        <w:r w:rsidRPr="00D171F6">
          <w:rPr>
            <w:rStyle w:val="Hipervnculo"/>
            <w:rFonts w:asciiTheme="minorHAnsi" w:hAnsiTheme="minorHAnsi"/>
          </w:rPr>
          <w:t>Facebook</w:t>
        </w:r>
      </w:hyperlink>
      <w:r w:rsidRPr="00D171F6">
        <w:rPr>
          <w:rFonts w:asciiTheme="minorHAnsi" w:hAnsiTheme="minorHAnsi"/>
          <w:iCs/>
        </w:rPr>
        <w:t>.</w:t>
      </w:r>
      <w:bookmarkEnd w:id="0"/>
    </w:p>
    <w:p w14:paraId="018B01FC" w14:textId="5DB47EF6" w:rsidR="001F7370" w:rsidRDefault="001F7370">
      <w:pPr>
        <w:rPr>
          <w:rStyle w:val="Hipervnculo"/>
          <w:rFonts w:eastAsia="Calibri" w:cs="Arial"/>
          <w:sz w:val="24"/>
          <w:szCs w:val="24"/>
        </w:rPr>
      </w:pPr>
      <w:r>
        <w:rPr>
          <w:rStyle w:val="Hipervnculo"/>
          <w:rFonts w:cs="Arial"/>
          <w:sz w:val="24"/>
          <w:szCs w:val="24"/>
        </w:rPr>
        <w:br w:type="page"/>
      </w:r>
    </w:p>
    <w:p w14:paraId="70778226" w14:textId="77777777" w:rsidR="001F7370" w:rsidRPr="00A76944" w:rsidRDefault="001F7370" w:rsidP="001F7370">
      <w:pPr>
        <w:pStyle w:val="Sinespaciado"/>
        <w:jc w:val="both"/>
        <w:rPr>
          <w:rStyle w:val="Hipervnculo"/>
          <w:rFonts w:asciiTheme="minorHAnsi" w:hAnsiTheme="minorHAnsi" w:cs="Arial"/>
          <w:sz w:val="24"/>
          <w:szCs w:val="24"/>
        </w:rPr>
      </w:pPr>
    </w:p>
    <w:p w14:paraId="4CD7E1CF" w14:textId="77777777" w:rsidR="001F7370" w:rsidRPr="00E0789F" w:rsidRDefault="001F7370" w:rsidP="001F7370">
      <w:pPr>
        <w:spacing w:after="160" w:line="252" w:lineRule="auto"/>
        <w:rPr>
          <w:rFonts w:cs="Arial"/>
          <w:b/>
        </w:rPr>
      </w:pPr>
      <w:r w:rsidRPr="00E0789F">
        <w:rPr>
          <w:b/>
        </w:rPr>
        <w:t>Contacto con los Medios:</w:t>
      </w:r>
    </w:p>
    <w:p w14:paraId="10FEA40F" w14:textId="77777777" w:rsidR="001F7370" w:rsidRPr="00E0789F" w:rsidRDefault="001F7370" w:rsidP="001F7370">
      <w:pPr>
        <w:pStyle w:val="Sinespaciado"/>
        <w:rPr>
          <w:rFonts w:asciiTheme="minorHAnsi" w:hAnsiTheme="minorHAnsi" w:cs="Arial"/>
        </w:rPr>
      </w:pPr>
      <w:r w:rsidRPr="00E0789F">
        <w:rPr>
          <w:rFonts w:asciiTheme="minorHAnsi" w:hAnsiTheme="minorHAnsi"/>
        </w:rPr>
        <w:t>Nuria Martí</w:t>
      </w:r>
      <w:r w:rsidRPr="00E0789F">
        <w:rPr>
          <w:rFonts w:asciiTheme="minorHAnsi" w:hAnsiTheme="minorHAnsi"/>
        </w:rPr>
        <w:tab/>
      </w:r>
      <w:r w:rsidRPr="00E0789F">
        <w:rPr>
          <w:rFonts w:asciiTheme="minorHAnsi" w:hAnsiTheme="minorHAnsi"/>
        </w:rPr>
        <w:tab/>
      </w:r>
      <w:r w:rsidRPr="00E0789F">
        <w:rPr>
          <w:rFonts w:asciiTheme="minorHAnsi" w:hAnsiTheme="minorHAnsi"/>
        </w:rPr>
        <w:tab/>
      </w:r>
      <w:r w:rsidRPr="00E0789F">
        <w:rPr>
          <w:rFonts w:asciiTheme="minorHAnsi" w:hAnsiTheme="minorHAnsi"/>
        </w:rPr>
        <w:tab/>
      </w:r>
      <w:r w:rsidRPr="00E0789F">
        <w:rPr>
          <w:rFonts w:asciiTheme="minorHAnsi" w:hAnsiTheme="minorHAnsi"/>
        </w:rPr>
        <w:tab/>
        <w:t>Nina Gustmann</w:t>
      </w:r>
    </w:p>
    <w:p w14:paraId="13E89AEF" w14:textId="77777777" w:rsidR="001F7370" w:rsidRPr="00E0789F" w:rsidRDefault="001F7370" w:rsidP="001F7370">
      <w:pPr>
        <w:pStyle w:val="Sinespaciado"/>
        <w:rPr>
          <w:rFonts w:asciiTheme="minorHAnsi" w:hAnsiTheme="minorHAnsi" w:cs="Arial"/>
        </w:rPr>
      </w:pPr>
      <w:r w:rsidRPr="00E0789F">
        <w:rPr>
          <w:rFonts w:asciiTheme="minorHAnsi" w:hAnsiTheme="minorHAnsi"/>
        </w:rPr>
        <w:t>Directora</w:t>
      </w:r>
      <w:r w:rsidRPr="00E0789F">
        <w:rPr>
          <w:rFonts w:asciiTheme="minorHAnsi" w:hAnsiTheme="minorHAnsi"/>
        </w:rPr>
        <w:tab/>
      </w:r>
      <w:r w:rsidRPr="00E0789F">
        <w:rPr>
          <w:rFonts w:asciiTheme="minorHAnsi" w:hAnsiTheme="minorHAnsi"/>
        </w:rPr>
        <w:tab/>
      </w:r>
      <w:r w:rsidRPr="00E0789F">
        <w:rPr>
          <w:rFonts w:asciiTheme="minorHAnsi" w:hAnsiTheme="minorHAnsi"/>
        </w:rPr>
        <w:tab/>
      </w:r>
      <w:r w:rsidRPr="00E0789F">
        <w:rPr>
          <w:rFonts w:asciiTheme="minorHAnsi" w:hAnsiTheme="minorHAnsi"/>
        </w:rPr>
        <w:tab/>
      </w:r>
      <w:r w:rsidRPr="00E0789F">
        <w:rPr>
          <w:rFonts w:asciiTheme="minorHAnsi" w:hAnsiTheme="minorHAnsi"/>
        </w:rPr>
        <w:tab/>
      </w:r>
      <w:proofErr w:type="spellStart"/>
      <w:proofErr w:type="gramStart"/>
      <w:r w:rsidRPr="00E0789F">
        <w:rPr>
          <w:rFonts w:asciiTheme="minorHAnsi" w:hAnsiTheme="minorHAnsi"/>
        </w:rPr>
        <w:t>Directora</w:t>
      </w:r>
      <w:proofErr w:type="spellEnd"/>
      <w:proofErr w:type="gramEnd"/>
      <w:r w:rsidRPr="00E0789F">
        <w:rPr>
          <w:rFonts w:asciiTheme="minorHAnsi" w:hAnsiTheme="minorHAnsi"/>
        </w:rPr>
        <w:t xml:space="preserve"> de Marketing Internacional de Minería</w:t>
      </w:r>
    </w:p>
    <w:p w14:paraId="5D8C813D" w14:textId="77777777" w:rsidR="001F7370" w:rsidRPr="00E0789F" w:rsidRDefault="001F7370" w:rsidP="001F7370">
      <w:pPr>
        <w:pStyle w:val="Sinespaciado"/>
        <w:rPr>
          <w:rFonts w:asciiTheme="minorHAnsi" w:hAnsiTheme="minorHAnsi" w:cs="Arial"/>
        </w:rPr>
      </w:pPr>
      <w:r w:rsidRPr="00E0789F">
        <w:rPr>
          <w:rFonts w:asciiTheme="minorHAnsi" w:hAnsiTheme="minorHAnsi"/>
        </w:rPr>
        <w:t>Alarcón &amp; Harris</w:t>
      </w:r>
      <w:r w:rsidRPr="00E0789F">
        <w:rPr>
          <w:rFonts w:asciiTheme="minorHAnsi" w:hAnsiTheme="minorHAnsi"/>
        </w:rPr>
        <w:tab/>
      </w:r>
      <w:r w:rsidRPr="00E0789F">
        <w:rPr>
          <w:rFonts w:asciiTheme="minorHAnsi" w:hAnsiTheme="minorHAnsi"/>
        </w:rPr>
        <w:tab/>
      </w:r>
      <w:r w:rsidRPr="00E0789F">
        <w:rPr>
          <w:rFonts w:asciiTheme="minorHAnsi" w:hAnsiTheme="minorHAnsi"/>
        </w:rPr>
        <w:tab/>
      </w:r>
      <w:r w:rsidRPr="00E0789F">
        <w:rPr>
          <w:rFonts w:asciiTheme="minorHAnsi" w:hAnsiTheme="minorHAnsi"/>
        </w:rPr>
        <w:tab/>
        <w:t xml:space="preserve">TOMRA </w:t>
      </w:r>
      <w:proofErr w:type="spellStart"/>
      <w:r w:rsidRPr="00E0789F">
        <w:rPr>
          <w:rFonts w:asciiTheme="minorHAnsi" w:hAnsiTheme="minorHAnsi"/>
        </w:rPr>
        <w:t>Mining</w:t>
      </w:r>
      <w:proofErr w:type="spellEnd"/>
    </w:p>
    <w:p w14:paraId="7246E6C3" w14:textId="77777777" w:rsidR="001F7370" w:rsidRPr="00E0789F" w:rsidRDefault="001F7370" w:rsidP="001F7370">
      <w:pPr>
        <w:pStyle w:val="Sinespaciado"/>
        <w:rPr>
          <w:rFonts w:asciiTheme="minorHAnsi" w:hAnsiTheme="minorHAnsi" w:cs="Arial"/>
        </w:rPr>
      </w:pPr>
      <w:r w:rsidRPr="00E0789F">
        <w:rPr>
          <w:rFonts w:asciiTheme="minorHAnsi" w:hAnsiTheme="minorHAnsi"/>
        </w:rPr>
        <w:t>Teléfono: +34 91 415 30 20</w:t>
      </w:r>
      <w:r w:rsidRPr="00E0789F">
        <w:rPr>
          <w:rFonts w:asciiTheme="minorHAnsi" w:hAnsiTheme="minorHAnsi"/>
        </w:rPr>
        <w:tab/>
      </w:r>
      <w:r w:rsidRPr="00E0789F">
        <w:rPr>
          <w:rFonts w:asciiTheme="minorHAnsi" w:hAnsiTheme="minorHAnsi"/>
        </w:rPr>
        <w:tab/>
      </w:r>
      <w:r w:rsidRPr="00E0789F">
        <w:rPr>
          <w:rFonts w:asciiTheme="minorHAnsi" w:hAnsiTheme="minorHAnsi"/>
        </w:rPr>
        <w:tab/>
        <w:t xml:space="preserve">Teléfono: +49 4103 1888 126 </w:t>
      </w:r>
    </w:p>
    <w:p w14:paraId="250FAC5F" w14:textId="77777777" w:rsidR="001F7370" w:rsidRPr="00E0789F" w:rsidRDefault="001F7370" w:rsidP="001F7370">
      <w:pPr>
        <w:pStyle w:val="Sinespaciado"/>
      </w:pPr>
      <w:r w:rsidRPr="00E0789F">
        <w:rPr>
          <w:rFonts w:asciiTheme="minorHAnsi" w:hAnsiTheme="minorHAnsi"/>
          <w:i/>
          <w:iCs/>
        </w:rPr>
        <w:t>Email</w:t>
      </w:r>
      <w:r w:rsidRPr="00E0789F">
        <w:rPr>
          <w:rFonts w:asciiTheme="minorHAnsi" w:hAnsiTheme="minorHAnsi"/>
        </w:rPr>
        <w:t xml:space="preserve">: </w:t>
      </w:r>
      <w:hyperlink r:id="rId12" w:history="1">
        <w:r w:rsidRPr="00E0789F">
          <w:rPr>
            <w:rStyle w:val="Hipervnculo"/>
            <w:rFonts w:asciiTheme="minorHAnsi" w:hAnsiTheme="minorHAnsi"/>
          </w:rPr>
          <w:t>nmarti@alarconyharris.com</w:t>
        </w:r>
      </w:hyperlink>
      <w:r w:rsidRPr="00E0789F">
        <w:tab/>
      </w:r>
      <w:r w:rsidRPr="00E0789F">
        <w:tab/>
      </w:r>
      <w:r w:rsidRPr="00E0789F">
        <w:rPr>
          <w:rFonts w:asciiTheme="minorHAnsi" w:hAnsiTheme="minorHAnsi"/>
          <w:i/>
          <w:iCs/>
        </w:rPr>
        <w:t>Email</w:t>
      </w:r>
      <w:r w:rsidRPr="00E0789F">
        <w:rPr>
          <w:rFonts w:asciiTheme="minorHAnsi" w:hAnsiTheme="minorHAnsi"/>
        </w:rPr>
        <w:t xml:space="preserve">: </w:t>
      </w:r>
      <w:hyperlink r:id="rId13" w:history="1">
        <w:r w:rsidRPr="00E0789F">
          <w:rPr>
            <w:rStyle w:val="Hipervnculo"/>
          </w:rPr>
          <w:t>Nina.Gustmann@tomra.com</w:t>
        </w:r>
      </w:hyperlink>
    </w:p>
    <w:p w14:paraId="655470C8" w14:textId="77777777" w:rsidR="001F7370" w:rsidRPr="00E0789F" w:rsidRDefault="001F7370" w:rsidP="001F7370">
      <w:pPr>
        <w:spacing w:after="120"/>
        <w:jc w:val="both"/>
        <w:rPr>
          <w:rFonts w:cs="Arial"/>
          <w:color w:val="0000FF"/>
          <w:u w:val="single"/>
        </w:rPr>
      </w:pPr>
      <w:hyperlink r:id="rId14" w:history="1">
        <w:r w:rsidRPr="00E0789F">
          <w:rPr>
            <w:rStyle w:val="Hipervnculo"/>
          </w:rPr>
          <w:t>www.alarconyharris.com</w:t>
        </w:r>
      </w:hyperlink>
      <w:r w:rsidRPr="00E0789F">
        <w:t xml:space="preserve"> </w:t>
      </w:r>
      <w:r w:rsidRPr="00E0789F">
        <w:tab/>
      </w:r>
      <w:r w:rsidRPr="00E0789F">
        <w:tab/>
      </w:r>
      <w:r w:rsidRPr="00E0789F">
        <w:tab/>
      </w:r>
      <w:hyperlink r:id="rId15" w:history="1">
        <w:r w:rsidRPr="00E0789F">
          <w:rPr>
            <w:rStyle w:val="Hipervnculo"/>
          </w:rPr>
          <w:t>www.tomra.com/mining</w:t>
        </w:r>
      </w:hyperlink>
    </w:p>
    <w:p w14:paraId="7377924D" w14:textId="77777777" w:rsidR="001F7370" w:rsidRPr="00A76944" w:rsidRDefault="001F7370" w:rsidP="001F7370">
      <w:pPr>
        <w:pStyle w:val="Sinespaciado"/>
        <w:jc w:val="both"/>
        <w:rPr>
          <w:rStyle w:val="Hipervnculo"/>
          <w:rFonts w:asciiTheme="minorHAnsi" w:hAnsiTheme="minorHAnsi" w:cs="Arial"/>
          <w:sz w:val="24"/>
          <w:szCs w:val="24"/>
        </w:rPr>
      </w:pPr>
    </w:p>
    <w:p w14:paraId="4D349885" w14:textId="77777777" w:rsidR="001F7370" w:rsidRPr="00A76944" w:rsidRDefault="001F7370" w:rsidP="001F7370">
      <w:pPr>
        <w:pStyle w:val="Sinespaciado"/>
        <w:jc w:val="both"/>
        <w:rPr>
          <w:rStyle w:val="Hipervnculo"/>
          <w:rFonts w:asciiTheme="minorHAnsi" w:hAnsiTheme="minorHAnsi" w:cs="Arial"/>
          <w:sz w:val="24"/>
          <w:szCs w:val="24"/>
        </w:rPr>
      </w:pPr>
    </w:p>
    <w:p w14:paraId="1753A1E2" w14:textId="77777777" w:rsidR="001F7370" w:rsidRPr="00FB26EA" w:rsidRDefault="001F7370" w:rsidP="00FB26EA">
      <w:pPr>
        <w:rPr>
          <w:rStyle w:val="Hipervnculo"/>
          <w:color w:val="auto"/>
          <w:u w:val="none"/>
        </w:rPr>
      </w:pPr>
    </w:p>
    <w:sectPr w:rsidR="001F7370" w:rsidRPr="00FB26EA" w:rsidSect="006A2741">
      <w:headerReference w:type="default" r:id="rId16"/>
      <w:footerReference w:type="default" r:id="rId17"/>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1B18" w14:textId="77777777" w:rsidR="00461436" w:rsidRDefault="00461436" w:rsidP="00E20A09">
      <w:pPr>
        <w:spacing w:after="0" w:line="240" w:lineRule="auto"/>
      </w:pPr>
      <w:r>
        <w:separator/>
      </w:r>
    </w:p>
  </w:endnote>
  <w:endnote w:type="continuationSeparator" w:id="0">
    <w:p w14:paraId="4C45105A" w14:textId="77777777" w:rsidR="00461436" w:rsidRDefault="00461436"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43D42BC1" w14:textId="77777777" w:rsidR="002B777C" w:rsidRDefault="002B777C">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9B02F9">
              <w:rPr>
                <w:b/>
                <w:bCs/>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9B02F9">
              <w:rPr>
                <w:b/>
                <w:bCs/>
              </w:rPr>
              <w:t>3</w:t>
            </w:r>
            <w:r>
              <w:rPr>
                <w:b/>
                <w:bCs/>
                <w:sz w:val="24"/>
                <w:szCs w:val="24"/>
              </w:rPr>
              <w:fldChar w:fldCharType="end"/>
            </w:r>
          </w:p>
        </w:sdtContent>
      </w:sdt>
    </w:sdtContent>
  </w:sdt>
  <w:p w14:paraId="3D9F678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169D" w14:textId="77777777" w:rsidR="00461436" w:rsidRDefault="00461436" w:rsidP="00E20A09">
      <w:pPr>
        <w:spacing w:after="0" w:line="240" w:lineRule="auto"/>
      </w:pPr>
      <w:r>
        <w:separator/>
      </w:r>
    </w:p>
  </w:footnote>
  <w:footnote w:type="continuationSeparator" w:id="0">
    <w:p w14:paraId="18227651" w14:textId="77777777" w:rsidR="00461436" w:rsidRDefault="00461436"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065D" w14:textId="77777777" w:rsidR="00C52AF1" w:rsidRDefault="000D511E">
    <w:pPr>
      <w:pStyle w:val="Encabezado"/>
    </w:pPr>
    <w:r>
      <w:rPr>
        <w:noProof/>
      </w:rPr>
      <w:drawing>
        <wp:inline distT="0" distB="0" distL="0" distR="0" wp14:anchorId="26677B43" wp14:editId="6AF08072">
          <wp:extent cx="1819275" cy="32128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72513" cy="330688"/>
                  </a:xfrm>
                  <a:prstGeom prst="rect">
                    <a:avLst/>
                  </a:prstGeom>
                </pic:spPr>
              </pic:pic>
            </a:graphicData>
          </a:graphic>
        </wp:inline>
      </w:drawing>
    </w:r>
  </w:p>
  <w:p w14:paraId="3AA20137" w14:textId="77777777" w:rsidR="00C52AF1" w:rsidRDefault="00C52AF1" w:rsidP="00C52AF1">
    <w:pPr>
      <w:pStyle w:val="Sinespaciado"/>
      <w:jc w:val="right"/>
      <w:rPr>
        <w:rFonts w:asciiTheme="minorHAnsi" w:hAnsiTheme="minorHAnsi"/>
        <w:b/>
        <w:sz w:val="28"/>
        <w:szCs w:val="28"/>
      </w:rPr>
    </w:pPr>
    <w:r>
      <w:rPr>
        <w:rFonts w:asciiTheme="minorHAnsi" w:hAnsiTheme="minorHAnsi"/>
        <w:b/>
        <w:i/>
        <w:iCs/>
        <w:sz w:val="28"/>
        <w:szCs w:val="28"/>
      </w:rPr>
      <w:t>PRESS RELEASE</w:t>
    </w:r>
  </w:p>
  <w:p w14:paraId="7415763E"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333FF0"/>
    <w:multiLevelType w:val="hybridMultilevel"/>
    <w:tmpl w:val="2E9C80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954497">
    <w:abstractNumId w:val="7"/>
  </w:num>
  <w:num w:numId="2" w16cid:durableId="679434631">
    <w:abstractNumId w:val="4"/>
  </w:num>
  <w:num w:numId="3" w16cid:durableId="1722559233">
    <w:abstractNumId w:val="0"/>
  </w:num>
  <w:num w:numId="4" w16cid:durableId="872308774">
    <w:abstractNumId w:val="1"/>
  </w:num>
  <w:num w:numId="5" w16cid:durableId="228274946">
    <w:abstractNumId w:val="5"/>
  </w:num>
  <w:num w:numId="6" w16cid:durableId="1199660236">
    <w:abstractNumId w:val="3"/>
  </w:num>
  <w:num w:numId="7" w16cid:durableId="1869640753">
    <w:abstractNumId w:val="2"/>
  </w:num>
  <w:num w:numId="8" w16cid:durableId="36978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8A"/>
    <w:rsid w:val="00000EDC"/>
    <w:rsid w:val="00001ACC"/>
    <w:rsid w:val="00003C49"/>
    <w:rsid w:val="00004601"/>
    <w:rsid w:val="00006B6B"/>
    <w:rsid w:val="00006C19"/>
    <w:rsid w:val="00007C95"/>
    <w:rsid w:val="000117ED"/>
    <w:rsid w:val="00012748"/>
    <w:rsid w:val="00012805"/>
    <w:rsid w:val="00015FF7"/>
    <w:rsid w:val="00017A08"/>
    <w:rsid w:val="0002058E"/>
    <w:rsid w:val="00021582"/>
    <w:rsid w:val="00023087"/>
    <w:rsid w:val="000249EE"/>
    <w:rsid w:val="00025D3C"/>
    <w:rsid w:val="00025E33"/>
    <w:rsid w:val="000305C8"/>
    <w:rsid w:val="00030738"/>
    <w:rsid w:val="000314B8"/>
    <w:rsid w:val="0003409A"/>
    <w:rsid w:val="0003428B"/>
    <w:rsid w:val="00034B9B"/>
    <w:rsid w:val="00034E1A"/>
    <w:rsid w:val="00034FA5"/>
    <w:rsid w:val="00036705"/>
    <w:rsid w:val="00037CF9"/>
    <w:rsid w:val="00040C3B"/>
    <w:rsid w:val="00041302"/>
    <w:rsid w:val="00044CDC"/>
    <w:rsid w:val="000454A3"/>
    <w:rsid w:val="00050A13"/>
    <w:rsid w:val="00052661"/>
    <w:rsid w:val="0005408F"/>
    <w:rsid w:val="00054CAA"/>
    <w:rsid w:val="00061207"/>
    <w:rsid w:val="0006133B"/>
    <w:rsid w:val="00061A24"/>
    <w:rsid w:val="00062FF0"/>
    <w:rsid w:val="000636A2"/>
    <w:rsid w:val="00063703"/>
    <w:rsid w:val="000641FA"/>
    <w:rsid w:val="00065EC6"/>
    <w:rsid w:val="00066912"/>
    <w:rsid w:val="00066AC0"/>
    <w:rsid w:val="000701A2"/>
    <w:rsid w:val="0007144F"/>
    <w:rsid w:val="00072C34"/>
    <w:rsid w:val="0007307B"/>
    <w:rsid w:val="00073C73"/>
    <w:rsid w:val="0007426C"/>
    <w:rsid w:val="0007437E"/>
    <w:rsid w:val="0007473D"/>
    <w:rsid w:val="00075AE2"/>
    <w:rsid w:val="000825A1"/>
    <w:rsid w:val="000840B1"/>
    <w:rsid w:val="000841AE"/>
    <w:rsid w:val="000845EB"/>
    <w:rsid w:val="00086B74"/>
    <w:rsid w:val="00086D82"/>
    <w:rsid w:val="00086D96"/>
    <w:rsid w:val="0009096A"/>
    <w:rsid w:val="00090FBA"/>
    <w:rsid w:val="0009120B"/>
    <w:rsid w:val="000918B3"/>
    <w:rsid w:val="000935CE"/>
    <w:rsid w:val="0009381A"/>
    <w:rsid w:val="00093C9E"/>
    <w:rsid w:val="00094D9E"/>
    <w:rsid w:val="0009522A"/>
    <w:rsid w:val="000A092D"/>
    <w:rsid w:val="000A3BBC"/>
    <w:rsid w:val="000A422B"/>
    <w:rsid w:val="000A6478"/>
    <w:rsid w:val="000A79B1"/>
    <w:rsid w:val="000B0C13"/>
    <w:rsid w:val="000B15CD"/>
    <w:rsid w:val="000B19D3"/>
    <w:rsid w:val="000B1E0A"/>
    <w:rsid w:val="000B2381"/>
    <w:rsid w:val="000B4B0E"/>
    <w:rsid w:val="000B4ED5"/>
    <w:rsid w:val="000B71B0"/>
    <w:rsid w:val="000C23EE"/>
    <w:rsid w:val="000C2CF1"/>
    <w:rsid w:val="000C4851"/>
    <w:rsid w:val="000C617B"/>
    <w:rsid w:val="000C7C12"/>
    <w:rsid w:val="000C7C2E"/>
    <w:rsid w:val="000D0B4D"/>
    <w:rsid w:val="000D1818"/>
    <w:rsid w:val="000D29DE"/>
    <w:rsid w:val="000D32C5"/>
    <w:rsid w:val="000D511E"/>
    <w:rsid w:val="000D56B0"/>
    <w:rsid w:val="000D5E2F"/>
    <w:rsid w:val="000D6B92"/>
    <w:rsid w:val="000D7191"/>
    <w:rsid w:val="000E0C86"/>
    <w:rsid w:val="000E14EC"/>
    <w:rsid w:val="000E2045"/>
    <w:rsid w:val="000E2C8C"/>
    <w:rsid w:val="000F0EA7"/>
    <w:rsid w:val="000F1D12"/>
    <w:rsid w:val="000F4A09"/>
    <w:rsid w:val="000F6DB7"/>
    <w:rsid w:val="000F7146"/>
    <w:rsid w:val="00100FDC"/>
    <w:rsid w:val="00102DA5"/>
    <w:rsid w:val="001033C6"/>
    <w:rsid w:val="00103466"/>
    <w:rsid w:val="00103C7C"/>
    <w:rsid w:val="0010502B"/>
    <w:rsid w:val="00105173"/>
    <w:rsid w:val="0010633C"/>
    <w:rsid w:val="00106C4E"/>
    <w:rsid w:val="00110ED5"/>
    <w:rsid w:val="0011326E"/>
    <w:rsid w:val="00114DA0"/>
    <w:rsid w:val="0011613E"/>
    <w:rsid w:val="001201DA"/>
    <w:rsid w:val="00120A78"/>
    <w:rsid w:val="00120ACD"/>
    <w:rsid w:val="00122384"/>
    <w:rsid w:val="00123D4B"/>
    <w:rsid w:val="00124003"/>
    <w:rsid w:val="00124884"/>
    <w:rsid w:val="001254E7"/>
    <w:rsid w:val="00125503"/>
    <w:rsid w:val="001260D6"/>
    <w:rsid w:val="001264CB"/>
    <w:rsid w:val="001344D8"/>
    <w:rsid w:val="0013549E"/>
    <w:rsid w:val="001379ED"/>
    <w:rsid w:val="00141C3A"/>
    <w:rsid w:val="00141DA0"/>
    <w:rsid w:val="00146D01"/>
    <w:rsid w:val="00146FCA"/>
    <w:rsid w:val="00150AC2"/>
    <w:rsid w:val="00153B6C"/>
    <w:rsid w:val="001615A0"/>
    <w:rsid w:val="0016218B"/>
    <w:rsid w:val="001625BF"/>
    <w:rsid w:val="00164E7C"/>
    <w:rsid w:val="00165388"/>
    <w:rsid w:val="001702F8"/>
    <w:rsid w:val="00172FE6"/>
    <w:rsid w:val="001730CA"/>
    <w:rsid w:val="00173347"/>
    <w:rsid w:val="00174765"/>
    <w:rsid w:val="001753AF"/>
    <w:rsid w:val="00177AE6"/>
    <w:rsid w:val="00181773"/>
    <w:rsid w:val="0018464B"/>
    <w:rsid w:val="00186651"/>
    <w:rsid w:val="001866AD"/>
    <w:rsid w:val="001878D7"/>
    <w:rsid w:val="00187E53"/>
    <w:rsid w:val="0019122D"/>
    <w:rsid w:val="00191A53"/>
    <w:rsid w:val="001945F1"/>
    <w:rsid w:val="001A0A93"/>
    <w:rsid w:val="001A20AB"/>
    <w:rsid w:val="001A3956"/>
    <w:rsid w:val="001A434A"/>
    <w:rsid w:val="001A4A8E"/>
    <w:rsid w:val="001A58D0"/>
    <w:rsid w:val="001A7D65"/>
    <w:rsid w:val="001A7EB9"/>
    <w:rsid w:val="001B162E"/>
    <w:rsid w:val="001B32E3"/>
    <w:rsid w:val="001B7A1A"/>
    <w:rsid w:val="001C009E"/>
    <w:rsid w:val="001C00DB"/>
    <w:rsid w:val="001C18BA"/>
    <w:rsid w:val="001C1BDA"/>
    <w:rsid w:val="001C4402"/>
    <w:rsid w:val="001C5CAC"/>
    <w:rsid w:val="001D15B4"/>
    <w:rsid w:val="001D3742"/>
    <w:rsid w:val="001D396B"/>
    <w:rsid w:val="001D3E0D"/>
    <w:rsid w:val="001D3FB2"/>
    <w:rsid w:val="001D4002"/>
    <w:rsid w:val="001D613C"/>
    <w:rsid w:val="001E052A"/>
    <w:rsid w:val="001E2734"/>
    <w:rsid w:val="001E6270"/>
    <w:rsid w:val="001E680C"/>
    <w:rsid w:val="001F0472"/>
    <w:rsid w:val="001F1401"/>
    <w:rsid w:val="001F193B"/>
    <w:rsid w:val="001F1AF4"/>
    <w:rsid w:val="001F480C"/>
    <w:rsid w:val="001F7370"/>
    <w:rsid w:val="0020086B"/>
    <w:rsid w:val="00203EAF"/>
    <w:rsid w:val="002042EE"/>
    <w:rsid w:val="002051F0"/>
    <w:rsid w:val="00205C98"/>
    <w:rsid w:val="00207807"/>
    <w:rsid w:val="002102FD"/>
    <w:rsid w:val="0021254B"/>
    <w:rsid w:val="00213CC2"/>
    <w:rsid w:val="002150BD"/>
    <w:rsid w:val="0021776B"/>
    <w:rsid w:val="0021780C"/>
    <w:rsid w:val="002214C8"/>
    <w:rsid w:val="002250FF"/>
    <w:rsid w:val="002260C6"/>
    <w:rsid w:val="00227065"/>
    <w:rsid w:val="00227877"/>
    <w:rsid w:val="0023003C"/>
    <w:rsid w:val="0023068A"/>
    <w:rsid w:val="00233AD6"/>
    <w:rsid w:val="002354A1"/>
    <w:rsid w:val="00237E5B"/>
    <w:rsid w:val="00243E27"/>
    <w:rsid w:val="0024588C"/>
    <w:rsid w:val="00245AE9"/>
    <w:rsid w:val="00245FA3"/>
    <w:rsid w:val="00247FFB"/>
    <w:rsid w:val="00252969"/>
    <w:rsid w:val="0025445B"/>
    <w:rsid w:val="00254A38"/>
    <w:rsid w:val="0025707A"/>
    <w:rsid w:val="002573F1"/>
    <w:rsid w:val="00257834"/>
    <w:rsid w:val="00262445"/>
    <w:rsid w:val="0026478F"/>
    <w:rsid w:val="00266753"/>
    <w:rsid w:val="00267D52"/>
    <w:rsid w:val="00270D4A"/>
    <w:rsid w:val="00271C8A"/>
    <w:rsid w:val="00274999"/>
    <w:rsid w:val="002804E1"/>
    <w:rsid w:val="00281295"/>
    <w:rsid w:val="00281A4F"/>
    <w:rsid w:val="00290DD4"/>
    <w:rsid w:val="0029499C"/>
    <w:rsid w:val="00294F77"/>
    <w:rsid w:val="002971E1"/>
    <w:rsid w:val="002A04CE"/>
    <w:rsid w:val="002A461F"/>
    <w:rsid w:val="002A5618"/>
    <w:rsid w:val="002A650A"/>
    <w:rsid w:val="002A67B2"/>
    <w:rsid w:val="002A6A4C"/>
    <w:rsid w:val="002A7462"/>
    <w:rsid w:val="002B0827"/>
    <w:rsid w:val="002B4490"/>
    <w:rsid w:val="002B451E"/>
    <w:rsid w:val="002B777C"/>
    <w:rsid w:val="002B7D2D"/>
    <w:rsid w:val="002C07C9"/>
    <w:rsid w:val="002C09A8"/>
    <w:rsid w:val="002C1884"/>
    <w:rsid w:val="002C1CE0"/>
    <w:rsid w:val="002C3D6A"/>
    <w:rsid w:val="002C5634"/>
    <w:rsid w:val="002C5D64"/>
    <w:rsid w:val="002C629D"/>
    <w:rsid w:val="002D0C67"/>
    <w:rsid w:val="002D10BD"/>
    <w:rsid w:val="002D1AD8"/>
    <w:rsid w:val="002D53CD"/>
    <w:rsid w:val="002D617D"/>
    <w:rsid w:val="002D7FEB"/>
    <w:rsid w:val="002E3BD8"/>
    <w:rsid w:val="002E4442"/>
    <w:rsid w:val="002F14A9"/>
    <w:rsid w:val="002F23C1"/>
    <w:rsid w:val="002F248E"/>
    <w:rsid w:val="002F4475"/>
    <w:rsid w:val="002F4975"/>
    <w:rsid w:val="002F536A"/>
    <w:rsid w:val="00303EA2"/>
    <w:rsid w:val="0030497D"/>
    <w:rsid w:val="003073F1"/>
    <w:rsid w:val="00313B03"/>
    <w:rsid w:val="00314B0F"/>
    <w:rsid w:val="003156EA"/>
    <w:rsid w:val="0031698B"/>
    <w:rsid w:val="00320237"/>
    <w:rsid w:val="0032186B"/>
    <w:rsid w:val="00321C0F"/>
    <w:rsid w:val="003229BC"/>
    <w:rsid w:val="00325436"/>
    <w:rsid w:val="00325DC0"/>
    <w:rsid w:val="00326927"/>
    <w:rsid w:val="003269C2"/>
    <w:rsid w:val="00330E4A"/>
    <w:rsid w:val="00331618"/>
    <w:rsid w:val="003328C0"/>
    <w:rsid w:val="0033322B"/>
    <w:rsid w:val="00336552"/>
    <w:rsid w:val="003409A7"/>
    <w:rsid w:val="003409F3"/>
    <w:rsid w:val="00341110"/>
    <w:rsid w:val="00341962"/>
    <w:rsid w:val="00341C70"/>
    <w:rsid w:val="003421CF"/>
    <w:rsid w:val="003452AD"/>
    <w:rsid w:val="003470E4"/>
    <w:rsid w:val="00351330"/>
    <w:rsid w:val="00352553"/>
    <w:rsid w:val="003535EE"/>
    <w:rsid w:val="00354EB5"/>
    <w:rsid w:val="00357634"/>
    <w:rsid w:val="003609BC"/>
    <w:rsid w:val="00360A74"/>
    <w:rsid w:val="00361D1A"/>
    <w:rsid w:val="0036208F"/>
    <w:rsid w:val="00363F94"/>
    <w:rsid w:val="00364D34"/>
    <w:rsid w:val="00365739"/>
    <w:rsid w:val="00365E8F"/>
    <w:rsid w:val="0036720E"/>
    <w:rsid w:val="00367733"/>
    <w:rsid w:val="00367F0E"/>
    <w:rsid w:val="00372497"/>
    <w:rsid w:val="003738BE"/>
    <w:rsid w:val="00374959"/>
    <w:rsid w:val="00382046"/>
    <w:rsid w:val="00382E16"/>
    <w:rsid w:val="003847F5"/>
    <w:rsid w:val="00385DBD"/>
    <w:rsid w:val="00390C6D"/>
    <w:rsid w:val="0039526E"/>
    <w:rsid w:val="00396B17"/>
    <w:rsid w:val="00397D3D"/>
    <w:rsid w:val="00397EF9"/>
    <w:rsid w:val="003A0FF8"/>
    <w:rsid w:val="003A3BDC"/>
    <w:rsid w:val="003A464B"/>
    <w:rsid w:val="003A7A99"/>
    <w:rsid w:val="003B0F98"/>
    <w:rsid w:val="003B1348"/>
    <w:rsid w:val="003B1ADE"/>
    <w:rsid w:val="003B2287"/>
    <w:rsid w:val="003B3A08"/>
    <w:rsid w:val="003B4F12"/>
    <w:rsid w:val="003B54F3"/>
    <w:rsid w:val="003B65AE"/>
    <w:rsid w:val="003B6924"/>
    <w:rsid w:val="003B7E27"/>
    <w:rsid w:val="003C3558"/>
    <w:rsid w:val="003C3863"/>
    <w:rsid w:val="003C43E1"/>
    <w:rsid w:val="003C464A"/>
    <w:rsid w:val="003C6241"/>
    <w:rsid w:val="003D05F1"/>
    <w:rsid w:val="003D0B3A"/>
    <w:rsid w:val="003D6BC5"/>
    <w:rsid w:val="003D71A2"/>
    <w:rsid w:val="003E19F6"/>
    <w:rsid w:val="003E1E9A"/>
    <w:rsid w:val="003E4AF0"/>
    <w:rsid w:val="003E4F79"/>
    <w:rsid w:val="003E61D0"/>
    <w:rsid w:val="003E653E"/>
    <w:rsid w:val="003E6F97"/>
    <w:rsid w:val="003F1E48"/>
    <w:rsid w:val="003F40AE"/>
    <w:rsid w:val="003F42CB"/>
    <w:rsid w:val="003F7CD1"/>
    <w:rsid w:val="004009E5"/>
    <w:rsid w:val="00401F1F"/>
    <w:rsid w:val="00403957"/>
    <w:rsid w:val="004051D4"/>
    <w:rsid w:val="00407906"/>
    <w:rsid w:val="0041234D"/>
    <w:rsid w:val="0041297D"/>
    <w:rsid w:val="004139A1"/>
    <w:rsid w:val="00413C78"/>
    <w:rsid w:val="00414881"/>
    <w:rsid w:val="00414F60"/>
    <w:rsid w:val="004161CE"/>
    <w:rsid w:val="00417797"/>
    <w:rsid w:val="00420E54"/>
    <w:rsid w:val="00421974"/>
    <w:rsid w:val="00422BD7"/>
    <w:rsid w:val="0042358E"/>
    <w:rsid w:val="00426DFF"/>
    <w:rsid w:val="00430E83"/>
    <w:rsid w:val="004317BE"/>
    <w:rsid w:val="00433315"/>
    <w:rsid w:val="004361A2"/>
    <w:rsid w:val="00436E6E"/>
    <w:rsid w:val="004372AF"/>
    <w:rsid w:val="00437462"/>
    <w:rsid w:val="0043783D"/>
    <w:rsid w:val="00441A06"/>
    <w:rsid w:val="0044212C"/>
    <w:rsid w:val="00445395"/>
    <w:rsid w:val="004456F4"/>
    <w:rsid w:val="00445F44"/>
    <w:rsid w:val="00447BE3"/>
    <w:rsid w:val="00450203"/>
    <w:rsid w:val="004509E2"/>
    <w:rsid w:val="004519C2"/>
    <w:rsid w:val="00453A2C"/>
    <w:rsid w:val="0045466B"/>
    <w:rsid w:val="004551BA"/>
    <w:rsid w:val="00460260"/>
    <w:rsid w:val="00461436"/>
    <w:rsid w:val="0046161B"/>
    <w:rsid w:val="004637E1"/>
    <w:rsid w:val="004639A0"/>
    <w:rsid w:val="004644B9"/>
    <w:rsid w:val="00464DF6"/>
    <w:rsid w:val="00465838"/>
    <w:rsid w:val="004660AF"/>
    <w:rsid w:val="00466FCB"/>
    <w:rsid w:val="00471BDF"/>
    <w:rsid w:val="004743FD"/>
    <w:rsid w:val="004755CC"/>
    <w:rsid w:val="004769FE"/>
    <w:rsid w:val="00477CC6"/>
    <w:rsid w:val="00482349"/>
    <w:rsid w:val="00482CA9"/>
    <w:rsid w:val="0048394B"/>
    <w:rsid w:val="004860F2"/>
    <w:rsid w:val="00490B91"/>
    <w:rsid w:val="004931FF"/>
    <w:rsid w:val="00496390"/>
    <w:rsid w:val="004967BC"/>
    <w:rsid w:val="00496889"/>
    <w:rsid w:val="00497205"/>
    <w:rsid w:val="004A0CE1"/>
    <w:rsid w:val="004A1122"/>
    <w:rsid w:val="004A112B"/>
    <w:rsid w:val="004A12BA"/>
    <w:rsid w:val="004A1FEE"/>
    <w:rsid w:val="004A3932"/>
    <w:rsid w:val="004A5815"/>
    <w:rsid w:val="004A7948"/>
    <w:rsid w:val="004B1077"/>
    <w:rsid w:val="004B230C"/>
    <w:rsid w:val="004B31B2"/>
    <w:rsid w:val="004B3CF9"/>
    <w:rsid w:val="004B46AE"/>
    <w:rsid w:val="004C055A"/>
    <w:rsid w:val="004C06C3"/>
    <w:rsid w:val="004C172A"/>
    <w:rsid w:val="004C2B26"/>
    <w:rsid w:val="004C31BA"/>
    <w:rsid w:val="004C7CC2"/>
    <w:rsid w:val="004C7D01"/>
    <w:rsid w:val="004D021C"/>
    <w:rsid w:val="004D0D84"/>
    <w:rsid w:val="004D4E6E"/>
    <w:rsid w:val="004D6844"/>
    <w:rsid w:val="004D686A"/>
    <w:rsid w:val="004E00E2"/>
    <w:rsid w:val="004E1125"/>
    <w:rsid w:val="004E1399"/>
    <w:rsid w:val="004E1D5C"/>
    <w:rsid w:val="004E2E39"/>
    <w:rsid w:val="004E38AC"/>
    <w:rsid w:val="004E3B23"/>
    <w:rsid w:val="004E3CF0"/>
    <w:rsid w:val="004F00CE"/>
    <w:rsid w:val="004F0D7B"/>
    <w:rsid w:val="004F0DA2"/>
    <w:rsid w:val="004F26BA"/>
    <w:rsid w:val="004F3D2D"/>
    <w:rsid w:val="004F4ACA"/>
    <w:rsid w:val="004F503C"/>
    <w:rsid w:val="004F66BB"/>
    <w:rsid w:val="004F695A"/>
    <w:rsid w:val="004F79B6"/>
    <w:rsid w:val="004F7CE7"/>
    <w:rsid w:val="00503B22"/>
    <w:rsid w:val="0050598F"/>
    <w:rsid w:val="00507854"/>
    <w:rsid w:val="00507B3D"/>
    <w:rsid w:val="00513468"/>
    <w:rsid w:val="005161D3"/>
    <w:rsid w:val="00517916"/>
    <w:rsid w:val="005243AB"/>
    <w:rsid w:val="005247C7"/>
    <w:rsid w:val="00526AA6"/>
    <w:rsid w:val="00526F17"/>
    <w:rsid w:val="005270CE"/>
    <w:rsid w:val="00527152"/>
    <w:rsid w:val="00527EC0"/>
    <w:rsid w:val="005303E7"/>
    <w:rsid w:val="005309E2"/>
    <w:rsid w:val="00532144"/>
    <w:rsid w:val="005375C0"/>
    <w:rsid w:val="00540D54"/>
    <w:rsid w:val="00540F59"/>
    <w:rsid w:val="005439D2"/>
    <w:rsid w:val="00544F8A"/>
    <w:rsid w:val="00545224"/>
    <w:rsid w:val="005452B0"/>
    <w:rsid w:val="00547CAD"/>
    <w:rsid w:val="00551946"/>
    <w:rsid w:val="005530B9"/>
    <w:rsid w:val="00553A0D"/>
    <w:rsid w:val="00555FA1"/>
    <w:rsid w:val="00556920"/>
    <w:rsid w:val="00557D80"/>
    <w:rsid w:val="00560918"/>
    <w:rsid w:val="0056103F"/>
    <w:rsid w:val="00561283"/>
    <w:rsid w:val="00561E08"/>
    <w:rsid w:val="005639D9"/>
    <w:rsid w:val="00564CA0"/>
    <w:rsid w:val="005654E6"/>
    <w:rsid w:val="005705C0"/>
    <w:rsid w:val="005706C6"/>
    <w:rsid w:val="0057081A"/>
    <w:rsid w:val="00570F88"/>
    <w:rsid w:val="00573B4F"/>
    <w:rsid w:val="00573B5C"/>
    <w:rsid w:val="00573D04"/>
    <w:rsid w:val="00574031"/>
    <w:rsid w:val="005746A8"/>
    <w:rsid w:val="00575EA2"/>
    <w:rsid w:val="00575EEB"/>
    <w:rsid w:val="0057700A"/>
    <w:rsid w:val="00582279"/>
    <w:rsid w:val="0058376E"/>
    <w:rsid w:val="0058508D"/>
    <w:rsid w:val="00586160"/>
    <w:rsid w:val="0058746C"/>
    <w:rsid w:val="00590AF5"/>
    <w:rsid w:val="00591B47"/>
    <w:rsid w:val="005A1A88"/>
    <w:rsid w:val="005A263F"/>
    <w:rsid w:val="005A32E4"/>
    <w:rsid w:val="005A5231"/>
    <w:rsid w:val="005A5816"/>
    <w:rsid w:val="005A690A"/>
    <w:rsid w:val="005B0797"/>
    <w:rsid w:val="005B1197"/>
    <w:rsid w:val="005B511F"/>
    <w:rsid w:val="005B7A9C"/>
    <w:rsid w:val="005C01FE"/>
    <w:rsid w:val="005C2179"/>
    <w:rsid w:val="005C29C5"/>
    <w:rsid w:val="005C2B90"/>
    <w:rsid w:val="005C3F9C"/>
    <w:rsid w:val="005C7AD9"/>
    <w:rsid w:val="005D28C3"/>
    <w:rsid w:val="005D3FD1"/>
    <w:rsid w:val="005D4788"/>
    <w:rsid w:val="005D4D8E"/>
    <w:rsid w:val="005D51C0"/>
    <w:rsid w:val="005D5E4B"/>
    <w:rsid w:val="005D6187"/>
    <w:rsid w:val="005D6F21"/>
    <w:rsid w:val="005E0683"/>
    <w:rsid w:val="005E6E0A"/>
    <w:rsid w:val="005E7C54"/>
    <w:rsid w:val="005F0434"/>
    <w:rsid w:val="005F0AFB"/>
    <w:rsid w:val="005F1B79"/>
    <w:rsid w:val="005F21F0"/>
    <w:rsid w:val="005F276D"/>
    <w:rsid w:val="005F4401"/>
    <w:rsid w:val="005F5ED3"/>
    <w:rsid w:val="005F6CDF"/>
    <w:rsid w:val="005F730E"/>
    <w:rsid w:val="006000D3"/>
    <w:rsid w:val="006013EA"/>
    <w:rsid w:val="006038CC"/>
    <w:rsid w:val="00605940"/>
    <w:rsid w:val="0060696A"/>
    <w:rsid w:val="0060726D"/>
    <w:rsid w:val="006147FE"/>
    <w:rsid w:val="00614B02"/>
    <w:rsid w:val="00614E77"/>
    <w:rsid w:val="00615B15"/>
    <w:rsid w:val="00615EE8"/>
    <w:rsid w:val="0062253C"/>
    <w:rsid w:val="006227D1"/>
    <w:rsid w:val="00622B80"/>
    <w:rsid w:val="0062454E"/>
    <w:rsid w:val="006248E5"/>
    <w:rsid w:val="00624F10"/>
    <w:rsid w:val="00627FE5"/>
    <w:rsid w:val="00632AD7"/>
    <w:rsid w:val="00634A64"/>
    <w:rsid w:val="00634D49"/>
    <w:rsid w:val="006362DF"/>
    <w:rsid w:val="00647509"/>
    <w:rsid w:val="00647595"/>
    <w:rsid w:val="006478B2"/>
    <w:rsid w:val="0065017C"/>
    <w:rsid w:val="00650506"/>
    <w:rsid w:val="00651CED"/>
    <w:rsid w:val="00651D64"/>
    <w:rsid w:val="006537A4"/>
    <w:rsid w:val="00657396"/>
    <w:rsid w:val="00660933"/>
    <w:rsid w:val="00660AB7"/>
    <w:rsid w:val="00660C84"/>
    <w:rsid w:val="00661091"/>
    <w:rsid w:val="0066417C"/>
    <w:rsid w:val="00664919"/>
    <w:rsid w:val="00664DCD"/>
    <w:rsid w:val="00664E60"/>
    <w:rsid w:val="00667459"/>
    <w:rsid w:val="00670E4A"/>
    <w:rsid w:val="00671C67"/>
    <w:rsid w:val="006727F6"/>
    <w:rsid w:val="00673AD7"/>
    <w:rsid w:val="00674E9F"/>
    <w:rsid w:val="00675B39"/>
    <w:rsid w:val="00675C76"/>
    <w:rsid w:val="00675F3E"/>
    <w:rsid w:val="006766C4"/>
    <w:rsid w:val="00683A01"/>
    <w:rsid w:val="00683B3A"/>
    <w:rsid w:val="00684AC9"/>
    <w:rsid w:val="00684ED6"/>
    <w:rsid w:val="006861DF"/>
    <w:rsid w:val="006912B0"/>
    <w:rsid w:val="00692B82"/>
    <w:rsid w:val="0069303D"/>
    <w:rsid w:val="0069321D"/>
    <w:rsid w:val="0069366E"/>
    <w:rsid w:val="00694B00"/>
    <w:rsid w:val="00696BEC"/>
    <w:rsid w:val="00696E2E"/>
    <w:rsid w:val="006A0E56"/>
    <w:rsid w:val="006A187E"/>
    <w:rsid w:val="006A2741"/>
    <w:rsid w:val="006A3476"/>
    <w:rsid w:val="006A65A5"/>
    <w:rsid w:val="006A6F78"/>
    <w:rsid w:val="006A7AC0"/>
    <w:rsid w:val="006A7FA2"/>
    <w:rsid w:val="006B3AEF"/>
    <w:rsid w:val="006B3AF1"/>
    <w:rsid w:val="006B3BC9"/>
    <w:rsid w:val="006B41E3"/>
    <w:rsid w:val="006B41FB"/>
    <w:rsid w:val="006B54B4"/>
    <w:rsid w:val="006B71BE"/>
    <w:rsid w:val="006B757B"/>
    <w:rsid w:val="006C2E36"/>
    <w:rsid w:val="006C359E"/>
    <w:rsid w:val="006C58D7"/>
    <w:rsid w:val="006C5F9D"/>
    <w:rsid w:val="006C73B7"/>
    <w:rsid w:val="006C78B9"/>
    <w:rsid w:val="006C7C91"/>
    <w:rsid w:val="006D105F"/>
    <w:rsid w:val="006D114E"/>
    <w:rsid w:val="006D255F"/>
    <w:rsid w:val="006D4A79"/>
    <w:rsid w:val="006D58DF"/>
    <w:rsid w:val="006D6717"/>
    <w:rsid w:val="006D6C93"/>
    <w:rsid w:val="006D7F9E"/>
    <w:rsid w:val="006E232F"/>
    <w:rsid w:val="006E5220"/>
    <w:rsid w:val="006E7DEB"/>
    <w:rsid w:val="006F0E70"/>
    <w:rsid w:val="006F11C1"/>
    <w:rsid w:val="006F154C"/>
    <w:rsid w:val="006F15C0"/>
    <w:rsid w:val="006F1666"/>
    <w:rsid w:val="006F31FB"/>
    <w:rsid w:val="006F3B92"/>
    <w:rsid w:val="006F6DA3"/>
    <w:rsid w:val="007009CE"/>
    <w:rsid w:val="00701B3D"/>
    <w:rsid w:val="00703996"/>
    <w:rsid w:val="00703C9A"/>
    <w:rsid w:val="0070707A"/>
    <w:rsid w:val="007072D2"/>
    <w:rsid w:val="007076E3"/>
    <w:rsid w:val="00707BD6"/>
    <w:rsid w:val="00710AD6"/>
    <w:rsid w:val="007124D9"/>
    <w:rsid w:val="00714E2B"/>
    <w:rsid w:val="0071609C"/>
    <w:rsid w:val="0071749E"/>
    <w:rsid w:val="00720986"/>
    <w:rsid w:val="00720B1D"/>
    <w:rsid w:val="00720BEF"/>
    <w:rsid w:val="00721F36"/>
    <w:rsid w:val="00722018"/>
    <w:rsid w:val="00723FAA"/>
    <w:rsid w:val="007242D7"/>
    <w:rsid w:val="00731AA9"/>
    <w:rsid w:val="00735B86"/>
    <w:rsid w:val="00735BCA"/>
    <w:rsid w:val="00735FC1"/>
    <w:rsid w:val="00740527"/>
    <w:rsid w:val="007410FE"/>
    <w:rsid w:val="007424AE"/>
    <w:rsid w:val="00745C98"/>
    <w:rsid w:val="00747D56"/>
    <w:rsid w:val="0075015D"/>
    <w:rsid w:val="00751993"/>
    <w:rsid w:val="0075216B"/>
    <w:rsid w:val="00753A52"/>
    <w:rsid w:val="007567E4"/>
    <w:rsid w:val="0075700C"/>
    <w:rsid w:val="0076063F"/>
    <w:rsid w:val="0076126F"/>
    <w:rsid w:val="00761799"/>
    <w:rsid w:val="007632E2"/>
    <w:rsid w:val="00763A98"/>
    <w:rsid w:val="0076537E"/>
    <w:rsid w:val="00767188"/>
    <w:rsid w:val="007675B1"/>
    <w:rsid w:val="00770F3F"/>
    <w:rsid w:val="00771D12"/>
    <w:rsid w:val="0077292C"/>
    <w:rsid w:val="00777F97"/>
    <w:rsid w:val="00784C3A"/>
    <w:rsid w:val="00785629"/>
    <w:rsid w:val="007865A4"/>
    <w:rsid w:val="007929B5"/>
    <w:rsid w:val="00792A92"/>
    <w:rsid w:val="00793D10"/>
    <w:rsid w:val="007944CF"/>
    <w:rsid w:val="00794B85"/>
    <w:rsid w:val="00794D65"/>
    <w:rsid w:val="00795C62"/>
    <w:rsid w:val="00797BB0"/>
    <w:rsid w:val="007A3B19"/>
    <w:rsid w:val="007A4CF0"/>
    <w:rsid w:val="007A519F"/>
    <w:rsid w:val="007A5B17"/>
    <w:rsid w:val="007A6D31"/>
    <w:rsid w:val="007A7211"/>
    <w:rsid w:val="007A73A6"/>
    <w:rsid w:val="007B1A0B"/>
    <w:rsid w:val="007B3C27"/>
    <w:rsid w:val="007B4304"/>
    <w:rsid w:val="007B51EC"/>
    <w:rsid w:val="007B6012"/>
    <w:rsid w:val="007B67EC"/>
    <w:rsid w:val="007B6CD6"/>
    <w:rsid w:val="007B6EC1"/>
    <w:rsid w:val="007C0AB2"/>
    <w:rsid w:val="007C0E78"/>
    <w:rsid w:val="007C14C3"/>
    <w:rsid w:val="007C278F"/>
    <w:rsid w:val="007C2BEA"/>
    <w:rsid w:val="007C35A8"/>
    <w:rsid w:val="007C3659"/>
    <w:rsid w:val="007C62F3"/>
    <w:rsid w:val="007C75D3"/>
    <w:rsid w:val="007C7B65"/>
    <w:rsid w:val="007D6228"/>
    <w:rsid w:val="007D7216"/>
    <w:rsid w:val="007D737F"/>
    <w:rsid w:val="007D7B28"/>
    <w:rsid w:val="007E05C8"/>
    <w:rsid w:val="007E34AE"/>
    <w:rsid w:val="007E41A4"/>
    <w:rsid w:val="007E4B8F"/>
    <w:rsid w:val="007E6E3D"/>
    <w:rsid w:val="007E7A29"/>
    <w:rsid w:val="007F0189"/>
    <w:rsid w:val="007F0C0F"/>
    <w:rsid w:val="007F111F"/>
    <w:rsid w:val="007F2A5C"/>
    <w:rsid w:val="007F36A7"/>
    <w:rsid w:val="007F6D57"/>
    <w:rsid w:val="007F740C"/>
    <w:rsid w:val="007F77AA"/>
    <w:rsid w:val="0080056C"/>
    <w:rsid w:val="00802D13"/>
    <w:rsid w:val="008039F0"/>
    <w:rsid w:val="0080413B"/>
    <w:rsid w:val="008043E0"/>
    <w:rsid w:val="00804C74"/>
    <w:rsid w:val="00806835"/>
    <w:rsid w:val="00810717"/>
    <w:rsid w:val="0081104E"/>
    <w:rsid w:val="0081108F"/>
    <w:rsid w:val="0081369D"/>
    <w:rsid w:val="00813DAE"/>
    <w:rsid w:val="0081541D"/>
    <w:rsid w:val="008163C6"/>
    <w:rsid w:val="008165D7"/>
    <w:rsid w:val="0081787A"/>
    <w:rsid w:val="0082035D"/>
    <w:rsid w:val="00820481"/>
    <w:rsid w:val="00821804"/>
    <w:rsid w:val="008255AC"/>
    <w:rsid w:val="00826B21"/>
    <w:rsid w:val="008270FE"/>
    <w:rsid w:val="00827CDB"/>
    <w:rsid w:val="00833A0F"/>
    <w:rsid w:val="00833E1E"/>
    <w:rsid w:val="00834896"/>
    <w:rsid w:val="00834ADC"/>
    <w:rsid w:val="008354AD"/>
    <w:rsid w:val="00835BBA"/>
    <w:rsid w:val="00837608"/>
    <w:rsid w:val="00837DAE"/>
    <w:rsid w:val="00843523"/>
    <w:rsid w:val="00845317"/>
    <w:rsid w:val="008458A8"/>
    <w:rsid w:val="00846986"/>
    <w:rsid w:val="00846A8D"/>
    <w:rsid w:val="00847364"/>
    <w:rsid w:val="008473EE"/>
    <w:rsid w:val="008475F7"/>
    <w:rsid w:val="0085020C"/>
    <w:rsid w:val="008504C5"/>
    <w:rsid w:val="0085062B"/>
    <w:rsid w:val="008512F8"/>
    <w:rsid w:val="00851E9B"/>
    <w:rsid w:val="008526F5"/>
    <w:rsid w:val="00852B64"/>
    <w:rsid w:val="00855DB5"/>
    <w:rsid w:val="0085605F"/>
    <w:rsid w:val="00856AA6"/>
    <w:rsid w:val="0086002A"/>
    <w:rsid w:val="008609F7"/>
    <w:rsid w:val="00860A86"/>
    <w:rsid w:val="0086146A"/>
    <w:rsid w:val="0086389C"/>
    <w:rsid w:val="008639CF"/>
    <w:rsid w:val="008669D6"/>
    <w:rsid w:val="008715CC"/>
    <w:rsid w:val="00871B1B"/>
    <w:rsid w:val="00871F0F"/>
    <w:rsid w:val="00876F24"/>
    <w:rsid w:val="0087762E"/>
    <w:rsid w:val="00883903"/>
    <w:rsid w:val="0088421D"/>
    <w:rsid w:val="00884750"/>
    <w:rsid w:val="00884E34"/>
    <w:rsid w:val="008860E1"/>
    <w:rsid w:val="00886540"/>
    <w:rsid w:val="00890848"/>
    <w:rsid w:val="00893EB2"/>
    <w:rsid w:val="008943C4"/>
    <w:rsid w:val="00895E15"/>
    <w:rsid w:val="00896280"/>
    <w:rsid w:val="00896AF3"/>
    <w:rsid w:val="00897E8B"/>
    <w:rsid w:val="008A20DB"/>
    <w:rsid w:val="008A2705"/>
    <w:rsid w:val="008A2D6D"/>
    <w:rsid w:val="008A5522"/>
    <w:rsid w:val="008A5BBA"/>
    <w:rsid w:val="008A70D4"/>
    <w:rsid w:val="008A775F"/>
    <w:rsid w:val="008B273A"/>
    <w:rsid w:val="008B3993"/>
    <w:rsid w:val="008B41D6"/>
    <w:rsid w:val="008B60F1"/>
    <w:rsid w:val="008B621D"/>
    <w:rsid w:val="008B633C"/>
    <w:rsid w:val="008B6F88"/>
    <w:rsid w:val="008C017A"/>
    <w:rsid w:val="008C0FE3"/>
    <w:rsid w:val="008C2027"/>
    <w:rsid w:val="008C4893"/>
    <w:rsid w:val="008C5577"/>
    <w:rsid w:val="008C5C08"/>
    <w:rsid w:val="008C729E"/>
    <w:rsid w:val="008D2751"/>
    <w:rsid w:val="008D279A"/>
    <w:rsid w:val="008D42A4"/>
    <w:rsid w:val="008D4632"/>
    <w:rsid w:val="008D526F"/>
    <w:rsid w:val="008D7C69"/>
    <w:rsid w:val="008E01D1"/>
    <w:rsid w:val="008E085D"/>
    <w:rsid w:val="008E128D"/>
    <w:rsid w:val="008E27EB"/>
    <w:rsid w:val="008E31E6"/>
    <w:rsid w:val="008E5F67"/>
    <w:rsid w:val="008F3A07"/>
    <w:rsid w:val="008F7873"/>
    <w:rsid w:val="0090223B"/>
    <w:rsid w:val="009028B6"/>
    <w:rsid w:val="00904181"/>
    <w:rsid w:val="00906F4E"/>
    <w:rsid w:val="0090795F"/>
    <w:rsid w:val="00910570"/>
    <w:rsid w:val="009105D1"/>
    <w:rsid w:val="009121D0"/>
    <w:rsid w:val="009128A3"/>
    <w:rsid w:val="00912B22"/>
    <w:rsid w:val="00912BE3"/>
    <w:rsid w:val="009145D5"/>
    <w:rsid w:val="00914B79"/>
    <w:rsid w:val="00915143"/>
    <w:rsid w:val="00916DC1"/>
    <w:rsid w:val="009219E5"/>
    <w:rsid w:val="00921D64"/>
    <w:rsid w:val="00921DE4"/>
    <w:rsid w:val="009226DA"/>
    <w:rsid w:val="009227FC"/>
    <w:rsid w:val="00926B61"/>
    <w:rsid w:val="00930C9D"/>
    <w:rsid w:val="00930E17"/>
    <w:rsid w:val="00930EE0"/>
    <w:rsid w:val="00931E2E"/>
    <w:rsid w:val="00933B47"/>
    <w:rsid w:val="00936ABB"/>
    <w:rsid w:val="00937AD9"/>
    <w:rsid w:val="009411AA"/>
    <w:rsid w:val="0094592F"/>
    <w:rsid w:val="00951144"/>
    <w:rsid w:val="0095181C"/>
    <w:rsid w:val="009535F2"/>
    <w:rsid w:val="0095757F"/>
    <w:rsid w:val="00957FD4"/>
    <w:rsid w:val="00961D84"/>
    <w:rsid w:val="009627EF"/>
    <w:rsid w:val="00967922"/>
    <w:rsid w:val="00967B32"/>
    <w:rsid w:val="00970319"/>
    <w:rsid w:val="009728E4"/>
    <w:rsid w:val="0097306F"/>
    <w:rsid w:val="0097425C"/>
    <w:rsid w:val="0097660C"/>
    <w:rsid w:val="0098275F"/>
    <w:rsid w:val="0098289D"/>
    <w:rsid w:val="00983C78"/>
    <w:rsid w:val="00984528"/>
    <w:rsid w:val="009852F0"/>
    <w:rsid w:val="00986DFC"/>
    <w:rsid w:val="00987DB3"/>
    <w:rsid w:val="0099302C"/>
    <w:rsid w:val="00993EB5"/>
    <w:rsid w:val="009954EB"/>
    <w:rsid w:val="00995E0A"/>
    <w:rsid w:val="009968ED"/>
    <w:rsid w:val="009A07BB"/>
    <w:rsid w:val="009A0A21"/>
    <w:rsid w:val="009A0D44"/>
    <w:rsid w:val="009A0FB4"/>
    <w:rsid w:val="009A382B"/>
    <w:rsid w:val="009A67BE"/>
    <w:rsid w:val="009A6E18"/>
    <w:rsid w:val="009B02F9"/>
    <w:rsid w:val="009B0A3F"/>
    <w:rsid w:val="009B12D2"/>
    <w:rsid w:val="009B1CB0"/>
    <w:rsid w:val="009B517E"/>
    <w:rsid w:val="009B51D1"/>
    <w:rsid w:val="009B5471"/>
    <w:rsid w:val="009B6053"/>
    <w:rsid w:val="009B7547"/>
    <w:rsid w:val="009B7D0B"/>
    <w:rsid w:val="009C037C"/>
    <w:rsid w:val="009C4346"/>
    <w:rsid w:val="009C6951"/>
    <w:rsid w:val="009C734C"/>
    <w:rsid w:val="009D11EC"/>
    <w:rsid w:val="009D269C"/>
    <w:rsid w:val="009D59B9"/>
    <w:rsid w:val="009D65BA"/>
    <w:rsid w:val="009E01B9"/>
    <w:rsid w:val="009E08DE"/>
    <w:rsid w:val="009E18CF"/>
    <w:rsid w:val="009E315D"/>
    <w:rsid w:val="009F1486"/>
    <w:rsid w:val="009F2011"/>
    <w:rsid w:val="009F2B31"/>
    <w:rsid w:val="009F2CD7"/>
    <w:rsid w:val="009F3007"/>
    <w:rsid w:val="00A017E1"/>
    <w:rsid w:val="00A02B47"/>
    <w:rsid w:val="00A11BC8"/>
    <w:rsid w:val="00A13C98"/>
    <w:rsid w:val="00A143F9"/>
    <w:rsid w:val="00A17AD5"/>
    <w:rsid w:val="00A2319A"/>
    <w:rsid w:val="00A256B5"/>
    <w:rsid w:val="00A26D60"/>
    <w:rsid w:val="00A27280"/>
    <w:rsid w:val="00A30842"/>
    <w:rsid w:val="00A3087F"/>
    <w:rsid w:val="00A33A70"/>
    <w:rsid w:val="00A35304"/>
    <w:rsid w:val="00A36B23"/>
    <w:rsid w:val="00A458FC"/>
    <w:rsid w:val="00A45DDD"/>
    <w:rsid w:val="00A465BE"/>
    <w:rsid w:val="00A473D7"/>
    <w:rsid w:val="00A50709"/>
    <w:rsid w:val="00A51978"/>
    <w:rsid w:val="00A520E3"/>
    <w:rsid w:val="00A530B4"/>
    <w:rsid w:val="00A532EA"/>
    <w:rsid w:val="00A53A02"/>
    <w:rsid w:val="00A56598"/>
    <w:rsid w:val="00A573E9"/>
    <w:rsid w:val="00A578A4"/>
    <w:rsid w:val="00A60F01"/>
    <w:rsid w:val="00A61ED3"/>
    <w:rsid w:val="00A64176"/>
    <w:rsid w:val="00A65602"/>
    <w:rsid w:val="00A67458"/>
    <w:rsid w:val="00A70D93"/>
    <w:rsid w:val="00A70F7E"/>
    <w:rsid w:val="00A72061"/>
    <w:rsid w:val="00A745B3"/>
    <w:rsid w:val="00A76859"/>
    <w:rsid w:val="00A81703"/>
    <w:rsid w:val="00A82820"/>
    <w:rsid w:val="00A82AAE"/>
    <w:rsid w:val="00A83BE4"/>
    <w:rsid w:val="00A847A3"/>
    <w:rsid w:val="00A906DC"/>
    <w:rsid w:val="00A9191A"/>
    <w:rsid w:val="00A91E71"/>
    <w:rsid w:val="00A92C31"/>
    <w:rsid w:val="00A92D61"/>
    <w:rsid w:val="00A95AFD"/>
    <w:rsid w:val="00A97735"/>
    <w:rsid w:val="00AA029C"/>
    <w:rsid w:val="00AA10A2"/>
    <w:rsid w:val="00AA13C5"/>
    <w:rsid w:val="00AA1B87"/>
    <w:rsid w:val="00AA3458"/>
    <w:rsid w:val="00AA43E7"/>
    <w:rsid w:val="00AA4852"/>
    <w:rsid w:val="00AA4F89"/>
    <w:rsid w:val="00AA5E35"/>
    <w:rsid w:val="00AB0090"/>
    <w:rsid w:val="00AB098C"/>
    <w:rsid w:val="00AB354F"/>
    <w:rsid w:val="00AB436F"/>
    <w:rsid w:val="00AB5CB0"/>
    <w:rsid w:val="00AB771F"/>
    <w:rsid w:val="00AB7B0E"/>
    <w:rsid w:val="00AC3FF2"/>
    <w:rsid w:val="00AC423D"/>
    <w:rsid w:val="00AC663B"/>
    <w:rsid w:val="00AD0E79"/>
    <w:rsid w:val="00AD7565"/>
    <w:rsid w:val="00AE09C0"/>
    <w:rsid w:val="00AE0CB4"/>
    <w:rsid w:val="00AE1B2C"/>
    <w:rsid w:val="00AE3603"/>
    <w:rsid w:val="00AE37E7"/>
    <w:rsid w:val="00AE5793"/>
    <w:rsid w:val="00AE60CE"/>
    <w:rsid w:val="00AE65DD"/>
    <w:rsid w:val="00AF11EB"/>
    <w:rsid w:val="00AF1EA6"/>
    <w:rsid w:val="00AF2460"/>
    <w:rsid w:val="00AF2D97"/>
    <w:rsid w:val="00AF2EA5"/>
    <w:rsid w:val="00AF3D7E"/>
    <w:rsid w:val="00AF55E4"/>
    <w:rsid w:val="00AF6898"/>
    <w:rsid w:val="00B008F5"/>
    <w:rsid w:val="00B01476"/>
    <w:rsid w:val="00B02C77"/>
    <w:rsid w:val="00B04275"/>
    <w:rsid w:val="00B04FA7"/>
    <w:rsid w:val="00B06E41"/>
    <w:rsid w:val="00B120B1"/>
    <w:rsid w:val="00B125E6"/>
    <w:rsid w:val="00B13915"/>
    <w:rsid w:val="00B15E8A"/>
    <w:rsid w:val="00B201A7"/>
    <w:rsid w:val="00B24601"/>
    <w:rsid w:val="00B25490"/>
    <w:rsid w:val="00B264C4"/>
    <w:rsid w:val="00B274F7"/>
    <w:rsid w:val="00B30BDC"/>
    <w:rsid w:val="00B30BEA"/>
    <w:rsid w:val="00B35373"/>
    <w:rsid w:val="00B36F15"/>
    <w:rsid w:val="00B37AF8"/>
    <w:rsid w:val="00B43710"/>
    <w:rsid w:val="00B45A3D"/>
    <w:rsid w:val="00B47838"/>
    <w:rsid w:val="00B5078F"/>
    <w:rsid w:val="00B509ED"/>
    <w:rsid w:val="00B50A97"/>
    <w:rsid w:val="00B52000"/>
    <w:rsid w:val="00B56398"/>
    <w:rsid w:val="00B56763"/>
    <w:rsid w:val="00B6070C"/>
    <w:rsid w:val="00B6130C"/>
    <w:rsid w:val="00B64FE9"/>
    <w:rsid w:val="00B71F45"/>
    <w:rsid w:val="00B74A9B"/>
    <w:rsid w:val="00B75BA4"/>
    <w:rsid w:val="00B769BD"/>
    <w:rsid w:val="00B77CA6"/>
    <w:rsid w:val="00B80AF3"/>
    <w:rsid w:val="00B8608F"/>
    <w:rsid w:val="00B86918"/>
    <w:rsid w:val="00B86CE3"/>
    <w:rsid w:val="00B87299"/>
    <w:rsid w:val="00B90FC0"/>
    <w:rsid w:val="00B91056"/>
    <w:rsid w:val="00B9422E"/>
    <w:rsid w:val="00B94CEF"/>
    <w:rsid w:val="00B97A66"/>
    <w:rsid w:val="00B97EEE"/>
    <w:rsid w:val="00BA0064"/>
    <w:rsid w:val="00BA0172"/>
    <w:rsid w:val="00BA1533"/>
    <w:rsid w:val="00BA1F4B"/>
    <w:rsid w:val="00BA5BB3"/>
    <w:rsid w:val="00BA6202"/>
    <w:rsid w:val="00BA6220"/>
    <w:rsid w:val="00BA6BCD"/>
    <w:rsid w:val="00BA75EC"/>
    <w:rsid w:val="00BB0AB1"/>
    <w:rsid w:val="00BB0C3A"/>
    <w:rsid w:val="00BB1BD6"/>
    <w:rsid w:val="00BB2D33"/>
    <w:rsid w:val="00BB53C9"/>
    <w:rsid w:val="00BB7448"/>
    <w:rsid w:val="00BB76A8"/>
    <w:rsid w:val="00BC396A"/>
    <w:rsid w:val="00BC5278"/>
    <w:rsid w:val="00BC7EB3"/>
    <w:rsid w:val="00BD2112"/>
    <w:rsid w:val="00BD25CC"/>
    <w:rsid w:val="00BD7089"/>
    <w:rsid w:val="00BD791F"/>
    <w:rsid w:val="00BE086C"/>
    <w:rsid w:val="00BE10C1"/>
    <w:rsid w:val="00BE12F7"/>
    <w:rsid w:val="00BE1842"/>
    <w:rsid w:val="00BE1DAC"/>
    <w:rsid w:val="00BE33CB"/>
    <w:rsid w:val="00BE7098"/>
    <w:rsid w:val="00BE7815"/>
    <w:rsid w:val="00BF1B24"/>
    <w:rsid w:val="00BF5E91"/>
    <w:rsid w:val="00BF7353"/>
    <w:rsid w:val="00C10310"/>
    <w:rsid w:val="00C10F77"/>
    <w:rsid w:val="00C12689"/>
    <w:rsid w:val="00C14241"/>
    <w:rsid w:val="00C1550F"/>
    <w:rsid w:val="00C172E0"/>
    <w:rsid w:val="00C176AB"/>
    <w:rsid w:val="00C21D7C"/>
    <w:rsid w:val="00C223C8"/>
    <w:rsid w:val="00C22CF2"/>
    <w:rsid w:val="00C236BB"/>
    <w:rsid w:val="00C24577"/>
    <w:rsid w:val="00C24B4A"/>
    <w:rsid w:val="00C25CD6"/>
    <w:rsid w:val="00C25F41"/>
    <w:rsid w:val="00C27F8E"/>
    <w:rsid w:val="00C30BAF"/>
    <w:rsid w:val="00C3111C"/>
    <w:rsid w:val="00C317A4"/>
    <w:rsid w:val="00C31838"/>
    <w:rsid w:val="00C35247"/>
    <w:rsid w:val="00C3564F"/>
    <w:rsid w:val="00C36A92"/>
    <w:rsid w:val="00C36B75"/>
    <w:rsid w:val="00C40003"/>
    <w:rsid w:val="00C40252"/>
    <w:rsid w:val="00C422E7"/>
    <w:rsid w:val="00C44189"/>
    <w:rsid w:val="00C462C4"/>
    <w:rsid w:val="00C47E30"/>
    <w:rsid w:val="00C50A20"/>
    <w:rsid w:val="00C513DE"/>
    <w:rsid w:val="00C519AB"/>
    <w:rsid w:val="00C52AF1"/>
    <w:rsid w:val="00C53884"/>
    <w:rsid w:val="00C538B3"/>
    <w:rsid w:val="00C53F50"/>
    <w:rsid w:val="00C54453"/>
    <w:rsid w:val="00C57A75"/>
    <w:rsid w:val="00C60E63"/>
    <w:rsid w:val="00C6326E"/>
    <w:rsid w:val="00C70F8B"/>
    <w:rsid w:val="00C7567C"/>
    <w:rsid w:val="00C7788E"/>
    <w:rsid w:val="00C803F3"/>
    <w:rsid w:val="00C810B4"/>
    <w:rsid w:val="00C814F1"/>
    <w:rsid w:val="00C83211"/>
    <w:rsid w:val="00C842C5"/>
    <w:rsid w:val="00C85527"/>
    <w:rsid w:val="00C86AEB"/>
    <w:rsid w:val="00C918CD"/>
    <w:rsid w:val="00C92D24"/>
    <w:rsid w:val="00C93824"/>
    <w:rsid w:val="00C93989"/>
    <w:rsid w:val="00C939F1"/>
    <w:rsid w:val="00C95415"/>
    <w:rsid w:val="00C96908"/>
    <w:rsid w:val="00C974FC"/>
    <w:rsid w:val="00C97F32"/>
    <w:rsid w:val="00CA0A45"/>
    <w:rsid w:val="00CA0E2A"/>
    <w:rsid w:val="00CA18AC"/>
    <w:rsid w:val="00CA18C8"/>
    <w:rsid w:val="00CA1DAC"/>
    <w:rsid w:val="00CA4A2E"/>
    <w:rsid w:val="00CA4FB4"/>
    <w:rsid w:val="00CA5CBB"/>
    <w:rsid w:val="00CA6CE8"/>
    <w:rsid w:val="00CB09A3"/>
    <w:rsid w:val="00CB1E2E"/>
    <w:rsid w:val="00CB22CC"/>
    <w:rsid w:val="00CB2372"/>
    <w:rsid w:val="00CB2AAA"/>
    <w:rsid w:val="00CB3180"/>
    <w:rsid w:val="00CB43A3"/>
    <w:rsid w:val="00CC1D7B"/>
    <w:rsid w:val="00CC1ECC"/>
    <w:rsid w:val="00CC383B"/>
    <w:rsid w:val="00CC42A3"/>
    <w:rsid w:val="00CC5B19"/>
    <w:rsid w:val="00CC767F"/>
    <w:rsid w:val="00CD0088"/>
    <w:rsid w:val="00CD10F1"/>
    <w:rsid w:val="00CD1928"/>
    <w:rsid w:val="00CD24D8"/>
    <w:rsid w:val="00CD2AA4"/>
    <w:rsid w:val="00CD2B42"/>
    <w:rsid w:val="00CD3FB2"/>
    <w:rsid w:val="00CD4EDE"/>
    <w:rsid w:val="00CD6083"/>
    <w:rsid w:val="00CD7927"/>
    <w:rsid w:val="00CE0308"/>
    <w:rsid w:val="00CE1D86"/>
    <w:rsid w:val="00CE450F"/>
    <w:rsid w:val="00CE5BF6"/>
    <w:rsid w:val="00CE6B5B"/>
    <w:rsid w:val="00CF1235"/>
    <w:rsid w:val="00CF13CE"/>
    <w:rsid w:val="00CF1A8D"/>
    <w:rsid w:val="00CF3274"/>
    <w:rsid w:val="00CF432C"/>
    <w:rsid w:val="00CF799E"/>
    <w:rsid w:val="00CF7ADA"/>
    <w:rsid w:val="00CF7FD5"/>
    <w:rsid w:val="00D002C9"/>
    <w:rsid w:val="00D01AAC"/>
    <w:rsid w:val="00D01DD4"/>
    <w:rsid w:val="00D044DD"/>
    <w:rsid w:val="00D04946"/>
    <w:rsid w:val="00D056FD"/>
    <w:rsid w:val="00D05B4B"/>
    <w:rsid w:val="00D10841"/>
    <w:rsid w:val="00D15150"/>
    <w:rsid w:val="00D15CBE"/>
    <w:rsid w:val="00D20292"/>
    <w:rsid w:val="00D21679"/>
    <w:rsid w:val="00D22555"/>
    <w:rsid w:val="00D26311"/>
    <w:rsid w:val="00D269AC"/>
    <w:rsid w:val="00D27D09"/>
    <w:rsid w:val="00D302A5"/>
    <w:rsid w:val="00D302BE"/>
    <w:rsid w:val="00D31790"/>
    <w:rsid w:val="00D337E1"/>
    <w:rsid w:val="00D33AA4"/>
    <w:rsid w:val="00D35038"/>
    <w:rsid w:val="00D3738F"/>
    <w:rsid w:val="00D37620"/>
    <w:rsid w:val="00D408FA"/>
    <w:rsid w:val="00D433B8"/>
    <w:rsid w:val="00D43A23"/>
    <w:rsid w:val="00D43AEE"/>
    <w:rsid w:val="00D4406F"/>
    <w:rsid w:val="00D44B87"/>
    <w:rsid w:val="00D47BA4"/>
    <w:rsid w:val="00D5012C"/>
    <w:rsid w:val="00D53D33"/>
    <w:rsid w:val="00D5543A"/>
    <w:rsid w:val="00D55CC3"/>
    <w:rsid w:val="00D56197"/>
    <w:rsid w:val="00D601AF"/>
    <w:rsid w:val="00D6038A"/>
    <w:rsid w:val="00D60456"/>
    <w:rsid w:val="00D609A8"/>
    <w:rsid w:val="00D6111B"/>
    <w:rsid w:val="00D62ECA"/>
    <w:rsid w:val="00D63BFC"/>
    <w:rsid w:val="00D63C37"/>
    <w:rsid w:val="00D641D9"/>
    <w:rsid w:val="00D6447C"/>
    <w:rsid w:val="00D662BA"/>
    <w:rsid w:val="00D66A81"/>
    <w:rsid w:val="00D67CD6"/>
    <w:rsid w:val="00D701D1"/>
    <w:rsid w:val="00D7263E"/>
    <w:rsid w:val="00D7336B"/>
    <w:rsid w:val="00D75292"/>
    <w:rsid w:val="00D752A6"/>
    <w:rsid w:val="00D7616A"/>
    <w:rsid w:val="00D7680D"/>
    <w:rsid w:val="00D778FC"/>
    <w:rsid w:val="00D80F3C"/>
    <w:rsid w:val="00D82938"/>
    <w:rsid w:val="00D86D10"/>
    <w:rsid w:val="00D873E1"/>
    <w:rsid w:val="00D90D2C"/>
    <w:rsid w:val="00D92681"/>
    <w:rsid w:val="00D952E6"/>
    <w:rsid w:val="00D9566D"/>
    <w:rsid w:val="00D966A5"/>
    <w:rsid w:val="00D96B32"/>
    <w:rsid w:val="00D97E5E"/>
    <w:rsid w:val="00D97E92"/>
    <w:rsid w:val="00DA15BC"/>
    <w:rsid w:val="00DA1DE8"/>
    <w:rsid w:val="00DA2CC7"/>
    <w:rsid w:val="00DA357C"/>
    <w:rsid w:val="00DA613B"/>
    <w:rsid w:val="00DA6567"/>
    <w:rsid w:val="00DB0C63"/>
    <w:rsid w:val="00DB131B"/>
    <w:rsid w:val="00DB571A"/>
    <w:rsid w:val="00DB6B2D"/>
    <w:rsid w:val="00DB7199"/>
    <w:rsid w:val="00DC0347"/>
    <w:rsid w:val="00DC44DA"/>
    <w:rsid w:val="00DC45EF"/>
    <w:rsid w:val="00DC5BEA"/>
    <w:rsid w:val="00DC7A2F"/>
    <w:rsid w:val="00DD15D2"/>
    <w:rsid w:val="00DD1A43"/>
    <w:rsid w:val="00DD1C90"/>
    <w:rsid w:val="00DD61B1"/>
    <w:rsid w:val="00DD65ED"/>
    <w:rsid w:val="00DD7848"/>
    <w:rsid w:val="00DE0128"/>
    <w:rsid w:val="00DE1DB4"/>
    <w:rsid w:val="00DE657E"/>
    <w:rsid w:val="00DE6CB0"/>
    <w:rsid w:val="00DE760A"/>
    <w:rsid w:val="00DF1787"/>
    <w:rsid w:val="00DF530A"/>
    <w:rsid w:val="00DF7651"/>
    <w:rsid w:val="00E00F80"/>
    <w:rsid w:val="00E025FE"/>
    <w:rsid w:val="00E02BCC"/>
    <w:rsid w:val="00E03A06"/>
    <w:rsid w:val="00E03BBE"/>
    <w:rsid w:val="00E040C9"/>
    <w:rsid w:val="00E104B3"/>
    <w:rsid w:val="00E1370F"/>
    <w:rsid w:val="00E14D76"/>
    <w:rsid w:val="00E16147"/>
    <w:rsid w:val="00E1744A"/>
    <w:rsid w:val="00E20A09"/>
    <w:rsid w:val="00E21DD9"/>
    <w:rsid w:val="00E23718"/>
    <w:rsid w:val="00E247BD"/>
    <w:rsid w:val="00E26619"/>
    <w:rsid w:val="00E269A0"/>
    <w:rsid w:val="00E27119"/>
    <w:rsid w:val="00E27B17"/>
    <w:rsid w:val="00E3119F"/>
    <w:rsid w:val="00E3124E"/>
    <w:rsid w:val="00E3291B"/>
    <w:rsid w:val="00E33ED1"/>
    <w:rsid w:val="00E34355"/>
    <w:rsid w:val="00E34425"/>
    <w:rsid w:val="00E34B75"/>
    <w:rsid w:val="00E35F43"/>
    <w:rsid w:val="00E36476"/>
    <w:rsid w:val="00E374BD"/>
    <w:rsid w:val="00E41790"/>
    <w:rsid w:val="00E41EBA"/>
    <w:rsid w:val="00E4227C"/>
    <w:rsid w:val="00E43DCA"/>
    <w:rsid w:val="00E44BA4"/>
    <w:rsid w:val="00E44CD5"/>
    <w:rsid w:val="00E45608"/>
    <w:rsid w:val="00E45D71"/>
    <w:rsid w:val="00E503F1"/>
    <w:rsid w:val="00E512CB"/>
    <w:rsid w:val="00E528BA"/>
    <w:rsid w:val="00E54FD7"/>
    <w:rsid w:val="00E5696A"/>
    <w:rsid w:val="00E60BD9"/>
    <w:rsid w:val="00E6185E"/>
    <w:rsid w:val="00E62A4C"/>
    <w:rsid w:val="00E635F5"/>
    <w:rsid w:val="00E63AF6"/>
    <w:rsid w:val="00E66321"/>
    <w:rsid w:val="00E664A3"/>
    <w:rsid w:val="00E72BF5"/>
    <w:rsid w:val="00E72E9C"/>
    <w:rsid w:val="00E73B66"/>
    <w:rsid w:val="00E75C6D"/>
    <w:rsid w:val="00E75E66"/>
    <w:rsid w:val="00E77BD5"/>
    <w:rsid w:val="00E77E28"/>
    <w:rsid w:val="00E80AE4"/>
    <w:rsid w:val="00E81B87"/>
    <w:rsid w:val="00E825C8"/>
    <w:rsid w:val="00E83643"/>
    <w:rsid w:val="00E87D0E"/>
    <w:rsid w:val="00E906F6"/>
    <w:rsid w:val="00E91430"/>
    <w:rsid w:val="00E94CAB"/>
    <w:rsid w:val="00E956B9"/>
    <w:rsid w:val="00E97852"/>
    <w:rsid w:val="00EA2962"/>
    <w:rsid w:val="00EA429E"/>
    <w:rsid w:val="00EA466F"/>
    <w:rsid w:val="00EA4CD5"/>
    <w:rsid w:val="00EA56F4"/>
    <w:rsid w:val="00EA5BA3"/>
    <w:rsid w:val="00EA6FE6"/>
    <w:rsid w:val="00EB139B"/>
    <w:rsid w:val="00EB1580"/>
    <w:rsid w:val="00EB29EA"/>
    <w:rsid w:val="00EB529F"/>
    <w:rsid w:val="00EC0277"/>
    <w:rsid w:val="00EC13F6"/>
    <w:rsid w:val="00EC191E"/>
    <w:rsid w:val="00EC2597"/>
    <w:rsid w:val="00EC2AA8"/>
    <w:rsid w:val="00EC5B40"/>
    <w:rsid w:val="00EC5C43"/>
    <w:rsid w:val="00ED138D"/>
    <w:rsid w:val="00ED4EEE"/>
    <w:rsid w:val="00ED5A55"/>
    <w:rsid w:val="00ED5D09"/>
    <w:rsid w:val="00ED5EE0"/>
    <w:rsid w:val="00ED6302"/>
    <w:rsid w:val="00ED6AB7"/>
    <w:rsid w:val="00ED6DA3"/>
    <w:rsid w:val="00EE15ED"/>
    <w:rsid w:val="00EE28C7"/>
    <w:rsid w:val="00EE40A1"/>
    <w:rsid w:val="00EE5896"/>
    <w:rsid w:val="00EE604B"/>
    <w:rsid w:val="00EF1A8A"/>
    <w:rsid w:val="00EF4136"/>
    <w:rsid w:val="00EF4490"/>
    <w:rsid w:val="00EF5943"/>
    <w:rsid w:val="00EF7659"/>
    <w:rsid w:val="00F0158D"/>
    <w:rsid w:val="00F02A11"/>
    <w:rsid w:val="00F04CB6"/>
    <w:rsid w:val="00F0507A"/>
    <w:rsid w:val="00F05694"/>
    <w:rsid w:val="00F05EC7"/>
    <w:rsid w:val="00F062E7"/>
    <w:rsid w:val="00F12066"/>
    <w:rsid w:val="00F13724"/>
    <w:rsid w:val="00F16014"/>
    <w:rsid w:val="00F20A32"/>
    <w:rsid w:val="00F21075"/>
    <w:rsid w:val="00F24FDD"/>
    <w:rsid w:val="00F25E88"/>
    <w:rsid w:val="00F27514"/>
    <w:rsid w:val="00F31A44"/>
    <w:rsid w:val="00F341ED"/>
    <w:rsid w:val="00F352EE"/>
    <w:rsid w:val="00F3670C"/>
    <w:rsid w:val="00F36A09"/>
    <w:rsid w:val="00F37A8C"/>
    <w:rsid w:val="00F401C6"/>
    <w:rsid w:val="00F40A83"/>
    <w:rsid w:val="00F41827"/>
    <w:rsid w:val="00F41E02"/>
    <w:rsid w:val="00F421CD"/>
    <w:rsid w:val="00F42305"/>
    <w:rsid w:val="00F44625"/>
    <w:rsid w:val="00F46E17"/>
    <w:rsid w:val="00F50080"/>
    <w:rsid w:val="00F5150C"/>
    <w:rsid w:val="00F51AA2"/>
    <w:rsid w:val="00F51B9D"/>
    <w:rsid w:val="00F522CE"/>
    <w:rsid w:val="00F525B7"/>
    <w:rsid w:val="00F54DDE"/>
    <w:rsid w:val="00F579F0"/>
    <w:rsid w:val="00F601EE"/>
    <w:rsid w:val="00F61F3A"/>
    <w:rsid w:val="00F62481"/>
    <w:rsid w:val="00F631A5"/>
    <w:rsid w:val="00F63D94"/>
    <w:rsid w:val="00F643C2"/>
    <w:rsid w:val="00F64A86"/>
    <w:rsid w:val="00F64C28"/>
    <w:rsid w:val="00F72A01"/>
    <w:rsid w:val="00F7324D"/>
    <w:rsid w:val="00F73FE4"/>
    <w:rsid w:val="00F77C29"/>
    <w:rsid w:val="00F825DE"/>
    <w:rsid w:val="00F843C8"/>
    <w:rsid w:val="00F87B3D"/>
    <w:rsid w:val="00F914AB"/>
    <w:rsid w:val="00F96267"/>
    <w:rsid w:val="00F962C1"/>
    <w:rsid w:val="00F96B6F"/>
    <w:rsid w:val="00F96E32"/>
    <w:rsid w:val="00F9750E"/>
    <w:rsid w:val="00FA1AE2"/>
    <w:rsid w:val="00FA3136"/>
    <w:rsid w:val="00FA3BF5"/>
    <w:rsid w:val="00FA4125"/>
    <w:rsid w:val="00FA4B68"/>
    <w:rsid w:val="00FA6090"/>
    <w:rsid w:val="00FA6719"/>
    <w:rsid w:val="00FA7BBF"/>
    <w:rsid w:val="00FA7E82"/>
    <w:rsid w:val="00FB034D"/>
    <w:rsid w:val="00FB0933"/>
    <w:rsid w:val="00FB26EA"/>
    <w:rsid w:val="00FB3EE9"/>
    <w:rsid w:val="00FB623D"/>
    <w:rsid w:val="00FC1DD0"/>
    <w:rsid w:val="00FC1ED4"/>
    <w:rsid w:val="00FC3EF1"/>
    <w:rsid w:val="00FC5741"/>
    <w:rsid w:val="00FC5DC6"/>
    <w:rsid w:val="00FC667F"/>
    <w:rsid w:val="00FD0C19"/>
    <w:rsid w:val="00FD24DE"/>
    <w:rsid w:val="00FD2CC9"/>
    <w:rsid w:val="00FD43AE"/>
    <w:rsid w:val="00FD4AB7"/>
    <w:rsid w:val="00FD7891"/>
    <w:rsid w:val="00FD7F8E"/>
    <w:rsid w:val="00FE02BC"/>
    <w:rsid w:val="00FE1DF1"/>
    <w:rsid w:val="00FE3393"/>
    <w:rsid w:val="00FE3C35"/>
    <w:rsid w:val="00FE3E54"/>
    <w:rsid w:val="00FE4AA0"/>
    <w:rsid w:val="00FF1D26"/>
    <w:rsid w:val="00FF2DD6"/>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FA953"/>
  <w15:docId w15:val="{FC645356-BBDE-E743-9156-3E054677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character" w:styleId="Mencinsinresolver">
    <w:name w:val="Unresolved Mention"/>
    <w:basedOn w:val="Fuentedeprrafopredeter"/>
    <w:uiPriority w:val="99"/>
    <w:semiHidden/>
    <w:unhideWhenUsed/>
    <w:rsid w:val="00810717"/>
    <w:rPr>
      <w:color w:val="605E5C"/>
      <w:shd w:val="clear" w:color="auto" w:fill="E1DFDD"/>
    </w:rPr>
  </w:style>
  <w:style w:type="character" w:styleId="nfasis">
    <w:name w:val="Emphasis"/>
    <w:basedOn w:val="Fuentedeprrafopredeter"/>
    <w:uiPriority w:val="20"/>
    <w:qFormat/>
    <w:rsid w:val="004A7948"/>
    <w:rPr>
      <w:i/>
      <w:iCs/>
    </w:rPr>
  </w:style>
  <w:style w:type="paragraph" w:customStyle="1" w:styleId="paragraph">
    <w:name w:val="paragraph"/>
    <w:basedOn w:val="Normal"/>
    <w:rsid w:val="001F737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Fuentedeprrafopredeter"/>
    <w:rsid w:val="001F7370"/>
  </w:style>
  <w:style w:type="character" w:customStyle="1" w:styleId="eop">
    <w:name w:val="eop"/>
    <w:basedOn w:val="Fuentedeprrafopredeter"/>
    <w:rsid w:val="001F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03767353">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05424575">
      <w:bodyDiv w:val="1"/>
      <w:marLeft w:val="0"/>
      <w:marRight w:val="0"/>
      <w:marTop w:val="0"/>
      <w:marBottom w:val="0"/>
      <w:divBdr>
        <w:top w:val="none" w:sz="0" w:space="0" w:color="auto"/>
        <w:left w:val="none" w:sz="0" w:space="0" w:color="auto"/>
        <w:bottom w:val="none" w:sz="0" w:space="0" w:color="auto"/>
        <w:right w:val="none" w:sz="0" w:space="0" w:color="auto"/>
      </w:divBdr>
    </w:div>
    <w:div w:id="612517622">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10811491">
      <w:bodyDiv w:val="1"/>
      <w:marLeft w:val="0"/>
      <w:marRight w:val="0"/>
      <w:marTop w:val="0"/>
      <w:marBottom w:val="0"/>
      <w:divBdr>
        <w:top w:val="none" w:sz="0" w:space="0" w:color="auto"/>
        <w:left w:val="none" w:sz="0" w:space="0" w:color="auto"/>
        <w:bottom w:val="none" w:sz="0" w:space="0" w:color="auto"/>
        <w:right w:val="none" w:sz="0" w:space="0" w:color="auto"/>
      </w:divBdr>
    </w:div>
    <w:div w:id="1448157663">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37307392">
      <w:bodyDiv w:val="1"/>
      <w:marLeft w:val="0"/>
      <w:marRight w:val="0"/>
      <w:marTop w:val="0"/>
      <w:marBottom w:val="0"/>
      <w:divBdr>
        <w:top w:val="none" w:sz="0" w:space="0" w:color="auto"/>
        <w:left w:val="none" w:sz="0" w:space="0" w:color="auto"/>
        <w:bottom w:val="none" w:sz="0" w:space="0" w:color="auto"/>
        <w:right w:val="none" w:sz="0" w:space="0" w:color="auto"/>
      </w:divBdr>
    </w:div>
    <w:div w:id="1670019401">
      <w:bodyDiv w:val="1"/>
      <w:marLeft w:val="0"/>
      <w:marRight w:val="0"/>
      <w:marTop w:val="0"/>
      <w:marBottom w:val="0"/>
      <w:divBdr>
        <w:top w:val="none" w:sz="0" w:space="0" w:color="auto"/>
        <w:left w:val="none" w:sz="0" w:space="0" w:color="auto"/>
        <w:bottom w:val="none" w:sz="0" w:space="0" w:color="auto"/>
        <w:right w:val="none" w:sz="0" w:space="0" w:color="auto"/>
      </w:divBdr>
      <w:divsChild>
        <w:div w:id="1238439103">
          <w:marLeft w:val="0"/>
          <w:marRight w:val="0"/>
          <w:marTop w:val="0"/>
          <w:marBottom w:val="0"/>
          <w:divBdr>
            <w:top w:val="none" w:sz="0" w:space="0" w:color="auto"/>
            <w:left w:val="none" w:sz="0" w:space="0" w:color="auto"/>
            <w:bottom w:val="none" w:sz="0" w:space="0" w:color="auto"/>
            <w:right w:val="none" w:sz="0" w:space="0" w:color="auto"/>
          </w:divBdr>
        </w:div>
      </w:divsChild>
    </w:div>
    <w:div w:id="172163317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809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mining" TargetMode="External"/><Relationship Id="rId13" Type="http://schemas.openxmlformats.org/officeDocument/2006/relationships/hyperlink" Target="mailto:Nina.Gustmann@tomr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OMRA.Sorting.Mining" TargetMode="External"/><Relationship Id="rId5" Type="http://schemas.openxmlformats.org/officeDocument/2006/relationships/webSettings" Target="webSettings.xml"/><Relationship Id="rId15" Type="http://schemas.openxmlformats.org/officeDocument/2006/relationships/hyperlink" Target="http://www.tomra.com/mining" TargetMode="External"/><Relationship Id="rId10" Type="http://schemas.openxmlformats.org/officeDocument/2006/relationships/hyperlink" Target="https://twitter.com/TOMRAMi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company/tomra-sorting-mining/" TargetMode="Externa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98019-3017-DE43-9174-001392A8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8530</Characters>
  <Application>Microsoft Office Word</Application>
  <DocSecurity>4</DocSecurity>
  <Lines>71</Lines>
  <Paragraphs>20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10060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Ortiz Nin</dc:creator>
  <cp:keywords/>
  <dc:description/>
  <cp:lastModifiedBy>Marta Marin</cp:lastModifiedBy>
  <cp:revision>2</cp:revision>
  <cp:lastPrinted>2022-02-17T14:43:00Z</cp:lastPrinted>
  <dcterms:created xsi:type="dcterms:W3CDTF">2022-11-29T11:25:00Z</dcterms:created>
  <dcterms:modified xsi:type="dcterms:W3CDTF">2022-11-29T11:25:00Z</dcterms:modified>
  <cp:category/>
</cp:coreProperties>
</file>