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1393" w14:textId="77777777" w:rsidR="00B9422E" w:rsidRPr="00BF3BE6" w:rsidRDefault="00B9422E" w:rsidP="00B9422E">
      <w:pPr>
        <w:spacing w:after="120"/>
        <w:jc w:val="both"/>
        <w:rPr>
          <w:lang w:val="de-DE"/>
        </w:rPr>
      </w:pPr>
    </w:p>
    <w:p w14:paraId="549DC59E" w14:textId="54296992" w:rsidR="00ED5A55" w:rsidRPr="00BF3BE6" w:rsidRDefault="00D246B5" w:rsidP="00ED5A55">
      <w:pPr>
        <w:jc w:val="both"/>
        <w:rPr>
          <w:lang w:val="de-DE"/>
        </w:rPr>
      </w:pPr>
      <w:r>
        <w:rPr>
          <w:b/>
          <w:lang w:val="de-DE"/>
        </w:rPr>
        <w:t>Bergbau</w:t>
      </w:r>
      <w:r w:rsidR="00B8608F" w:rsidRPr="00BF3BE6">
        <w:rPr>
          <w:b/>
          <w:lang w:val="de-DE"/>
        </w:rPr>
        <w:t xml:space="preserve">: </w:t>
      </w:r>
      <w:r>
        <w:rPr>
          <w:b/>
          <w:lang w:val="de-DE"/>
        </w:rPr>
        <w:t xml:space="preserve">ein </w:t>
      </w:r>
      <w:r w:rsidR="008F492E">
        <w:rPr>
          <w:b/>
          <w:lang w:val="de-DE"/>
        </w:rPr>
        <w:t xml:space="preserve">essenzielles </w:t>
      </w:r>
      <w:r>
        <w:rPr>
          <w:b/>
          <w:lang w:val="de-DE"/>
        </w:rPr>
        <w:t xml:space="preserve">Bindeglied beim Übergang zu einer </w:t>
      </w:r>
      <w:r w:rsidR="00CA0505">
        <w:rPr>
          <w:b/>
          <w:lang w:val="de-DE"/>
        </w:rPr>
        <w:t>Net-Zero</w:t>
      </w:r>
      <w:r>
        <w:rPr>
          <w:b/>
          <w:lang w:val="de-DE"/>
        </w:rPr>
        <w:t>-Wirtschaft</w:t>
      </w:r>
    </w:p>
    <w:p w14:paraId="322360A4" w14:textId="1D989F18" w:rsidR="005439D2" w:rsidRPr="00BF3BE6" w:rsidRDefault="00D246B5" w:rsidP="003C43E1">
      <w:pPr>
        <w:rPr>
          <w:color w:val="000000" w:themeColor="text1"/>
          <w:lang w:val="de-DE"/>
        </w:rPr>
      </w:pPr>
      <w:r>
        <w:rPr>
          <w:color w:val="000000" w:themeColor="text1"/>
          <w:lang w:val="de-DE"/>
        </w:rPr>
        <w:t>Die moderne Gesellschaft ist in hohem Maße auf Metalle und Mineralien angewiesen</w:t>
      </w:r>
      <w:r w:rsidR="007E403C">
        <w:rPr>
          <w:color w:val="000000" w:themeColor="text1"/>
          <w:lang w:val="de-DE"/>
        </w:rPr>
        <w:t xml:space="preserve">, wobei die </w:t>
      </w:r>
      <w:r w:rsidR="00A21588">
        <w:rPr>
          <w:color w:val="000000" w:themeColor="text1"/>
          <w:lang w:val="de-DE"/>
        </w:rPr>
        <w:t>Nachfrage</w:t>
      </w:r>
      <w:r w:rsidR="007E403C">
        <w:rPr>
          <w:color w:val="000000" w:themeColor="text1"/>
          <w:lang w:val="de-DE"/>
        </w:rPr>
        <w:t xml:space="preserve"> aufgrund verschiedener </w:t>
      </w:r>
      <w:r>
        <w:rPr>
          <w:color w:val="000000" w:themeColor="text1"/>
          <w:lang w:val="de-DE"/>
        </w:rPr>
        <w:t xml:space="preserve">weltweiter Trends </w:t>
      </w:r>
      <w:r w:rsidR="00E202B2">
        <w:rPr>
          <w:color w:val="000000" w:themeColor="text1"/>
          <w:lang w:val="de-DE"/>
        </w:rPr>
        <w:t xml:space="preserve">weiter </w:t>
      </w:r>
      <w:r w:rsidR="007E403C">
        <w:rPr>
          <w:color w:val="000000" w:themeColor="text1"/>
          <w:lang w:val="de-DE"/>
        </w:rPr>
        <w:t xml:space="preserve">steigt. </w:t>
      </w:r>
      <w:r>
        <w:rPr>
          <w:color w:val="000000" w:themeColor="text1"/>
          <w:lang w:val="de-DE"/>
        </w:rPr>
        <w:t>Die zunehmende Urbanisierung und höhere Lebensstandard</w:t>
      </w:r>
      <w:r w:rsidR="007E403C">
        <w:rPr>
          <w:color w:val="000000" w:themeColor="text1"/>
          <w:lang w:val="de-DE"/>
        </w:rPr>
        <w:t>s</w:t>
      </w:r>
      <w:r>
        <w:rPr>
          <w:color w:val="000000" w:themeColor="text1"/>
          <w:lang w:val="de-DE"/>
        </w:rPr>
        <w:t xml:space="preserve"> treiben den Bedarf an Baumaterial</w:t>
      </w:r>
      <w:r w:rsidR="008B1143">
        <w:rPr>
          <w:color w:val="000000" w:themeColor="text1"/>
          <w:lang w:val="de-DE"/>
        </w:rPr>
        <w:t>ien</w:t>
      </w:r>
      <w:r>
        <w:rPr>
          <w:color w:val="000000" w:themeColor="text1"/>
          <w:lang w:val="de-DE"/>
        </w:rPr>
        <w:t xml:space="preserve"> ebenso in die Höhe </w:t>
      </w:r>
      <w:r w:rsidR="008B1143">
        <w:rPr>
          <w:color w:val="000000" w:themeColor="text1"/>
          <w:lang w:val="de-DE"/>
        </w:rPr>
        <w:t xml:space="preserve">wie den Bedarf an </w:t>
      </w:r>
      <w:r>
        <w:rPr>
          <w:color w:val="000000" w:themeColor="text1"/>
          <w:lang w:val="de-DE"/>
        </w:rPr>
        <w:t xml:space="preserve">Mineralien, die </w:t>
      </w:r>
      <w:r w:rsidR="008B1143">
        <w:rPr>
          <w:color w:val="000000" w:themeColor="text1"/>
          <w:lang w:val="de-DE"/>
        </w:rPr>
        <w:t xml:space="preserve">sowohl in der </w:t>
      </w:r>
      <w:r w:rsidR="008F492E">
        <w:rPr>
          <w:color w:val="000000" w:themeColor="text1"/>
          <w:lang w:val="de-DE"/>
        </w:rPr>
        <w:t>Elektronikindustrie</w:t>
      </w:r>
      <w:r w:rsidR="008B1143">
        <w:rPr>
          <w:color w:val="000000" w:themeColor="text1"/>
          <w:lang w:val="de-DE"/>
        </w:rPr>
        <w:t xml:space="preserve"> als auch in Geräten </w:t>
      </w:r>
      <w:r w:rsidR="007E403C">
        <w:rPr>
          <w:color w:val="000000" w:themeColor="text1"/>
          <w:lang w:val="de-DE"/>
        </w:rPr>
        <w:t>des</w:t>
      </w:r>
      <w:r w:rsidR="008B1143">
        <w:rPr>
          <w:color w:val="000000" w:themeColor="text1"/>
          <w:lang w:val="de-DE"/>
        </w:rPr>
        <w:t xml:space="preserve"> täglichen </w:t>
      </w:r>
      <w:r w:rsidR="007E403C">
        <w:rPr>
          <w:color w:val="000000" w:themeColor="text1"/>
          <w:lang w:val="de-DE"/>
        </w:rPr>
        <w:t xml:space="preserve">Lebens </w:t>
      </w:r>
      <w:r w:rsidR="008B1143">
        <w:rPr>
          <w:color w:val="000000" w:themeColor="text1"/>
          <w:lang w:val="de-DE"/>
        </w:rPr>
        <w:t xml:space="preserve">verwendet werden. </w:t>
      </w:r>
      <w:r w:rsidR="00A1385F">
        <w:rPr>
          <w:color w:val="000000" w:themeColor="text1"/>
          <w:lang w:val="de-DE"/>
        </w:rPr>
        <w:t>Die Verfolgung der Zi</w:t>
      </w:r>
      <w:r w:rsidR="007E403C">
        <w:rPr>
          <w:color w:val="000000" w:themeColor="text1"/>
          <w:lang w:val="de-DE"/>
        </w:rPr>
        <w:t>e</w:t>
      </w:r>
      <w:r w:rsidR="00A1385F">
        <w:rPr>
          <w:color w:val="000000" w:themeColor="text1"/>
          <w:lang w:val="de-DE"/>
        </w:rPr>
        <w:t>le für nachhaltige Entwicklung (</w:t>
      </w:r>
      <w:r w:rsidR="00F421CD" w:rsidRPr="00BF3BE6">
        <w:rPr>
          <w:color w:val="000000" w:themeColor="text1"/>
          <w:lang w:val="de-DE"/>
        </w:rPr>
        <w:t>Sustainable Development Goals</w:t>
      </w:r>
      <w:r w:rsidR="00A1385F">
        <w:rPr>
          <w:color w:val="000000" w:themeColor="text1"/>
          <w:lang w:val="de-DE"/>
        </w:rPr>
        <w:t xml:space="preserve">, </w:t>
      </w:r>
      <w:r w:rsidR="00F421CD" w:rsidRPr="00BF3BE6">
        <w:rPr>
          <w:color w:val="000000" w:themeColor="text1"/>
          <w:lang w:val="de-DE"/>
        </w:rPr>
        <w:t xml:space="preserve">SDG) </w:t>
      </w:r>
      <w:r w:rsidR="00A1385F">
        <w:rPr>
          <w:color w:val="000000" w:themeColor="text1"/>
          <w:lang w:val="de-DE"/>
        </w:rPr>
        <w:t xml:space="preserve">der Vereinten Nationen und die Abkehr von fossilen Brennstoffen führen ebenfalls zu einem erheblichen Anstieg der Nachfrage nach </w:t>
      </w:r>
      <w:r w:rsidR="007E403C">
        <w:rPr>
          <w:color w:val="000000" w:themeColor="text1"/>
          <w:lang w:val="de-DE"/>
        </w:rPr>
        <w:t xml:space="preserve">den </w:t>
      </w:r>
      <w:r w:rsidR="00A1385F">
        <w:rPr>
          <w:color w:val="000000" w:themeColor="text1"/>
          <w:lang w:val="de-DE"/>
        </w:rPr>
        <w:t>Metallen und Mineralien, die für kohlenstoffarme Technologien benötigt werden – von Seltenen Erden für Windturbinen und Quarz für Solarzellen bis hin zu Lithium für</w:t>
      </w:r>
      <w:r w:rsidR="00E202B2">
        <w:rPr>
          <w:color w:val="000000" w:themeColor="text1"/>
          <w:lang w:val="de-DE"/>
        </w:rPr>
        <w:t xml:space="preserve"> die Batterien von </w:t>
      </w:r>
      <w:r w:rsidR="00CE3A9D">
        <w:rPr>
          <w:color w:val="000000" w:themeColor="text1"/>
          <w:lang w:val="de-DE"/>
        </w:rPr>
        <w:t>E</w:t>
      </w:r>
      <w:r w:rsidR="00A1385F">
        <w:rPr>
          <w:color w:val="000000" w:themeColor="text1"/>
          <w:lang w:val="de-DE"/>
        </w:rPr>
        <w:t>lektrofahrzeuge</w:t>
      </w:r>
      <w:r w:rsidR="00E202B2">
        <w:rPr>
          <w:color w:val="000000" w:themeColor="text1"/>
          <w:lang w:val="de-DE"/>
        </w:rPr>
        <w:t>n</w:t>
      </w:r>
      <w:r w:rsidR="00A1385F">
        <w:rPr>
          <w:color w:val="000000" w:themeColor="text1"/>
          <w:lang w:val="de-DE"/>
        </w:rPr>
        <w:t xml:space="preserve"> und Kupfe</w:t>
      </w:r>
      <w:r w:rsidR="00CE3A9D">
        <w:rPr>
          <w:color w:val="000000" w:themeColor="text1"/>
          <w:lang w:val="de-DE"/>
        </w:rPr>
        <w:t xml:space="preserve">r für Systeme zur Erzeugung </w:t>
      </w:r>
      <w:r w:rsidR="00A21588">
        <w:rPr>
          <w:color w:val="000000" w:themeColor="text1"/>
          <w:lang w:val="de-DE"/>
        </w:rPr>
        <w:t>erneuerbarer</w:t>
      </w:r>
      <w:r w:rsidR="00CE3A9D">
        <w:rPr>
          <w:color w:val="000000" w:themeColor="text1"/>
          <w:lang w:val="de-DE"/>
        </w:rPr>
        <w:t xml:space="preserve"> Energien. Sogar in der Landwirtschaft steigt der Bedarf an Mineralien, beispielsweise an Phosphaten </w:t>
      </w:r>
      <w:r w:rsidR="00DD428F">
        <w:rPr>
          <w:color w:val="000000" w:themeColor="text1"/>
          <w:lang w:val="de-DE"/>
        </w:rPr>
        <w:t>für</w:t>
      </w:r>
      <w:r w:rsidR="00CE3A9D">
        <w:rPr>
          <w:color w:val="000000" w:themeColor="text1"/>
          <w:lang w:val="de-DE"/>
        </w:rPr>
        <w:t xml:space="preserve"> Düngemittel, die beim Anbau von Nutzpflanzen zur Ernährung der wachsenden Weltbevölkerung eingesetzt werden.</w:t>
      </w:r>
    </w:p>
    <w:p w14:paraId="4F395B7A" w14:textId="43FBF158" w:rsidR="00B35373" w:rsidRPr="00BF3BE6" w:rsidRDefault="005706C6" w:rsidP="003C43E1">
      <w:pPr>
        <w:rPr>
          <w:color w:val="000000" w:themeColor="text1"/>
          <w:lang w:val="de-DE"/>
        </w:rPr>
      </w:pPr>
      <w:r w:rsidRPr="00BF3BE6">
        <w:rPr>
          <w:color w:val="000000" w:themeColor="text1"/>
          <w:lang w:val="de-DE"/>
        </w:rPr>
        <w:t>W</w:t>
      </w:r>
      <w:r w:rsidR="00753A3B">
        <w:rPr>
          <w:color w:val="000000" w:themeColor="text1"/>
          <w:lang w:val="de-DE"/>
        </w:rPr>
        <w:t xml:space="preserve">ir stehen vor der Herausforderung, eine beispiellose Nachfrage nach Metallen und Mineralien befriedigen zu müssen, wobei es sich </w:t>
      </w:r>
      <w:r w:rsidR="007E403C">
        <w:rPr>
          <w:color w:val="000000" w:themeColor="text1"/>
          <w:lang w:val="de-DE"/>
        </w:rPr>
        <w:t xml:space="preserve">hier </w:t>
      </w:r>
      <w:r w:rsidR="00753A3B">
        <w:rPr>
          <w:color w:val="000000" w:themeColor="text1"/>
          <w:lang w:val="de-DE"/>
        </w:rPr>
        <w:t xml:space="preserve">um begrenzte und knappe Ressourcen handelt. Die Recyclingquoten für </w:t>
      </w:r>
      <w:r w:rsidR="002567C6">
        <w:rPr>
          <w:color w:val="000000" w:themeColor="text1"/>
          <w:lang w:val="de-DE"/>
        </w:rPr>
        <w:t>Materialien, die für die Energiewende von entscheidender Bedeutung sind, wie zum Beispiel Seltene Erden</w:t>
      </w:r>
      <w:r w:rsidR="008A5041">
        <w:rPr>
          <w:color w:val="000000" w:themeColor="text1"/>
          <w:lang w:val="de-DE"/>
        </w:rPr>
        <w:t>,</w:t>
      </w:r>
      <w:r w:rsidR="002567C6">
        <w:rPr>
          <w:color w:val="000000" w:themeColor="text1"/>
          <w:lang w:val="de-DE"/>
        </w:rPr>
        <w:t xml:space="preserve"> Lithium und Graphit</w:t>
      </w:r>
      <w:r w:rsidR="00995E0A" w:rsidRPr="00BF3BE6">
        <w:rPr>
          <w:color w:val="000000" w:themeColor="text1"/>
          <w:lang w:val="de-DE"/>
        </w:rPr>
        <w:t>,</w:t>
      </w:r>
      <w:r w:rsidR="00664E60" w:rsidRPr="00BF3BE6">
        <w:rPr>
          <w:color w:val="000000" w:themeColor="text1"/>
          <w:lang w:val="de-DE"/>
        </w:rPr>
        <w:t xml:space="preserve"> </w:t>
      </w:r>
      <w:r w:rsidR="002567C6">
        <w:rPr>
          <w:color w:val="000000" w:themeColor="text1"/>
          <w:lang w:val="de-DE"/>
        </w:rPr>
        <w:t>sind niedrig und werden aller Erwartung nach auch in näherer Zukunft nicht wesent</w:t>
      </w:r>
      <w:r w:rsidR="007E403C">
        <w:rPr>
          <w:color w:val="000000" w:themeColor="text1"/>
          <w:lang w:val="de-DE"/>
        </w:rPr>
        <w:t>l</w:t>
      </w:r>
      <w:r w:rsidR="002567C6">
        <w:rPr>
          <w:color w:val="000000" w:themeColor="text1"/>
          <w:lang w:val="de-DE"/>
        </w:rPr>
        <w:t xml:space="preserve">ich steigen. Und selbst dann </w:t>
      </w:r>
      <w:r w:rsidR="007E403C">
        <w:rPr>
          <w:color w:val="000000" w:themeColor="text1"/>
          <w:lang w:val="de-DE"/>
        </w:rPr>
        <w:t xml:space="preserve">könnte </w:t>
      </w:r>
      <w:r w:rsidR="002567C6">
        <w:rPr>
          <w:color w:val="000000" w:themeColor="text1"/>
          <w:lang w:val="de-DE"/>
        </w:rPr>
        <w:t xml:space="preserve">Recycling allein die wachsende Nachfrage nicht </w:t>
      </w:r>
      <w:r w:rsidR="00DE2F51">
        <w:rPr>
          <w:color w:val="000000" w:themeColor="text1"/>
          <w:lang w:val="de-DE"/>
        </w:rPr>
        <w:t>decken</w:t>
      </w:r>
      <w:r w:rsidR="002567C6">
        <w:rPr>
          <w:color w:val="000000" w:themeColor="text1"/>
          <w:lang w:val="de-DE"/>
        </w:rPr>
        <w:t xml:space="preserve">. Dementsprechend </w:t>
      </w:r>
      <w:r w:rsidR="00DE2F51">
        <w:rPr>
          <w:color w:val="000000" w:themeColor="text1"/>
          <w:lang w:val="de-DE"/>
        </w:rPr>
        <w:t xml:space="preserve">wird der </w:t>
      </w:r>
      <w:r w:rsidR="002567C6">
        <w:rPr>
          <w:color w:val="000000" w:themeColor="text1"/>
          <w:lang w:val="de-DE"/>
        </w:rPr>
        <w:t xml:space="preserve">Bergbau weiterhin </w:t>
      </w:r>
      <w:r w:rsidR="00DE2F51">
        <w:rPr>
          <w:color w:val="000000" w:themeColor="text1"/>
          <w:lang w:val="de-DE"/>
        </w:rPr>
        <w:t xml:space="preserve">die </w:t>
      </w:r>
      <w:r w:rsidR="007E403C">
        <w:rPr>
          <w:color w:val="000000" w:themeColor="text1"/>
          <w:lang w:val="de-DE"/>
        </w:rPr>
        <w:t xml:space="preserve">größte Rolle </w:t>
      </w:r>
      <w:r w:rsidR="002567C6">
        <w:rPr>
          <w:color w:val="000000" w:themeColor="text1"/>
          <w:lang w:val="de-DE"/>
        </w:rPr>
        <w:t xml:space="preserve">bei der </w:t>
      </w:r>
      <w:r w:rsidR="00DE2F51">
        <w:rPr>
          <w:color w:val="000000" w:themeColor="text1"/>
          <w:lang w:val="de-DE"/>
        </w:rPr>
        <w:t xml:space="preserve">Bereitstellung </w:t>
      </w:r>
      <w:r w:rsidR="002567C6">
        <w:rPr>
          <w:color w:val="000000" w:themeColor="text1"/>
          <w:lang w:val="de-DE"/>
        </w:rPr>
        <w:t xml:space="preserve">der erforderlichen Primärrohstoffe </w:t>
      </w:r>
      <w:r w:rsidR="007E403C">
        <w:rPr>
          <w:color w:val="000000" w:themeColor="text1"/>
          <w:lang w:val="de-DE"/>
        </w:rPr>
        <w:t>spielen</w:t>
      </w:r>
      <w:r w:rsidR="002567C6">
        <w:rPr>
          <w:color w:val="000000" w:themeColor="text1"/>
          <w:lang w:val="de-DE"/>
        </w:rPr>
        <w:t xml:space="preserve">. Umso wichtiger wird es, effizienten und nachhaltigen Bergbau zu betreiben und dabei moderne Technologien wie </w:t>
      </w:r>
      <w:r w:rsidR="00DE2F51">
        <w:rPr>
          <w:color w:val="000000" w:themeColor="text1"/>
          <w:lang w:val="de-DE"/>
        </w:rPr>
        <w:t xml:space="preserve">die </w:t>
      </w:r>
      <w:r w:rsidR="002567C6">
        <w:rPr>
          <w:color w:val="000000" w:themeColor="text1"/>
          <w:lang w:val="de-DE"/>
        </w:rPr>
        <w:t>sensorgestützte Sortier</w:t>
      </w:r>
      <w:r w:rsidR="00DE2F51">
        <w:rPr>
          <w:color w:val="000000" w:themeColor="text1"/>
          <w:lang w:val="de-DE"/>
        </w:rPr>
        <w:t xml:space="preserve">ung </w:t>
      </w:r>
      <w:r w:rsidR="002567C6">
        <w:rPr>
          <w:color w:val="000000" w:themeColor="text1"/>
          <w:lang w:val="de-DE"/>
        </w:rPr>
        <w:t xml:space="preserve">zu nutzen. </w:t>
      </w:r>
    </w:p>
    <w:p w14:paraId="3B1493EE" w14:textId="7BCA8760" w:rsidR="00797BB0" w:rsidRPr="00BF3BE6" w:rsidRDefault="00BD1A4F" w:rsidP="003C43E1">
      <w:pPr>
        <w:rPr>
          <w:b/>
          <w:bCs/>
          <w:color w:val="000000" w:themeColor="text1"/>
          <w:lang w:val="de-DE"/>
        </w:rPr>
      </w:pPr>
      <w:r>
        <w:rPr>
          <w:b/>
          <w:bCs/>
          <w:color w:val="000000" w:themeColor="text1"/>
          <w:lang w:val="de-DE"/>
        </w:rPr>
        <w:t>Nachhaltiger Bergbau zur Unterstützung der Energiewende</w:t>
      </w:r>
      <w:r w:rsidR="00C36A92" w:rsidRPr="00BF3BE6">
        <w:rPr>
          <w:b/>
          <w:bCs/>
          <w:color w:val="000000" w:themeColor="text1"/>
          <w:lang w:val="de-DE"/>
        </w:rPr>
        <w:t>: Lithium</w:t>
      </w:r>
    </w:p>
    <w:p w14:paraId="019E2620" w14:textId="031C0C47" w:rsidR="00A82AAE" w:rsidRPr="00BF3BE6" w:rsidRDefault="001874A5" w:rsidP="003C43E1">
      <w:pPr>
        <w:rPr>
          <w:color w:val="000000" w:themeColor="text1"/>
          <w:lang w:val="de-DE"/>
        </w:rPr>
      </w:pPr>
      <w:r>
        <w:rPr>
          <w:color w:val="000000" w:themeColor="text1"/>
          <w:lang w:val="de-DE"/>
        </w:rPr>
        <w:t xml:space="preserve">Im Oktober </w:t>
      </w:r>
      <w:r w:rsidR="00237E5B" w:rsidRPr="00BF3BE6">
        <w:rPr>
          <w:color w:val="000000" w:themeColor="text1"/>
          <w:lang w:val="de-DE"/>
        </w:rPr>
        <w:t>202</w:t>
      </w:r>
      <w:r w:rsidR="00A82AAE" w:rsidRPr="00BF3BE6">
        <w:rPr>
          <w:color w:val="000000" w:themeColor="text1"/>
          <w:lang w:val="de-DE"/>
        </w:rPr>
        <w:t>2</w:t>
      </w:r>
      <w:r>
        <w:rPr>
          <w:color w:val="000000" w:themeColor="text1"/>
          <w:lang w:val="de-DE"/>
        </w:rPr>
        <w:t xml:space="preserve"> haben sich das Europäische Parlament und der Europäische Rat vorläufig darauf geeinigt, dass ab 2035 alle in Europa zugelassenen Neufahrzeuge emissionsfrei sein müssen. Diese Vereinbarung wird die Einführung von Elektrofahrzeugen beschleunigen: </w:t>
      </w:r>
      <w:r w:rsidRPr="001874A5">
        <w:rPr>
          <w:color w:val="000000" w:themeColor="text1"/>
          <w:lang w:val="de-DE"/>
        </w:rPr>
        <w:t>Nach Angaben des Europäischen Verbands der Automobilhersteller w</w:t>
      </w:r>
      <w:r w:rsidR="00E202B2">
        <w:rPr>
          <w:color w:val="000000" w:themeColor="text1"/>
          <w:lang w:val="de-DE"/>
        </w:rPr>
        <w:t xml:space="preserve">aren </w:t>
      </w:r>
      <w:r w:rsidRPr="001874A5">
        <w:rPr>
          <w:color w:val="000000" w:themeColor="text1"/>
          <w:lang w:val="de-DE"/>
        </w:rPr>
        <w:t>im Jahr 2021 20</w:t>
      </w:r>
      <w:r w:rsidR="00111B63">
        <w:rPr>
          <w:color w:val="000000" w:themeColor="text1"/>
          <w:lang w:val="de-DE"/>
        </w:rPr>
        <w:t> </w:t>
      </w:r>
      <w:r w:rsidRPr="001874A5">
        <w:rPr>
          <w:color w:val="000000" w:themeColor="text1"/>
          <w:lang w:val="de-DE"/>
        </w:rPr>
        <w:t>% der in der EU verkauften Neuwagen Plug-in-Fahrzeuge, und bis 2030 wird dieser Anteil voraussichtlich auf 60</w:t>
      </w:r>
      <w:r w:rsidR="00111B63">
        <w:rPr>
          <w:color w:val="000000" w:themeColor="text1"/>
          <w:lang w:val="de-DE"/>
        </w:rPr>
        <w:t> </w:t>
      </w:r>
      <w:r w:rsidRPr="001874A5">
        <w:rPr>
          <w:color w:val="000000" w:themeColor="text1"/>
          <w:lang w:val="de-DE"/>
        </w:rPr>
        <w:t>% steigen. Gesetzgebungsmaßnahmen wie diese werden weltweit zu einem raschen Anstieg der Nachfrage nach Elektroautos führen, die große Mengen an Lithium für ihre Batterien benötigen werden</w:t>
      </w:r>
      <w:r w:rsidR="00015FF7" w:rsidRPr="00BF3BE6">
        <w:rPr>
          <w:color w:val="000000" w:themeColor="text1"/>
          <w:lang w:val="de-DE"/>
        </w:rPr>
        <w:t>.</w:t>
      </w:r>
      <w:r w:rsidR="00D31790" w:rsidRPr="00BF3BE6">
        <w:rPr>
          <w:lang w:val="de-DE"/>
        </w:rPr>
        <w:t xml:space="preserve"> </w:t>
      </w:r>
    </w:p>
    <w:p w14:paraId="7B99FB86" w14:textId="33366DA0" w:rsidR="00C53F50" w:rsidRPr="00BF3BE6" w:rsidRDefault="001874A5" w:rsidP="003C43E1">
      <w:pPr>
        <w:rPr>
          <w:color w:val="000000" w:themeColor="text1"/>
          <w:lang w:val="de-DE"/>
        </w:rPr>
      </w:pPr>
      <w:r>
        <w:rPr>
          <w:color w:val="000000" w:themeColor="text1"/>
          <w:lang w:val="de-DE"/>
        </w:rPr>
        <w:t xml:space="preserve">Die aktuell produzierten Lithiummengen werden bald nicht mehr </w:t>
      </w:r>
      <w:r w:rsidR="00A21588">
        <w:rPr>
          <w:color w:val="000000" w:themeColor="text1"/>
          <w:lang w:val="de-DE"/>
        </w:rPr>
        <w:t>ausreichen</w:t>
      </w:r>
      <w:r>
        <w:rPr>
          <w:color w:val="000000" w:themeColor="text1"/>
          <w:lang w:val="de-DE"/>
        </w:rPr>
        <w:t xml:space="preserve">, um diese Nachfrage zu decken. </w:t>
      </w:r>
      <w:r w:rsidR="00D2491F" w:rsidRPr="00D2491F">
        <w:rPr>
          <w:color w:val="000000" w:themeColor="text1"/>
          <w:lang w:val="de-DE"/>
        </w:rPr>
        <w:t>Laut Benchmark Mineral Intelligence werden bis zum Jahr 2035 78</w:t>
      </w:r>
      <w:r w:rsidR="00111B63">
        <w:rPr>
          <w:color w:val="000000" w:themeColor="text1"/>
          <w:lang w:val="de-DE"/>
        </w:rPr>
        <w:t> </w:t>
      </w:r>
      <w:r w:rsidR="00D2491F" w:rsidRPr="00D2491F">
        <w:rPr>
          <w:color w:val="000000" w:themeColor="text1"/>
          <w:lang w:val="de-DE"/>
        </w:rPr>
        <w:t xml:space="preserve">Minen benötigt (die Berechnung schließt die voraussichtlichen Mengen an recyceltem Lithium ein) - das </w:t>
      </w:r>
      <w:r w:rsidR="00D2491F">
        <w:rPr>
          <w:color w:val="000000" w:themeColor="text1"/>
          <w:lang w:val="de-DE"/>
        </w:rPr>
        <w:t xml:space="preserve">entspricht einer </w:t>
      </w:r>
      <w:r w:rsidR="00D2491F" w:rsidRPr="00D2491F">
        <w:rPr>
          <w:color w:val="000000" w:themeColor="text1"/>
          <w:lang w:val="de-DE"/>
        </w:rPr>
        <w:t xml:space="preserve">sechsmal </w:t>
      </w:r>
      <w:r w:rsidR="00D2491F">
        <w:rPr>
          <w:color w:val="000000" w:themeColor="text1"/>
          <w:lang w:val="de-DE"/>
        </w:rPr>
        <w:t>höheren Produktion als heute</w:t>
      </w:r>
      <w:r w:rsidR="00D2491F" w:rsidRPr="00D2491F">
        <w:rPr>
          <w:color w:val="000000" w:themeColor="text1"/>
          <w:lang w:val="de-DE"/>
        </w:rPr>
        <w:t>.</w:t>
      </w:r>
      <w:r w:rsidR="00D31790" w:rsidRPr="00BF3BE6">
        <w:rPr>
          <w:color w:val="000000" w:themeColor="text1"/>
          <w:lang w:val="de-DE"/>
        </w:rPr>
        <w:t xml:space="preserve"> </w:t>
      </w:r>
      <w:r w:rsidR="00D2491F">
        <w:rPr>
          <w:color w:val="000000" w:themeColor="text1"/>
          <w:lang w:val="de-DE"/>
        </w:rPr>
        <w:t xml:space="preserve">Es ist also von entscheidender Bedeutung, dass der Abbau und die Verarbeitung dieses Elements so nachhaltig wie möglich erfolgen. </w:t>
      </w:r>
    </w:p>
    <w:p w14:paraId="640F0162" w14:textId="192BE451" w:rsidR="00A906DC" w:rsidRPr="00BF3BE6" w:rsidRDefault="000A3172" w:rsidP="003C43E1">
      <w:pPr>
        <w:rPr>
          <w:color w:val="000000" w:themeColor="text1"/>
          <w:lang w:val="de-DE"/>
        </w:rPr>
      </w:pPr>
      <w:r>
        <w:rPr>
          <w:color w:val="000000" w:themeColor="text1"/>
          <w:lang w:val="de-DE"/>
        </w:rPr>
        <w:t xml:space="preserve">Sensorgestützte Sortiertechnologie kann hier in mehrfacher Hinsicht zu einer erheblichen Reduzierung des ökologischen Fußabdrucks des Lithiumabbaus und der Lithiumverarbeitung beitragen. </w:t>
      </w:r>
      <w:r w:rsidR="000B26E2">
        <w:rPr>
          <w:color w:val="000000" w:themeColor="text1"/>
          <w:lang w:val="de-DE"/>
        </w:rPr>
        <w:t xml:space="preserve">Zum einen kann sie Nebengestein und minderwertiges Erz vor der </w:t>
      </w:r>
      <w:r w:rsidR="00E202B2">
        <w:rPr>
          <w:color w:val="000000" w:themeColor="text1"/>
          <w:lang w:val="de-DE"/>
        </w:rPr>
        <w:t xml:space="preserve">Aufbereitung </w:t>
      </w:r>
      <w:r w:rsidR="000B26E2">
        <w:rPr>
          <w:color w:val="000000" w:themeColor="text1"/>
          <w:lang w:val="de-DE"/>
        </w:rPr>
        <w:t xml:space="preserve">gezielt </w:t>
      </w:r>
      <w:r w:rsidR="000B26E2">
        <w:rPr>
          <w:color w:val="000000" w:themeColor="text1"/>
          <w:lang w:val="de-DE"/>
        </w:rPr>
        <w:lastRenderedPageBreak/>
        <w:t xml:space="preserve">aussortieren. </w:t>
      </w:r>
      <w:r w:rsidR="00F25111">
        <w:rPr>
          <w:color w:val="000000" w:themeColor="text1"/>
          <w:lang w:val="de-DE"/>
        </w:rPr>
        <w:t xml:space="preserve">Auf diese Weise </w:t>
      </w:r>
      <w:r w:rsidR="000B26E2">
        <w:rPr>
          <w:color w:val="000000" w:themeColor="text1"/>
          <w:lang w:val="de-DE"/>
        </w:rPr>
        <w:t xml:space="preserve">wird weniger Material verarbeitet, was zu einem deutlich geringeren Verbrauch an </w:t>
      </w:r>
      <w:r w:rsidR="00A21588">
        <w:rPr>
          <w:color w:val="000000" w:themeColor="text1"/>
          <w:lang w:val="de-DE"/>
        </w:rPr>
        <w:t>Energie</w:t>
      </w:r>
      <w:r w:rsidR="000B26E2">
        <w:rPr>
          <w:color w:val="000000" w:themeColor="text1"/>
          <w:lang w:val="de-DE"/>
        </w:rPr>
        <w:t xml:space="preserve">, Wasser und Chemikalien führt. Ein zusätzlicher Vorteil dieser Technologie ist die Verringerung der feststoffhaltigen Abwässer. </w:t>
      </w:r>
    </w:p>
    <w:p w14:paraId="51EB809F" w14:textId="3CA1D41F" w:rsidR="00015FF7" w:rsidRPr="00BF3BE6" w:rsidRDefault="000B26E2" w:rsidP="003C43E1">
      <w:pPr>
        <w:rPr>
          <w:color w:val="000000" w:themeColor="text1"/>
          <w:lang w:val="de-DE"/>
        </w:rPr>
      </w:pPr>
      <w:r>
        <w:rPr>
          <w:color w:val="000000" w:themeColor="text1"/>
          <w:lang w:val="de-DE"/>
        </w:rPr>
        <w:t xml:space="preserve">Zum anderen bietet die sensorgestützte Technologie eine </w:t>
      </w:r>
      <w:r w:rsidR="00A21588">
        <w:rPr>
          <w:color w:val="000000" w:themeColor="text1"/>
          <w:lang w:val="de-DE"/>
        </w:rPr>
        <w:t>effiziente</w:t>
      </w:r>
      <w:r>
        <w:rPr>
          <w:color w:val="000000" w:themeColor="text1"/>
          <w:lang w:val="de-DE"/>
        </w:rPr>
        <w:t xml:space="preserve"> Lösung für d</w:t>
      </w:r>
      <w:r w:rsidR="00F848AE">
        <w:rPr>
          <w:color w:val="000000" w:themeColor="text1"/>
          <w:lang w:val="de-DE"/>
        </w:rPr>
        <w:t xml:space="preserve">as für Lithium-Minen typische Problem </w:t>
      </w:r>
      <w:r>
        <w:rPr>
          <w:color w:val="000000" w:themeColor="text1"/>
          <w:lang w:val="de-DE"/>
        </w:rPr>
        <w:t xml:space="preserve">der </w:t>
      </w:r>
      <w:r w:rsidR="00F848AE">
        <w:rPr>
          <w:color w:val="000000" w:themeColor="text1"/>
          <w:lang w:val="de-DE"/>
        </w:rPr>
        <w:t xml:space="preserve">Verunreinigung des Materials mit Basalt. Aufgrund dessen hoher Dichte, die sich in einem ähnlichen Bereich bewegt wie die Dichte von Spodumen, wird dieses stark eisenhaltige, nicht ausbeutbare Material während der </w:t>
      </w:r>
      <w:r w:rsidR="00B31ED5">
        <w:rPr>
          <w:color w:val="000000" w:themeColor="text1"/>
          <w:lang w:val="de-DE"/>
        </w:rPr>
        <w:t xml:space="preserve">bisher angewandten </w:t>
      </w:r>
      <w:r w:rsidR="00F848AE">
        <w:rPr>
          <w:color w:val="000000" w:themeColor="text1"/>
          <w:lang w:val="de-DE"/>
        </w:rPr>
        <w:t>Schwertrübescheidung ebenfalls angereichert und verunreinigt so das Endprodukt</w:t>
      </w:r>
      <w:r w:rsidR="00B7766D">
        <w:rPr>
          <w:color w:val="000000" w:themeColor="text1"/>
          <w:lang w:val="de-DE"/>
        </w:rPr>
        <w:t>.</w:t>
      </w:r>
      <w:r w:rsidR="002971E1" w:rsidRPr="00BF3BE6">
        <w:rPr>
          <w:color w:val="000000" w:themeColor="text1"/>
          <w:lang w:val="de-DE"/>
        </w:rPr>
        <w:t xml:space="preserve"> </w:t>
      </w:r>
      <w:r w:rsidR="00F848AE">
        <w:rPr>
          <w:color w:val="000000" w:themeColor="text1"/>
          <w:lang w:val="de-DE"/>
        </w:rPr>
        <w:t xml:space="preserve">Mithilfe der sensorgestützten Technologie ist es </w:t>
      </w:r>
      <w:r w:rsidR="00B31ED5">
        <w:rPr>
          <w:color w:val="000000" w:themeColor="text1"/>
          <w:lang w:val="de-DE"/>
        </w:rPr>
        <w:t xml:space="preserve">nun </w:t>
      </w:r>
      <w:r w:rsidR="00F848AE">
        <w:rPr>
          <w:color w:val="000000" w:themeColor="text1"/>
          <w:lang w:val="de-DE"/>
        </w:rPr>
        <w:t xml:space="preserve">möglich, den Basalt </w:t>
      </w:r>
      <w:r w:rsidR="00B563C5">
        <w:rPr>
          <w:color w:val="000000" w:themeColor="text1"/>
          <w:lang w:val="de-DE"/>
        </w:rPr>
        <w:t>abzutrennen und folglich auch</w:t>
      </w:r>
      <w:r w:rsidR="00B31ED5">
        <w:rPr>
          <w:color w:val="000000" w:themeColor="text1"/>
          <w:lang w:val="de-DE"/>
        </w:rPr>
        <w:t xml:space="preserve"> aus vorhandenen Bergehalden</w:t>
      </w:r>
      <w:r w:rsidR="00745390">
        <w:rPr>
          <w:color w:val="000000" w:themeColor="text1"/>
          <w:lang w:val="de-DE"/>
        </w:rPr>
        <w:t xml:space="preserve"> </w:t>
      </w:r>
      <w:r w:rsidR="00B31ED5">
        <w:rPr>
          <w:color w:val="000000" w:themeColor="text1"/>
          <w:lang w:val="de-DE"/>
        </w:rPr>
        <w:t xml:space="preserve">nachträglich </w:t>
      </w:r>
      <w:r w:rsidR="00745390">
        <w:rPr>
          <w:color w:val="000000" w:themeColor="text1"/>
          <w:lang w:val="de-DE"/>
        </w:rPr>
        <w:t xml:space="preserve">werthaltiges Material mit einem hohen Reinheitsgrad </w:t>
      </w:r>
      <w:r w:rsidR="00CA0505">
        <w:rPr>
          <w:color w:val="000000" w:themeColor="text1"/>
          <w:lang w:val="de-DE"/>
        </w:rPr>
        <w:t>zu extrahieren</w:t>
      </w:r>
      <w:r w:rsidR="00745390">
        <w:rPr>
          <w:color w:val="000000" w:themeColor="text1"/>
          <w:lang w:val="de-DE"/>
        </w:rPr>
        <w:t>.</w:t>
      </w:r>
    </w:p>
    <w:p w14:paraId="57AA50DD" w14:textId="27536C2D" w:rsidR="00CF432C" w:rsidRPr="00BF3BE6" w:rsidRDefault="00745390" w:rsidP="003C43E1">
      <w:pPr>
        <w:rPr>
          <w:color w:val="000000" w:themeColor="text1"/>
          <w:lang w:val="de-DE"/>
        </w:rPr>
      </w:pPr>
      <w:r>
        <w:rPr>
          <w:color w:val="000000" w:themeColor="text1"/>
          <w:lang w:val="de-DE"/>
        </w:rPr>
        <w:t xml:space="preserve">So </w:t>
      </w:r>
      <w:r w:rsidR="008F492E">
        <w:rPr>
          <w:color w:val="000000" w:themeColor="text1"/>
          <w:lang w:val="de-DE"/>
        </w:rPr>
        <w:t xml:space="preserve">wurde </w:t>
      </w:r>
      <w:r>
        <w:rPr>
          <w:color w:val="000000" w:themeColor="text1"/>
          <w:lang w:val="de-DE"/>
        </w:rPr>
        <w:t xml:space="preserve">in der Mount </w:t>
      </w:r>
      <w:proofErr w:type="spellStart"/>
      <w:r>
        <w:rPr>
          <w:color w:val="000000" w:themeColor="text1"/>
          <w:lang w:val="de-DE"/>
        </w:rPr>
        <w:t>Cattlin</w:t>
      </w:r>
      <w:proofErr w:type="spellEnd"/>
      <w:r>
        <w:rPr>
          <w:color w:val="000000" w:themeColor="text1"/>
          <w:lang w:val="de-DE"/>
        </w:rPr>
        <w:t xml:space="preserve"> Mine von </w:t>
      </w:r>
      <w:r w:rsidR="00722018" w:rsidRPr="00BF3BE6">
        <w:rPr>
          <w:color w:val="000000" w:themeColor="text1"/>
          <w:lang w:val="de-DE"/>
        </w:rPr>
        <w:t>Galaxy Resources</w:t>
      </w:r>
      <w:r>
        <w:rPr>
          <w:color w:val="000000" w:themeColor="text1"/>
          <w:lang w:val="de-DE"/>
        </w:rPr>
        <w:t xml:space="preserve"> in Westaustralien</w:t>
      </w:r>
      <w:r w:rsidR="008F492E">
        <w:rPr>
          <w:color w:val="000000" w:themeColor="text1"/>
          <w:lang w:val="de-DE"/>
        </w:rPr>
        <w:t xml:space="preserve"> verfahren</w:t>
      </w:r>
      <w:r>
        <w:rPr>
          <w:color w:val="000000" w:themeColor="text1"/>
          <w:lang w:val="de-DE"/>
        </w:rPr>
        <w:t xml:space="preserve">, die seit 2016 mit Basalt verunreinigtes Material auf Halden lagerte, während  man nach einer geeigneten Lösung für dieses Problem suchte. </w:t>
      </w:r>
      <w:r w:rsidR="00C36A92" w:rsidRPr="00BF3BE6">
        <w:rPr>
          <w:color w:val="000000" w:themeColor="text1"/>
          <w:lang w:val="de-DE"/>
        </w:rPr>
        <w:t xml:space="preserve">2021 </w:t>
      </w:r>
      <w:r w:rsidR="00B31ED5">
        <w:rPr>
          <w:color w:val="000000" w:themeColor="text1"/>
          <w:lang w:val="de-DE"/>
        </w:rPr>
        <w:t>ließ Gala</w:t>
      </w:r>
      <w:r w:rsidR="00A21588">
        <w:rPr>
          <w:color w:val="000000" w:themeColor="text1"/>
          <w:lang w:val="de-DE"/>
        </w:rPr>
        <w:t>x</w:t>
      </w:r>
      <w:r w:rsidR="00B31ED5">
        <w:rPr>
          <w:color w:val="000000" w:themeColor="text1"/>
          <w:lang w:val="de-DE"/>
        </w:rPr>
        <w:t xml:space="preserve">y Resources einen </w:t>
      </w:r>
      <w:r w:rsidR="00C36A92" w:rsidRPr="00BF3BE6">
        <w:rPr>
          <w:color w:val="000000" w:themeColor="text1"/>
          <w:lang w:val="de-DE"/>
        </w:rPr>
        <w:t xml:space="preserve">TOMRA PRO </w:t>
      </w:r>
      <w:proofErr w:type="spellStart"/>
      <w:r w:rsidR="00C36A92" w:rsidRPr="00BF3BE6">
        <w:rPr>
          <w:color w:val="000000" w:themeColor="text1"/>
          <w:lang w:val="de-DE"/>
        </w:rPr>
        <w:t>Secondary</w:t>
      </w:r>
      <w:proofErr w:type="spellEnd"/>
      <w:r w:rsidR="00C36A92" w:rsidRPr="00BF3BE6">
        <w:rPr>
          <w:color w:val="000000" w:themeColor="text1"/>
          <w:lang w:val="de-DE"/>
        </w:rPr>
        <w:t xml:space="preserve"> L</w:t>
      </w:r>
      <w:r w:rsidR="00D80044">
        <w:rPr>
          <w:color w:val="000000" w:themeColor="text1"/>
          <w:lang w:val="de-DE"/>
        </w:rPr>
        <w:t>ASER</w:t>
      </w:r>
      <w:r w:rsidR="00C36A92" w:rsidRPr="00BF3BE6">
        <w:rPr>
          <w:color w:val="000000" w:themeColor="text1"/>
          <w:lang w:val="de-DE"/>
        </w:rPr>
        <w:t xml:space="preserve"> </w:t>
      </w:r>
      <w:r>
        <w:rPr>
          <w:color w:val="000000" w:themeColor="text1"/>
          <w:lang w:val="de-DE"/>
        </w:rPr>
        <w:t>Sortierer installier</w:t>
      </w:r>
      <w:r w:rsidR="00B31ED5">
        <w:rPr>
          <w:color w:val="000000" w:themeColor="text1"/>
          <w:lang w:val="de-DE"/>
        </w:rPr>
        <w:t>en</w:t>
      </w:r>
      <w:r>
        <w:rPr>
          <w:color w:val="000000" w:themeColor="text1"/>
          <w:lang w:val="de-DE"/>
        </w:rPr>
        <w:t>, der innerhalb von 9 bis 12 Monaten den größten Teil der 1,2</w:t>
      </w:r>
      <w:r w:rsidR="00111B63">
        <w:rPr>
          <w:color w:val="000000" w:themeColor="text1"/>
          <w:lang w:val="de-DE"/>
        </w:rPr>
        <w:t> </w:t>
      </w:r>
      <w:r w:rsidR="00B563C5">
        <w:rPr>
          <w:color w:val="000000" w:themeColor="text1"/>
          <w:lang w:val="de-DE"/>
        </w:rPr>
        <w:t xml:space="preserve">Millionen </w:t>
      </w:r>
      <w:r>
        <w:rPr>
          <w:color w:val="000000" w:themeColor="text1"/>
          <w:lang w:val="de-DE"/>
        </w:rPr>
        <w:t>Tonnen an Haldenmaterial</w:t>
      </w:r>
      <w:r w:rsidR="00B31ED5">
        <w:rPr>
          <w:color w:val="000000" w:themeColor="text1"/>
          <w:lang w:val="de-DE"/>
        </w:rPr>
        <w:t xml:space="preserve"> verarbeitete und einen gleichbleibend hohen Reinheitsgrad</w:t>
      </w:r>
      <w:r>
        <w:rPr>
          <w:color w:val="000000" w:themeColor="text1"/>
          <w:lang w:val="de-DE"/>
        </w:rPr>
        <w:t xml:space="preserve"> mit </w:t>
      </w:r>
      <w:r w:rsidR="00B31ED5">
        <w:rPr>
          <w:color w:val="000000" w:themeColor="text1"/>
          <w:lang w:val="de-DE"/>
        </w:rPr>
        <w:t>weniger als</w:t>
      </w:r>
      <w:r>
        <w:rPr>
          <w:color w:val="000000" w:themeColor="text1"/>
          <w:lang w:val="de-DE"/>
        </w:rPr>
        <w:t xml:space="preserve"> 4</w:t>
      </w:r>
      <w:r w:rsidR="00111B63">
        <w:rPr>
          <w:color w:val="000000" w:themeColor="text1"/>
          <w:lang w:val="de-DE"/>
        </w:rPr>
        <w:t> </w:t>
      </w:r>
      <w:r>
        <w:rPr>
          <w:color w:val="000000" w:themeColor="text1"/>
          <w:lang w:val="de-DE"/>
        </w:rPr>
        <w:t>%</w:t>
      </w:r>
      <w:r w:rsidR="00B31ED5">
        <w:rPr>
          <w:color w:val="000000" w:themeColor="text1"/>
          <w:lang w:val="de-DE"/>
        </w:rPr>
        <w:t xml:space="preserve"> Basalt erreichte</w:t>
      </w:r>
      <w:r>
        <w:rPr>
          <w:color w:val="000000" w:themeColor="text1"/>
          <w:lang w:val="de-DE"/>
        </w:rPr>
        <w:t xml:space="preserve">. </w:t>
      </w:r>
      <w:r w:rsidR="00CF432C" w:rsidRPr="00BF3BE6">
        <w:rPr>
          <w:color w:val="000000" w:themeColor="text1"/>
          <w:lang w:val="de-DE"/>
        </w:rPr>
        <w:t xml:space="preserve">Matthew Bateman, Principal Metallurgist </w:t>
      </w:r>
      <w:r>
        <w:rPr>
          <w:color w:val="000000" w:themeColor="text1"/>
          <w:lang w:val="de-DE"/>
        </w:rPr>
        <w:t xml:space="preserve">bei </w:t>
      </w:r>
      <w:r w:rsidR="00722018" w:rsidRPr="00BF3BE6">
        <w:rPr>
          <w:color w:val="000000" w:themeColor="text1"/>
          <w:lang w:val="de-DE"/>
        </w:rPr>
        <w:t>Galaxy Resources</w:t>
      </w:r>
      <w:r w:rsidR="002461AD">
        <w:rPr>
          <w:color w:val="000000" w:themeColor="text1"/>
          <w:lang w:val="de-DE"/>
        </w:rPr>
        <w:t xml:space="preserve">, fasst es so zusammen: „Mithilfe des TOMRA Sortierers </w:t>
      </w:r>
      <w:r w:rsidR="00390043">
        <w:rPr>
          <w:color w:val="000000" w:themeColor="text1"/>
          <w:lang w:val="de-DE"/>
        </w:rPr>
        <w:t xml:space="preserve">nutzen </w:t>
      </w:r>
      <w:r w:rsidR="002461AD">
        <w:rPr>
          <w:color w:val="000000" w:themeColor="text1"/>
          <w:lang w:val="de-DE"/>
        </w:rPr>
        <w:t>wir bei weitem mehr verunreinigtes Erz als vorher.“</w:t>
      </w:r>
      <w:r w:rsidR="00CF432C" w:rsidRPr="00BF3BE6">
        <w:rPr>
          <w:color w:val="000000" w:themeColor="text1"/>
          <w:lang w:val="de-DE"/>
        </w:rPr>
        <w:t xml:space="preserve"> </w:t>
      </w:r>
    </w:p>
    <w:p w14:paraId="3F784967" w14:textId="147C2E63" w:rsidR="00120ACD" w:rsidRPr="00BF3BE6" w:rsidRDefault="00390043" w:rsidP="003C43E1">
      <w:pPr>
        <w:rPr>
          <w:b/>
          <w:bCs/>
          <w:color w:val="000000" w:themeColor="text1"/>
          <w:lang w:val="de-DE"/>
        </w:rPr>
      </w:pPr>
      <w:r>
        <w:rPr>
          <w:b/>
          <w:bCs/>
          <w:color w:val="000000" w:themeColor="text1"/>
          <w:lang w:val="de-DE"/>
        </w:rPr>
        <w:t>Nachhaltiger Bergbau für die Landwirtschaft: Phosphate</w:t>
      </w:r>
      <w:r w:rsidR="007C75D3" w:rsidRPr="00BF3BE6">
        <w:rPr>
          <w:b/>
          <w:bCs/>
          <w:color w:val="000000" w:themeColor="text1"/>
          <w:lang w:val="de-DE"/>
        </w:rPr>
        <w:t xml:space="preserve"> </w:t>
      </w:r>
    </w:p>
    <w:p w14:paraId="04A4B8AE" w14:textId="2927325B" w:rsidR="00120ACD" w:rsidRPr="00BF3BE6" w:rsidRDefault="00390043" w:rsidP="003C43E1">
      <w:pPr>
        <w:rPr>
          <w:lang w:val="de-DE"/>
        </w:rPr>
      </w:pPr>
      <w:r>
        <w:rPr>
          <w:color w:val="000000" w:themeColor="text1"/>
          <w:lang w:val="de-DE"/>
        </w:rPr>
        <w:t xml:space="preserve">Ein weiteres ausgezeichnetes Beispiel dafür, wie sensorgestützte Sortierung einen entscheidenden Vorteil bieten kann, ist die Phosphataufbereitung, bei der dieser wertvolle </w:t>
      </w:r>
      <w:r w:rsidR="000A7518">
        <w:rPr>
          <w:color w:val="000000" w:themeColor="text1"/>
          <w:lang w:val="de-DE"/>
        </w:rPr>
        <w:t>Pflanzenn</w:t>
      </w:r>
      <w:r>
        <w:rPr>
          <w:color w:val="000000" w:themeColor="text1"/>
          <w:lang w:val="de-DE"/>
        </w:rPr>
        <w:t xml:space="preserve">ährstoff effizient und nachhaltiger gewonnen wird. Die Sortieranlage in </w:t>
      </w:r>
      <w:r w:rsidR="00CA18C8" w:rsidRPr="00BF3BE6">
        <w:rPr>
          <w:lang w:val="de-DE"/>
        </w:rPr>
        <w:t>Wa’ad Al Shamal in Saudi</w:t>
      </w:r>
      <w:r>
        <w:rPr>
          <w:lang w:val="de-DE"/>
        </w:rPr>
        <w:t xml:space="preserve">-Arabien hat eine Kapazität von rund </w:t>
      </w:r>
      <w:r w:rsidR="00CC383B" w:rsidRPr="00BF3BE6">
        <w:rPr>
          <w:color w:val="000000" w:themeColor="text1"/>
          <w:lang w:val="de-DE"/>
        </w:rPr>
        <w:t>1</w:t>
      </w:r>
      <w:r w:rsidR="00B31ED5">
        <w:rPr>
          <w:color w:val="000000" w:themeColor="text1"/>
          <w:lang w:val="de-DE"/>
        </w:rPr>
        <w:t>.</w:t>
      </w:r>
      <w:r w:rsidR="00CC383B" w:rsidRPr="00BF3BE6">
        <w:rPr>
          <w:color w:val="000000" w:themeColor="text1"/>
          <w:lang w:val="de-DE"/>
        </w:rPr>
        <w:t>900</w:t>
      </w:r>
      <w:r w:rsidR="000A7518">
        <w:rPr>
          <w:color w:val="000000" w:themeColor="text1"/>
          <w:lang w:val="de-DE"/>
        </w:rPr>
        <w:t> </w:t>
      </w:r>
      <w:r>
        <w:rPr>
          <w:color w:val="000000" w:themeColor="text1"/>
          <w:lang w:val="de-DE"/>
        </w:rPr>
        <w:t>Tonnen pro Stunde und demonstriert perfekt das Potenzial dieser Technologie.</w:t>
      </w:r>
    </w:p>
    <w:p w14:paraId="55848017" w14:textId="5EDD3F43" w:rsidR="008B210A" w:rsidRDefault="0088756C" w:rsidP="003C43E1">
      <w:pPr>
        <w:rPr>
          <w:lang w:val="de-DE"/>
        </w:rPr>
      </w:pPr>
      <w:r>
        <w:rPr>
          <w:lang w:val="de-DE"/>
        </w:rPr>
        <w:t xml:space="preserve">Das Run-Of-Mine-Material enthält </w:t>
      </w:r>
      <w:r w:rsidR="00114B94">
        <w:rPr>
          <w:lang w:val="de-DE"/>
        </w:rPr>
        <w:t>beträchtliche Mengen an unerwünschtem Feuerstein bzw. Kieselsäur</w:t>
      </w:r>
      <w:r w:rsidR="00B31ED5">
        <w:rPr>
          <w:lang w:val="de-DE"/>
        </w:rPr>
        <w:t>e</w:t>
      </w:r>
      <w:r w:rsidR="00114B94">
        <w:rPr>
          <w:lang w:val="de-DE"/>
        </w:rPr>
        <w:t xml:space="preserve">gestein, das entfernt werden muss, bevor </w:t>
      </w:r>
      <w:r w:rsidR="00794AFA">
        <w:rPr>
          <w:lang w:val="de-DE"/>
        </w:rPr>
        <w:t>das Phosphatmaterial</w:t>
      </w:r>
      <w:r w:rsidR="00114B94">
        <w:rPr>
          <w:lang w:val="de-DE"/>
        </w:rPr>
        <w:t xml:space="preserve"> dem nachgelagerten Aufbereitungsprozess zugeführt werden </w:t>
      </w:r>
      <w:r w:rsidR="00B31ED5">
        <w:rPr>
          <w:lang w:val="de-DE"/>
        </w:rPr>
        <w:t>k</w:t>
      </w:r>
      <w:r w:rsidR="00EA47B3">
        <w:rPr>
          <w:lang w:val="de-DE"/>
        </w:rPr>
        <w:t>a</w:t>
      </w:r>
      <w:r w:rsidR="00B31ED5">
        <w:rPr>
          <w:lang w:val="de-DE"/>
        </w:rPr>
        <w:t>nn</w:t>
      </w:r>
      <w:r w:rsidR="00114B94">
        <w:rPr>
          <w:lang w:val="de-DE"/>
        </w:rPr>
        <w:t xml:space="preserve">. </w:t>
      </w:r>
      <w:r w:rsidR="000E14EC" w:rsidRPr="00BF3BE6">
        <w:rPr>
          <w:lang w:val="de-DE"/>
        </w:rPr>
        <w:t>TOMRAs X</w:t>
      </w:r>
      <w:r w:rsidR="00114B94">
        <w:rPr>
          <w:lang w:val="de-DE"/>
        </w:rPr>
        <w:t>RT</w:t>
      </w:r>
      <w:r w:rsidR="006E18FD">
        <w:rPr>
          <w:lang w:val="de-DE"/>
        </w:rPr>
        <w:t>-</w:t>
      </w:r>
      <w:bookmarkStart w:id="0" w:name="_GoBack"/>
      <w:bookmarkEnd w:id="0"/>
      <w:r w:rsidR="00114B94">
        <w:rPr>
          <w:lang w:val="de-DE"/>
        </w:rPr>
        <w:t>Sortierer entfernen Feuerstein aus dem Phosphat, um den Siliziumgehalt zu verringern, sodass der nachgelagerte Prozess erheblich kleiner dimensioniert werden kann. Das Ergebnis ist ein wesentlich</w:t>
      </w:r>
      <w:r w:rsidR="000A7518">
        <w:rPr>
          <w:lang w:val="de-DE"/>
        </w:rPr>
        <w:t xml:space="preserve"> geringere</w:t>
      </w:r>
      <w:r w:rsidR="00114B94">
        <w:rPr>
          <w:lang w:val="de-DE"/>
        </w:rPr>
        <w:t>r Verbrauch an Energie, Wasser (sage und schreibe 45</w:t>
      </w:r>
      <w:r w:rsidR="000A7518">
        <w:rPr>
          <w:color w:val="000000" w:themeColor="text1"/>
          <w:lang w:val="de-DE"/>
        </w:rPr>
        <w:t> </w:t>
      </w:r>
      <w:r w:rsidR="00114B94">
        <w:rPr>
          <w:lang w:val="de-DE"/>
        </w:rPr>
        <w:t xml:space="preserve">% weniger) und </w:t>
      </w:r>
      <w:r w:rsidR="008B210A">
        <w:rPr>
          <w:lang w:val="de-DE"/>
        </w:rPr>
        <w:t xml:space="preserve">Flotationsmitteln. </w:t>
      </w:r>
    </w:p>
    <w:p w14:paraId="5D999621" w14:textId="16868656" w:rsidR="000E14EC" w:rsidRPr="00BF3BE6" w:rsidRDefault="008B210A" w:rsidP="003C43E1">
      <w:pPr>
        <w:rPr>
          <w:lang w:val="de-DE"/>
        </w:rPr>
      </w:pPr>
      <w:r>
        <w:rPr>
          <w:lang w:val="de-DE"/>
        </w:rPr>
        <w:t xml:space="preserve">Darüber hinaus können die sensorgestützten Sortierer von </w:t>
      </w:r>
      <w:r w:rsidR="009E315D" w:rsidRPr="00BF3BE6">
        <w:rPr>
          <w:lang w:val="de-DE"/>
        </w:rPr>
        <w:t>TOMRA</w:t>
      </w:r>
      <w:r>
        <w:rPr>
          <w:lang w:val="de-DE"/>
        </w:rPr>
        <w:t xml:space="preserve"> größere Korngrößen verarbeiten und werthaltiges Material extrahieren, die bei traditionellen Lösungen wie der Schwertrübescheidung als Nebengestein aussortiert werden. </w:t>
      </w:r>
    </w:p>
    <w:p w14:paraId="484172BD" w14:textId="54F9541A" w:rsidR="00CA18C8" w:rsidRPr="00BF3BE6" w:rsidRDefault="008B210A" w:rsidP="003C43E1">
      <w:pPr>
        <w:rPr>
          <w:b/>
          <w:bCs/>
          <w:color w:val="000000" w:themeColor="text1"/>
          <w:lang w:val="de-DE"/>
        </w:rPr>
      </w:pPr>
      <w:r>
        <w:rPr>
          <w:b/>
          <w:bCs/>
          <w:color w:val="000000" w:themeColor="text1"/>
          <w:lang w:val="de-DE"/>
        </w:rPr>
        <w:t>Zusammenarbeit für eine nachhaltige Zukunft</w:t>
      </w:r>
    </w:p>
    <w:p w14:paraId="3E4DB0E5" w14:textId="41DC4D09" w:rsidR="00120ACD" w:rsidRPr="00BF3BE6" w:rsidRDefault="008B210A" w:rsidP="003C43E1">
      <w:pPr>
        <w:rPr>
          <w:color w:val="000000" w:themeColor="text1"/>
          <w:lang w:val="de-DE"/>
        </w:rPr>
      </w:pPr>
      <w:r>
        <w:rPr>
          <w:color w:val="000000" w:themeColor="text1"/>
          <w:lang w:val="de-DE"/>
        </w:rPr>
        <w:t>Um das Ziel des Pariser Abkommens zu erreichen</w:t>
      </w:r>
      <w:r w:rsidR="000A7518">
        <w:rPr>
          <w:color w:val="000000" w:themeColor="text1"/>
          <w:lang w:val="de-DE"/>
        </w:rPr>
        <w:t>,</w:t>
      </w:r>
      <w:r>
        <w:rPr>
          <w:color w:val="000000" w:themeColor="text1"/>
          <w:lang w:val="de-DE"/>
        </w:rPr>
        <w:t xml:space="preserve"> müssten alle Länder dieser Erde ihre Treibhausgasemissionen bis etwa 2050 auf </w:t>
      </w:r>
      <w:r w:rsidR="00794AFA">
        <w:rPr>
          <w:color w:val="000000" w:themeColor="text1"/>
          <w:lang w:val="de-DE"/>
        </w:rPr>
        <w:t>Net</w:t>
      </w:r>
      <w:r w:rsidR="00CA0505">
        <w:rPr>
          <w:color w:val="000000" w:themeColor="text1"/>
          <w:lang w:val="de-DE"/>
        </w:rPr>
        <w:t>-Zero</w:t>
      </w:r>
      <w:r>
        <w:rPr>
          <w:color w:val="000000" w:themeColor="text1"/>
          <w:lang w:val="de-DE"/>
        </w:rPr>
        <w:t xml:space="preserve"> reduzieren. Das bedeutet, dass jeder Sektor die von ihm in die Atmosphäre abgegebene Menge an CO</w:t>
      </w:r>
      <w:r w:rsidRPr="008B210A">
        <w:rPr>
          <w:color w:val="000000" w:themeColor="text1"/>
          <w:vertAlign w:val="subscript"/>
          <w:lang w:val="de-DE"/>
        </w:rPr>
        <w:t>2</w:t>
      </w:r>
      <w:r>
        <w:rPr>
          <w:color w:val="000000" w:themeColor="text1"/>
          <w:lang w:val="de-DE"/>
        </w:rPr>
        <w:t xml:space="preserve"> senken muss. </w:t>
      </w:r>
      <w:r w:rsidR="00724D69" w:rsidRPr="00724D69">
        <w:rPr>
          <w:color w:val="000000" w:themeColor="text1"/>
          <w:lang w:val="de-DE"/>
        </w:rPr>
        <w:t xml:space="preserve">Damit dies geschehen kann, </w:t>
      </w:r>
      <w:r w:rsidR="00724D69">
        <w:rPr>
          <w:color w:val="000000" w:themeColor="text1"/>
          <w:lang w:val="de-DE"/>
        </w:rPr>
        <w:t xml:space="preserve">kommt der Politik </w:t>
      </w:r>
      <w:r w:rsidR="00724D69" w:rsidRPr="00724D69">
        <w:rPr>
          <w:color w:val="000000" w:themeColor="text1"/>
          <w:lang w:val="de-DE"/>
        </w:rPr>
        <w:t xml:space="preserve">eine entscheidende Rolle </w:t>
      </w:r>
      <w:r w:rsidR="004A02AD">
        <w:rPr>
          <w:color w:val="000000" w:themeColor="text1"/>
          <w:lang w:val="de-DE"/>
        </w:rPr>
        <w:t xml:space="preserve">dabei zu, </w:t>
      </w:r>
      <w:r w:rsidR="00724D69" w:rsidRPr="00724D69">
        <w:rPr>
          <w:color w:val="000000" w:themeColor="text1"/>
          <w:lang w:val="de-DE"/>
        </w:rPr>
        <w:t>Markt</w:t>
      </w:r>
      <w:r w:rsidR="00724D69">
        <w:rPr>
          <w:color w:val="000000" w:themeColor="text1"/>
          <w:lang w:val="de-DE"/>
        </w:rPr>
        <w:t>versagen</w:t>
      </w:r>
      <w:r w:rsidR="004A02AD">
        <w:rPr>
          <w:color w:val="000000" w:themeColor="text1"/>
          <w:lang w:val="de-DE"/>
        </w:rPr>
        <w:t xml:space="preserve"> zu beheben</w:t>
      </w:r>
      <w:r w:rsidR="0085062B" w:rsidRPr="00BF3BE6">
        <w:rPr>
          <w:color w:val="000000" w:themeColor="text1"/>
          <w:lang w:val="de-DE"/>
        </w:rPr>
        <w:t xml:space="preserve">, </w:t>
      </w:r>
      <w:r w:rsidR="00724D69">
        <w:rPr>
          <w:color w:val="000000" w:themeColor="text1"/>
          <w:lang w:val="de-DE"/>
        </w:rPr>
        <w:t>Umweltauflagen</w:t>
      </w:r>
      <w:r w:rsidR="004A02AD">
        <w:rPr>
          <w:color w:val="000000" w:themeColor="text1"/>
          <w:lang w:val="de-DE"/>
        </w:rPr>
        <w:t xml:space="preserve"> </w:t>
      </w:r>
      <w:r w:rsidR="004A02AD">
        <w:rPr>
          <w:color w:val="000000" w:themeColor="text1"/>
          <w:lang w:val="de-DE"/>
        </w:rPr>
        <w:lastRenderedPageBreak/>
        <w:t>durchzusetzen</w:t>
      </w:r>
      <w:r w:rsidR="0085062B" w:rsidRPr="00BF3BE6">
        <w:rPr>
          <w:color w:val="000000" w:themeColor="text1"/>
          <w:lang w:val="de-DE"/>
        </w:rPr>
        <w:t xml:space="preserve">, </w:t>
      </w:r>
      <w:r w:rsidR="00724D69">
        <w:rPr>
          <w:color w:val="000000" w:themeColor="text1"/>
          <w:lang w:val="de-DE"/>
        </w:rPr>
        <w:t xml:space="preserve">Investitionen </w:t>
      </w:r>
      <w:r w:rsidR="004A02AD">
        <w:rPr>
          <w:color w:val="000000" w:themeColor="text1"/>
          <w:lang w:val="de-DE"/>
        </w:rPr>
        <w:t xml:space="preserve">zu fördern </w:t>
      </w:r>
      <w:r w:rsidR="00724D69">
        <w:rPr>
          <w:color w:val="000000" w:themeColor="text1"/>
          <w:lang w:val="de-DE"/>
        </w:rPr>
        <w:t>und günstige Bedingungen für Unternehmen</w:t>
      </w:r>
      <w:r w:rsidR="004A02AD">
        <w:rPr>
          <w:color w:val="000000" w:themeColor="text1"/>
          <w:lang w:val="de-DE"/>
        </w:rPr>
        <w:t xml:space="preserve"> zu schaffen</w:t>
      </w:r>
      <w:r w:rsidR="00724D69">
        <w:rPr>
          <w:color w:val="000000" w:themeColor="text1"/>
          <w:lang w:val="de-DE"/>
        </w:rPr>
        <w:t xml:space="preserve">, die investieren wollen, sowie </w:t>
      </w:r>
      <w:r w:rsidR="004A02AD">
        <w:rPr>
          <w:color w:val="000000" w:themeColor="text1"/>
          <w:lang w:val="de-DE"/>
        </w:rPr>
        <w:t xml:space="preserve">die Abstimmung zwischen allen Beteiligten zu unterstützen. </w:t>
      </w:r>
    </w:p>
    <w:p w14:paraId="734A3E57" w14:textId="2901C58A" w:rsidR="0085062B" w:rsidRPr="00BF3BE6" w:rsidRDefault="00724D69" w:rsidP="003C43E1">
      <w:pPr>
        <w:rPr>
          <w:color w:val="000000" w:themeColor="text1"/>
          <w:lang w:val="de-DE"/>
        </w:rPr>
      </w:pPr>
      <w:r w:rsidRPr="00724D69">
        <w:rPr>
          <w:color w:val="000000" w:themeColor="text1"/>
          <w:lang w:val="de-DE"/>
        </w:rPr>
        <w:t xml:space="preserve">Zusammenarbeit wird in allen Branchen von entscheidender Bedeutung sein, und </w:t>
      </w:r>
      <w:r>
        <w:rPr>
          <w:color w:val="000000" w:themeColor="text1"/>
          <w:lang w:val="de-DE"/>
        </w:rPr>
        <w:t xml:space="preserve">TOMRA </w:t>
      </w:r>
      <w:r w:rsidRPr="00724D69">
        <w:rPr>
          <w:color w:val="000000" w:themeColor="text1"/>
          <w:lang w:val="de-DE"/>
        </w:rPr>
        <w:t>sucht aktiv nach Möglichkeiten zum Aufbau von Partnerschaften mit den großen Bergbauunternehmen und anderen Akteuren in der gesamten Bergbau-Lieferkette. Dies ist der Weg zu einer Kreislaufwirtschaft, in der der Bergbau eine entscheidende Rolle spielen wird, indem er die für die Energiewende und die neuen kohlenstoffarmen Technologien benötigten Mineralien liefert. Die</w:t>
      </w:r>
      <w:r>
        <w:rPr>
          <w:color w:val="000000" w:themeColor="text1"/>
          <w:lang w:val="de-DE"/>
        </w:rPr>
        <w:t>se</w:t>
      </w:r>
      <w:r w:rsidRPr="00724D69">
        <w:rPr>
          <w:color w:val="000000" w:themeColor="text1"/>
          <w:lang w:val="de-DE"/>
        </w:rPr>
        <w:t xml:space="preserve"> Zusammenarbeit wird es der Bergbauindustrie ermöglichen, nachhaltig zu arbeiten und die Möglichkeiten zur Verringerung ihres ökologischen Fußabdrucks zu maximieren</w:t>
      </w:r>
      <w:r w:rsidR="00AB098C" w:rsidRPr="00BF3BE6">
        <w:rPr>
          <w:color w:val="000000" w:themeColor="text1"/>
          <w:lang w:val="de-DE"/>
        </w:rPr>
        <w:t>.</w:t>
      </w:r>
    </w:p>
    <w:p w14:paraId="39D405AE" w14:textId="65F8B8B6" w:rsidR="00AB098C" w:rsidRPr="00BF3BE6" w:rsidRDefault="00AB098C" w:rsidP="003C43E1">
      <w:pPr>
        <w:rPr>
          <w:lang w:val="de-DE"/>
        </w:rPr>
      </w:pPr>
      <w:r w:rsidRPr="00F31BE4">
        <w:rPr>
          <w:color w:val="000000" w:themeColor="text1"/>
          <w:lang w:val="de-DE"/>
        </w:rPr>
        <w:t xml:space="preserve">TOMRA Mining </w:t>
      </w:r>
      <w:r w:rsidR="00724D69" w:rsidRPr="00F31BE4">
        <w:rPr>
          <w:color w:val="000000" w:themeColor="text1"/>
          <w:lang w:val="de-DE"/>
        </w:rPr>
        <w:t>leistet mit seinen sensorgestützten Technologien bereits einen aktiven Beitrag zum Green Mining</w:t>
      </w:r>
      <w:r w:rsidR="00F31BE4" w:rsidRPr="00F31BE4">
        <w:rPr>
          <w:color w:val="000000" w:themeColor="text1"/>
          <w:lang w:val="de-DE"/>
        </w:rPr>
        <w:t xml:space="preserve">. Sie versetzen </w:t>
      </w:r>
      <w:r w:rsidR="00724D69" w:rsidRPr="00F31BE4">
        <w:rPr>
          <w:color w:val="000000" w:themeColor="text1"/>
          <w:lang w:val="de-DE"/>
        </w:rPr>
        <w:t>Minen in die Lage, die Effizienz ihrer Abläufe zu maximieren</w:t>
      </w:r>
      <w:r w:rsidR="00F31BE4" w:rsidRPr="00F31BE4">
        <w:rPr>
          <w:color w:val="000000" w:themeColor="text1"/>
          <w:lang w:val="de-DE"/>
        </w:rPr>
        <w:t>,</w:t>
      </w:r>
      <w:r w:rsidR="00724D69" w:rsidRPr="00F31BE4">
        <w:rPr>
          <w:color w:val="000000" w:themeColor="text1"/>
          <w:lang w:val="de-DE"/>
        </w:rPr>
        <w:t xml:space="preserve"> </w:t>
      </w:r>
      <w:r w:rsidR="00F31BE4" w:rsidRPr="00F31BE4">
        <w:rPr>
          <w:color w:val="000000" w:themeColor="text1"/>
          <w:lang w:val="de-DE"/>
        </w:rPr>
        <w:t>d</w:t>
      </w:r>
      <w:r w:rsidR="00724D69" w:rsidRPr="00F31BE4">
        <w:rPr>
          <w:color w:val="000000" w:themeColor="text1"/>
          <w:lang w:val="de-DE"/>
        </w:rPr>
        <w:t xml:space="preserve">en Einsatz von Energie und anderen Betriebsmitteln zu minimieren und </w:t>
      </w:r>
      <w:r w:rsidR="00F31BE4" w:rsidRPr="00F31BE4">
        <w:rPr>
          <w:color w:val="000000" w:themeColor="text1"/>
          <w:lang w:val="de-DE"/>
        </w:rPr>
        <w:t xml:space="preserve">die anfallenden Mengen an Nebengestein </w:t>
      </w:r>
      <w:r w:rsidR="00724D69" w:rsidRPr="00F31BE4">
        <w:rPr>
          <w:color w:val="000000" w:themeColor="text1"/>
          <w:lang w:val="de-DE"/>
        </w:rPr>
        <w:t>so weit wie möglich zu reduzieren</w:t>
      </w:r>
      <w:r w:rsidRPr="00F31BE4">
        <w:rPr>
          <w:lang w:val="de-DE"/>
        </w:rPr>
        <w:t xml:space="preserve">. </w:t>
      </w:r>
      <w:r w:rsidR="00724D69" w:rsidRPr="00F31BE4">
        <w:rPr>
          <w:lang w:val="de-DE"/>
        </w:rPr>
        <w:t xml:space="preserve">Heute sind weltweit ungefähr </w:t>
      </w:r>
      <w:r w:rsidR="00ED6302" w:rsidRPr="00F31BE4">
        <w:rPr>
          <w:lang w:val="de-DE"/>
        </w:rPr>
        <w:t>190</w:t>
      </w:r>
      <w:r w:rsidRPr="00F31BE4">
        <w:rPr>
          <w:lang w:val="de-DE"/>
        </w:rPr>
        <w:t xml:space="preserve"> TOMRA </w:t>
      </w:r>
      <w:r w:rsidR="00724D69" w:rsidRPr="00F31BE4">
        <w:rPr>
          <w:lang w:val="de-DE"/>
        </w:rPr>
        <w:t xml:space="preserve">Sortierer im Einsatz und </w:t>
      </w:r>
      <w:r w:rsidR="000807F3" w:rsidRPr="00F31BE4">
        <w:rPr>
          <w:lang w:val="de-DE"/>
        </w:rPr>
        <w:t xml:space="preserve">ermöglichen eine Reduzierung der </w:t>
      </w:r>
      <w:r w:rsidRPr="00F31BE4">
        <w:rPr>
          <w:lang w:val="de-DE"/>
        </w:rPr>
        <w:t>CO</w:t>
      </w:r>
      <w:r w:rsidRPr="00F31BE4">
        <w:rPr>
          <w:vertAlign w:val="subscript"/>
          <w:lang w:val="de-DE"/>
        </w:rPr>
        <w:t>2</w:t>
      </w:r>
      <w:r w:rsidR="000807F3" w:rsidRPr="00F31BE4">
        <w:rPr>
          <w:lang w:val="de-DE"/>
        </w:rPr>
        <w:t>-E</w:t>
      </w:r>
      <w:r w:rsidRPr="00F31BE4">
        <w:rPr>
          <w:lang w:val="de-DE"/>
        </w:rPr>
        <w:t>mission</w:t>
      </w:r>
      <w:r w:rsidR="004B05DB">
        <w:rPr>
          <w:lang w:val="de-DE"/>
        </w:rPr>
        <w:t>en</w:t>
      </w:r>
      <w:r w:rsidR="00ED6302" w:rsidRPr="00F31BE4">
        <w:rPr>
          <w:lang w:val="de-DE"/>
        </w:rPr>
        <w:t xml:space="preserve"> </w:t>
      </w:r>
      <w:r w:rsidR="000807F3" w:rsidRPr="00F31BE4">
        <w:rPr>
          <w:lang w:val="de-DE"/>
        </w:rPr>
        <w:t xml:space="preserve">um </w:t>
      </w:r>
      <w:r w:rsidR="00ED6302" w:rsidRPr="00F31BE4">
        <w:rPr>
          <w:lang w:val="de-DE"/>
        </w:rPr>
        <w:t>168</w:t>
      </w:r>
      <w:r w:rsidR="000807F3" w:rsidRPr="00F31BE4">
        <w:rPr>
          <w:lang w:val="de-DE"/>
        </w:rPr>
        <w:t>.</w:t>
      </w:r>
      <w:r w:rsidR="00ED6302" w:rsidRPr="00F31BE4">
        <w:rPr>
          <w:lang w:val="de-DE"/>
        </w:rPr>
        <w:t>945</w:t>
      </w:r>
      <w:r w:rsidR="00547F58">
        <w:rPr>
          <w:color w:val="000000" w:themeColor="text1"/>
          <w:lang w:val="de-DE"/>
        </w:rPr>
        <w:t> </w:t>
      </w:r>
      <w:r w:rsidR="000807F3" w:rsidRPr="00F31BE4">
        <w:rPr>
          <w:lang w:val="de-DE"/>
        </w:rPr>
        <w:t>Tonnen im Jahr.</w:t>
      </w:r>
      <w:r w:rsidR="000807F3">
        <w:rPr>
          <w:lang w:val="de-DE"/>
        </w:rPr>
        <w:t xml:space="preserve"> </w:t>
      </w:r>
    </w:p>
    <w:p w14:paraId="15EAC8C5" w14:textId="77777777" w:rsidR="00AB098C" w:rsidRPr="00BF3BE6" w:rsidRDefault="00AB098C" w:rsidP="003C43E1">
      <w:pPr>
        <w:rPr>
          <w:lang w:val="de-DE"/>
        </w:rPr>
      </w:pPr>
    </w:p>
    <w:p w14:paraId="4E214576" w14:textId="77777777" w:rsidR="00BF3BE6" w:rsidRPr="00B30B9C" w:rsidRDefault="00BF3BE6" w:rsidP="00BF3BE6">
      <w:pPr>
        <w:jc w:val="both"/>
        <w:rPr>
          <w:rFonts w:cstheme="minorHAnsi"/>
          <w:b/>
          <w:lang w:val="de-DE"/>
        </w:rPr>
      </w:pPr>
      <w:r w:rsidRPr="00B30B9C">
        <w:rPr>
          <w:rFonts w:cstheme="minorHAnsi"/>
          <w:b/>
          <w:lang w:val="de-DE"/>
        </w:rPr>
        <w:t>Über TOMRA Mining</w:t>
      </w:r>
    </w:p>
    <w:p w14:paraId="6D729AD4" w14:textId="77777777" w:rsidR="00BF3BE6" w:rsidRPr="00B30B9C" w:rsidRDefault="00BF3BE6" w:rsidP="00BF3BE6">
      <w:pPr>
        <w:jc w:val="both"/>
        <w:rPr>
          <w:rFonts w:cstheme="minorHAnsi"/>
          <w:lang w:val="de-DE"/>
        </w:rPr>
      </w:pPr>
      <w:r w:rsidRPr="00B30B9C">
        <w:rPr>
          <w:rFonts w:cstheme="minorHAnsi"/>
          <w:lang w:val="de-DE"/>
        </w:rPr>
        <w:t>TOMRA Mining entwickelt und produziert sensorgestützte Sortiertechnik für den weltweiten Einsatz in der Bergbauindustrie.</w:t>
      </w:r>
    </w:p>
    <w:p w14:paraId="60AAA47C" w14:textId="77777777" w:rsidR="00BF3BE6" w:rsidRPr="00B30B9C" w:rsidRDefault="00BF3BE6" w:rsidP="00BF3BE6">
      <w:pPr>
        <w:jc w:val="both"/>
        <w:rPr>
          <w:rFonts w:cstheme="minorHAnsi"/>
          <w:lang w:val="de-DE"/>
        </w:rPr>
      </w:pPr>
      <w:r w:rsidRPr="00B30B9C">
        <w:rPr>
          <w:rFonts w:cstheme="minorHAnsi"/>
          <w:lang w:val="de-DE"/>
        </w:rPr>
        <w:t>Als Weltmarktführer auf dem Gebiet der sensorgestützten Erzsortierung konzentriert sich TOMRA Mining auf die Entwicklung und die Konstruktion von Spitzentechnologie, die auch den harten Einsatzbedingungen im Bergbau gewachsen ist. Dabei ist TOMRA konsequent auf Qualität und zukunftsorientiertes Denken mit auf den Bergbau zugeschnittenen technischen Lösungen ausgerichtet.</w:t>
      </w:r>
    </w:p>
    <w:p w14:paraId="0D75116D" w14:textId="77777777" w:rsidR="00BF3BE6" w:rsidRPr="00B30B9C" w:rsidRDefault="00BF3BE6" w:rsidP="00BF3BE6">
      <w:pPr>
        <w:jc w:val="both"/>
        <w:rPr>
          <w:rFonts w:cstheme="minorHAnsi"/>
          <w:b/>
          <w:bCs/>
          <w:lang w:val="de-DE"/>
        </w:rPr>
      </w:pPr>
      <w:r w:rsidRPr="00B30B9C">
        <w:rPr>
          <w:rFonts w:cstheme="minorHAnsi"/>
          <w:b/>
          <w:bCs/>
          <w:lang w:val="de-DE"/>
        </w:rPr>
        <w:t>Über TOMRA</w:t>
      </w:r>
    </w:p>
    <w:p w14:paraId="5F2A370C" w14:textId="77777777" w:rsidR="00BF3BE6" w:rsidRPr="00B30B9C" w:rsidRDefault="00BF3BE6" w:rsidP="00BF3BE6">
      <w:pPr>
        <w:jc w:val="both"/>
        <w:rPr>
          <w:rFonts w:cstheme="minorHAnsi"/>
          <w:lang w:val="de-DE"/>
        </w:rPr>
      </w:pPr>
      <w:r w:rsidRPr="00B30B9C">
        <w:rPr>
          <w:rFonts w:cstheme="minorHAnsi"/>
          <w:lang w:val="de-DE"/>
        </w:rPr>
        <w:t xml:space="preserve">TOMRA wurde 1972 auf der Basis einer innovativen Idee gegründet. Sie begann mit der Entwicklung, der Herstellung und dem Verkauf von Leergutrücknahmesystemen (RVMs) für die automatische Sammlung von gebrauchten Getränkeverpackungen. Heute hat TOMRA mehr als 100.000 Maschinen in über 80 Märkten weltweit und erzielte 2021 einen Gesamtumsatz von ca. 10,9 Milliarden NOK. Die Gruppe beschäftigt weltweit etwa 4.600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 Mit seinen technologieorientierten Lösungen fördert TOMRA die Entwicklung der Kreislaufwirtschaft und leistet einen Beitrag zu einer nachhaltigeren Zukunft. Weitere Informationen zu TOMRA finden Sie auf unserer Webseite </w:t>
      </w:r>
      <w:hyperlink r:id="rId8" w:history="1">
        <w:r w:rsidRPr="00B30B9C">
          <w:rPr>
            <w:rStyle w:val="Hyperlink"/>
            <w:rFonts w:cstheme="minorHAnsi"/>
            <w:lang w:val="de-DE"/>
          </w:rPr>
          <w:t>www.tomra.com</w:t>
        </w:r>
      </w:hyperlink>
    </w:p>
    <w:p w14:paraId="718EA6E4" w14:textId="77777777" w:rsidR="00BF3BE6" w:rsidRPr="00B30B9C" w:rsidRDefault="00BF3BE6" w:rsidP="00BF3BE6">
      <w:pPr>
        <w:pStyle w:val="KeinLeerraum"/>
        <w:spacing w:after="200"/>
        <w:jc w:val="both"/>
        <w:rPr>
          <w:rFonts w:asciiTheme="minorHAnsi" w:hAnsiTheme="minorHAnsi" w:cstheme="minorHAnsi"/>
          <w:iCs/>
          <w:lang w:val="de-DE" w:eastAsia="en-GB"/>
        </w:rPr>
      </w:pPr>
      <w:r w:rsidRPr="00B30B9C">
        <w:rPr>
          <w:rFonts w:asciiTheme="minorHAnsi" w:hAnsiTheme="minorHAnsi" w:cstheme="minorHAnsi"/>
          <w:lang w:val="de-DE"/>
        </w:rPr>
        <w:lastRenderedPageBreak/>
        <w:t xml:space="preserve">Weitere Informationen zu TOMRA Mining finden Sie auf unserer Webseite </w:t>
      </w:r>
      <w:hyperlink r:id="rId9" w:history="1">
        <w:r w:rsidRPr="00B30B9C">
          <w:rPr>
            <w:rStyle w:val="Hyperlink"/>
            <w:rFonts w:asciiTheme="minorHAnsi" w:hAnsiTheme="minorHAnsi" w:cstheme="minorHAnsi"/>
            <w:lang w:val="de-DE"/>
          </w:rPr>
          <w:t>www.tomra.com/mining</w:t>
        </w:r>
      </w:hyperlink>
      <w:r w:rsidRPr="00B30B9C">
        <w:rPr>
          <w:rStyle w:val="Hyperlink"/>
          <w:rFonts w:asciiTheme="minorHAnsi" w:hAnsiTheme="minorHAnsi" w:cstheme="minorHAnsi"/>
          <w:u w:val="none"/>
          <w:lang w:val="de-DE"/>
        </w:rPr>
        <w:t xml:space="preserve"> </w:t>
      </w:r>
      <w:r w:rsidRPr="00B30B9C">
        <w:rPr>
          <w:rFonts w:asciiTheme="minorHAnsi" w:hAnsiTheme="minorHAnsi" w:cstheme="minorHAnsi"/>
          <w:iCs/>
          <w:lang w:val="de-DE" w:eastAsia="en-GB"/>
        </w:rPr>
        <w:t xml:space="preserve">oder folgen Sie uns auf </w:t>
      </w:r>
      <w:hyperlink r:id="rId10" w:history="1">
        <w:r w:rsidRPr="00B30B9C">
          <w:rPr>
            <w:rStyle w:val="Hyperlink"/>
            <w:rFonts w:asciiTheme="minorHAnsi" w:hAnsiTheme="minorHAnsi" w:cstheme="minorHAnsi"/>
            <w:lang w:val="de-DE" w:eastAsia="en-GB"/>
          </w:rPr>
          <w:t>LinkedIn</w:t>
        </w:r>
      </w:hyperlink>
      <w:r w:rsidRPr="00B30B9C">
        <w:rPr>
          <w:rFonts w:asciiTheme="minorHAnsi" w:hAnsiTheme="minorHAnsi" w:cstheme="minorHAnsi"/>
          <w:iCs/>
          <w:lang w:val="de-DE" w:eastAsia="en-GB"/>
        </w:rPr>
        <w:t xml:space="preserve">, </w:t>
      </w:r>
      <w:hyperlink r:id="rId11" w:history="1">
        <w:r w:rsidRPr="00B30B9C">
          <w:rPr>
            <w:rStyle w:val="Hyperlink"/>
            <w:rFonts w:asciiTheme="minorHAnsi" w:hAnsiTheme="minorHAnsi" w:cstheme="minorHAnsi"/>
            <w:lang w:val="de-DE" w:eastAsia="en-GB"/>
          </w:rPr>
          <w:t>Twitter</w:t>
        </w:r>
      </w:hyperlink>
      <w:r w:rsidRPr="00B30B9C">
        <w:rPr>
          <w:rFonts w:asciiTheme="minorHAnsi" w:hAnsiTheme="minorHAnsi" w:cstheme="minorHAnsi"/>
          <w:iCs/>
          <w:lang w:val="de-DE" w:eastAsia="en-GB"/>
        </w:rPr>
        <w:t xml:space="preserve"> oder </w:t>
      </w:r>
      <w:hyperlink r:id="rId12" w:history="1">
        <w:r w:rsidRPr="00B30B9C">
          <w:rPr>
            <w:rStyle w:val="Hyperlink"/>
            <w:rFonts w:asciiTheme="minorHAnsi" w:hAnsiTheme="minorHAnsi" w:cstheme="minorHAnsi"/>
            <w:lang w:val="de-DE" w:eastAsia="en-GB"/>
          </w:rPr>
          <w:t>Facebook</w:t>
        </w:r>
      </w:hyperlink>
      <w:r w:rsidRPr="00B30B9C">
        <w:rPr>
          <w:rFonts w:asciiTheme="minorHAnsi" w:hAnsiTheme="minorHAnsi" w:cstheme="minorHAnsi"/>
          <w:iCs/>
          <w:lang w:val="de-DE" w:eastAsia="en-GB"/>
        </w:rPr>
        <w:t>.</w:t>
      </w:r>
    </w:p>
    <w:p w14:paraId="08A56960" w14:textId="77777777" w:rsidR="00BF3BE6" w:rsidRPr="00B30B9C" w:rsidRDefault="00BF3BE6" w:rsidP="00BF3BE6">
      <w:pPr>
        <w:pStyle w:val="KeinLeerraum"/>
        <w:spacing w:after="200"/>
        <w:jc w:val="both"/>
        <w:rPr>
          <w:rStyle w:val="Hyperlink"/>
          <w:rFonts w:asciiTheme="minorHAnsi" w:hAnsiTheme="minorHAnsi" w:cstheme="minorHAnsi"/>
          <w:lang w:val="de-DE"/>
        </w:rPr>
      </w:pPr>
    </w:p>
    <w:p w14:paraId="4CC834C2" w14:textId="77777777" w:rsidR="00BF3BE6" w:rsidRPr="00D869CA" w:rsidRDefault="00BF3BE6" w:rsidP="00BF3BE6">
      <w:pPr>
        <w:jc w:val="both"/>
        <w:rPr>
          <w:rFonts w:cstheme="minorHAnsi"/>
          <w:b/>
        </w:rPr>
      </w:pPr>
      <w:r w:rsidRPr="00D869CA">
        <w:rPr>
          <w:rFonts w:cstheme="minorHAnsi"/>
          <w:b/>
        </w:rPr>
        <w:t>Medienkontakt:</w:t>
      </w:r>
    </w:p>
    <w:p w14:paraId="379CC8C0" w14:textId="77777777" w:rsidR="00BF3BE6" w:rsidRPr="00D869CA" w:rsidRDefault="00BF3BE6" w:rsidP="00BF3BE6">
      <w:pPr>
        <w:pStyle w:val="KeinLeerraum"/>
        <w:tabs>
          <w:tab w:val="left" w:pos="5103"/>
        </w:tabs>
        <w:jc w:val="both"/>
        <w:rPr>
          <w:rFonts w:asciiTheme="minorHAnsi" w:hAnsiTheme="minorHAnsi" w:cstheme="minorHAnsi"/>
          <w:lang w:val="en-US"/>
        </w:rPr>
      </w:pPr>
      <w:r w:rsidRPr="00D869CA">
        <w:rPr>
          <w:rFonts w:asciiTheme="minorHAnsi" w:hAnsiTheme="minorHAnsi" w:cstheme="minorHAnsi"/>
          <w:lang w:val="en-US"/>
        </w:rPr>
        <w:t>Nuria Martí</w:t>
      </w:r>
      <w:r w:rsidRPr="00D869CA">
        <w:rPr>
          <w:rFonts w:asciiTheme="minorHAnsi" w:hAnsiTheme="minorHAnsi" w:cstheme="minorHAnsi"/>
          <w:lang w:val="en-US"/>
        </w:rPr>
        <w:tab/>
        <w:t>Nina Gustmann</w:t>
      </w:r>
    </w:p>
    <w:p w14:paraId="14CE322A" w14:textId="77777777" w:rsidR="00BF3BE6" w:rsidRPr="00D869CA" w:rsidRDefault="00BF3BE6" w:rsidP="00BF3BE6">
      <w:pPr>
        <w:pStyle w:val="KeinLeerraum"/>
        <w:tabs>
          <w:tab w:val="left" w:pos="5103"/>
        </w:tabs>
        <w:jc w:val="both"/>
        <w:rPr>
          <w:rFonts w:asciiTheme="minorHAnsi" w:hAnsiTheme="minorHAnsi" w:cstheme="minorHAnsi"/>
          <w:lang w:val="en-US"/>
        </w:rPr>
      </w:pPr>
      <w:r w:rsidRPr="00D869CA">
        <w:rPr>
          <w:rFonts w:asciiTheme="minorHAnsi" w:hAnsiTheme="minorHAnsi" w:cstheme="minorHAnsi"/>
          <w:lang w:val="en-US"/>
        </w:rPr>
        <w:t>Director</w:t>
      </w:r>
      <w:r w:rsidRPr="00D869CA">
        <w:rPr>
          <w:rFonts w:asciiTheme="minorHAnsi" w:hAnsiTheme="minorHAnsi" w:cstheme="minorHAnsi"/>
          <w:lang w:val="en-US"/>
        </w:rPr>
        <w:tab/>
        <w:t>Global Marketing Manager Mining</w:t>
      </w:r>
    </w:p>
    <w:p w14:paraId="45672284" w14:textId="77777777" w:rsidR="00BF3BE6" w:rsidRPr="00D869CA" w:rsidRDefault="00BF3BE6" w:rsidP="00BF3BE6">
      <w:pPr>
        <w:pStyle w:val="KeinLeerraum"/>
        <w:tabs>
          <w:tab w:val="left" w:pos="5103"/>
        </w:tabs>
        <w:jc w:val="both"/>
        <w:rPr>
          <w:rFonts w:asciiTheme="minorHAnsi" w:hAnsiTheme="minorHAnsi" w:cstheme="minorHAnsi"/>
          <w:lang w:val="en-US"/>
        </w:rPr>
      </w:pPr>
      <w:r w:rsidRPr="00D869CA">
        <w:rPr>
          <w:rFonts w:asciiTheme="minorHAnsi" w:hAnsiTheme="minorHAnsi" w:cstheme="minorHAnsi"/>
          <w:lang w:val="en-US"/>
        </w:rPr>
        <w:t>Alarcon &amp; Harris PR</w:t>
      </w:r>
      <w:r w:rsidRPr="00D869CA">
        <w:rPr>
          <w:rFonts w:asciiTheme="minorHAnsi" w:hAnsiTheme="minorHAnsi" w:cstheme="minorHAnsi"/>
          <w:lang w:val="en-US"/>
        </w:rPr>
        <w:tab/>
        <w:t>TOMRA Mining</w:t>
      </w:r>
    </w:p>
    <w:p w14:paraId="20A3F0B4" w14:textId="77777777" w:rsidR="00BF3BE6" w:rsidRPr="00B30B9C" w:rsidRDefault="00BF3BE6" w:rsidP="00BF3BE6">
      <w:pPr>
        <w:pStyle w:val="KeinLeerraum"/>
        <w:tabs>
          <w:tab w:val="left" w:pos="5103"/>
        </w:tabs>
        <w:jc w:val="both"/>
        <w:rPr>
          <w:rFonts w:cs="Arial"/>
          <w:sz w:val="24"/>
          <w:szCs w:val="24"/>
          <w:lang w:val="de-DE"/>
        </w:rPr>
      </w:pPr>
      <w:r w:rsidRPr="00B30B9C">
        <w:rPr>
          <w:rFonts w:asciiTheme="minorHAnsi" w:hAnsiTheme="minorHAnsi" w:cstheme="minorHAnsi"/>
          <w:lang w:val="de-DE"/>
        </w:rPr>
        <w:t>Telefon: +34 91 415 30 20</w:t>
      </w:r>
      <w:r w:rsidRPr="00B30B9C">
        <w:rPr>
          <w:rFonts w:asciiTheme="minorHAnsi" w:hAnsiTheme="minorHAnsi" w:cstheme="minorHAnsi"/>
          <w:lang w:val="de-DE"/>
        </w:rPr>
        <w:tab/>
        <w:t>Telefon: +49 4103 188</w:t>
      </w:r>
      <w:r w:rsidRPr="00B30B9C">
        <w:rPr>
          <w:rFonts w:cs="Arial"/>
          <w:sz w:val="24"/>
          <w:szCs w:val="24"/>
          <w:lang w:val="de-DE"/>
        </w:rPr>
        <w:t>8 126</w:t>
      </w:r>
    </w:p>
    <w:p w14:paraId="4C55FF8F" w14:textId="77777777" w:rsidR="00BF3BE6" w:rsidRPr="00B30B9C" w:rsidRDefault="00BF3BE6" w:rsidP="00BF3BE6">
      <w:pPr>
        <w:pStyle w:val="KeinLeerraum"/>
        <w:jc w:val="both"/>
        <w:rPr>
          <w:rStyle w:val="Hyperlink"/>
          <w:rFonts w:asciiTheme="minorHAnsi" w:hAnsiTheme="minorHAnsi" w:cstheme="minorHAnsi"/>
          <w:lang w:val="de-DE"/>
        </w:rPr>
      </w:pPr>
      <w:r w:rsidRPr="00B30B9C">
        <w:rPr>
          <w:rFonts w:cs="Arial"/>
          <w:lang w:val="de-DE"/>
        </w:rPr>
        <w:t xml:space="preserve">E-Mail: </w:t>
      </w:r>
      <w:hyperlink r:id="rId13" w:history="1">
        <w:r w:rsidRPr="00B30B9C">
          <w:rPr>
            <w:rStyle w:val="Hyperlink"/>
            <w:rFonts w:cs="Arial"/>
            <w:lang w:val="de-DE"/>
          </w:rPr>
          <w:t>nmarti@alarconyharris.com</w:t>
        </w:r>
      </w:hyperlink>
      <w:r w:rsidRPr="00B30B9C">
        <w:rPr>
          <w:rStyle w:val="Hyperlink"/>
          <w:rFonts w:cs="Arial"/>
          <w:u w:val="none"/>
          <w:lang w:val="de-DE"/>
        </w:rPr>
        <w:tab/>
      </w:r>
      <w:r w:rsidRPr="00B30B9C">
        <w:rPr>
          <w:rStyle w:val="Hyperlink"/>
          <w:rFonts w:cs="Arial"/>
          <w:u w:val="none"/>
          <w:lang w:val="de-DE"/>
        </w:rPr>
        <w:tab/>
      </w:r>
      <w:r w:rsidRPr="00B30B9C">
        <w:rPr>
          <w:rFonts w:cs="Arial"/>
          <w:lang w:val="de-DE"/>
        </w:rPr>
        <w:tab/>
        <w:t xml:space="preserve">  E-Mail: </w:t>
      </w:r>
      <w:hyperlink r:id="rId14" w:history="1">
        <w:r w:rsidRPr="00B30B9C">
          <w:rPr>
            <w:rStyle w:val="Hyperlink"/>
            <w:rFonts w:cs="Arial"/>
            <w:lang w:val="de-DE"/>
          </w:rPr>
          <w:t>Nina.Gustmann@tomra.com</w:t>
        </w:r>
      </w:hyperlink>
    </w:p>
    <w:p w14:paraId="1A39E672" w14:textId="77777777" w:rsidR="00BF3BE6" w:rsidRPr="00B30B9C" w:rsidRDefault="00BF3BE6" w:rsidP="00BF3BE6">
      <w:pPr>
        <w:pStyle w:val="KeinLeerraum"/>
        <w:jc w:val="both"/>
        <w:rPr>
          <w:rFonts w:asciiTheme="minorHAnsi" w:hAnsiTheme="minorHAnsi" w:cstheme="minorHAnsi"/>
          <w:color w:val="0000FF" w:themeColor="hyperlink"/>
          <w:u w:val="single"/>
          <w:lang w:val="de-DE"/>
        </w:rPr>
      </w:pPr>
    </w:p>
    <w:p w14:paraId="4C0946E7" w14:textId="2F82F5ED" w:rsidR="00F96267" w:rsidRPr="00BF3BE6" w:rsidRDefault="00F96267" w:rsidP="006C58D7">
      <w:pPr>
        <w:pStyle w:val="KeinLeerraum"/>
        <w:jc w:val="both"/>
        <w:rPr>
          <w:rStyle w:val="Hyperlink"/>
          <w:rFonts w:asciiTheme="minorHAnsi" w:hAnsiTheme="minorHAnsi" w:cs="Arial"/>
          <w:sz w:val="24"/>
          <w:szCs w:val="24"/>
          <w:lang w:val="de-DE"/>
        </w:rPr>
      </w:pPr>
    </w:p>
    <w:p w14:paraId="1AF1D892" w14:textId="77777777" w:rsidR="00320237" w:rsidRPr="00BF3BE6" w:rsidRDefault="00320237" w:rsidP="006C58D7">
      <w:pPr>
        <w:pStyle w:val="KeinLeerraum"/>
        <w:jc w:val="both"/>
        <w:rPr>
          <w:rStyle w:val="Hyperlink"/>
          <w:rFonts w:asciiTheme="minorHAnsi" w:hAnsiTheme="minorHAnsi" w:cs="Arial"/>
          <w:sz w:val="24"/>
          <w:szCs w:val="24"/>
          <w:lang w:val="de-DE"/>
        </w:rPr>
      </w:pPr>
    </w:p>
    <w:p w14:paraId="4B0E2BE9" w14:textId="77777777" w:rsidR="00320237" w:rsidRPr="00BF3BE6" w:rsidRDefault="00320237" w:rsidP="006C58D7">
      <w:pPr>
        <w:pStyle w:val="KeinLeerraum"/>
        <w:jc w:val="both"/>
        <w:rPr>
          <w:rStyle w:val="Hyperlink"/>
          <w:rFonts w:asciiTheme="minorHAnsi" w:hAnsiTheme="minorHAnsi" w:cs="Arial"/>
          <w:sz w:val="24"/>
          <w:szCs w:val="24"/>
          <w:lang w:val="de-DE"/>
        </w:rPr>
      </w:pPr>
    </w:p>
    <w:p w14:paraId="79B75F6F" w14:textId="77777777" w:rsidR="00320237" w:rsidRPr="00BF3BE6" w:rsidRDefault="00320237" w:rsidP="006C58D7">
      <w:pPr>
        <w:pStyle w:val="KeinLeerraum"/>
        <w:jc w:val="both"/>
        <w:rPr>
          <w:rStyle w:val="Hyperlink"/>
          <w:rFonts w:asciiTheme="minorHAnsi" w:hAnsiTheme="minorHAnsi" w:cs="Arial"/>
          <w:sz w:val="24"/>
          <w:szCs w:val="24"/>
          <w:lang w:val="de-DE"/>
        </w:rPr>
      </w:pPr>
    </w:p>
    <w:p w14:paraId="0AD524B5" w14:textId="77777777" w:rsidR="00320237" w:rsidRPr="00BF3BE6" w:rsidRDefault="00320237" w:rsidP="006C58D7">
      <w:pPr>
        <w:pStyle w:val="KeinLeerraum"/>
        <w:jc w:val="both"/>
        <w:rPr>
          <w:rStyle w:val="Hyperlink"/>
          <w:rFonts w:asciiTheme="minorHAnsi" w:hAnsiTheme="minorHAnsi" w:cs="Arial"/>
          <w:sz w:val="24"/>
          <w:szCs w:val="24"/>
          <w:lang w:val="de-DE"/>
        </w:rPr>
      </w:pPr>
    </w:p>
    <w:p w14:paraId="1A9EAD9D" w14:textId="77777777" w:rsidR="00BF3BE6" w:rsidRPr="00BF3BE6" w:rsidRDefault="00BF3BE6">
      <w:pPr>
        <w:pStyle w:val="KeinLeerraum"/>
        <w:jc w:val="both"/>
        <w:rPr>
          <w:rStyle w:val="Hyperlink"/>
          <w:rFonts w:asciiTheme="minorHAnsi" w:hAnsiTheme="minorHAnsi" w:cs="Arial"/>
          <w:sz w:val="24"/>
          <w:szCs w:val="24"/>
          <w:lang w:val="de-DE"/>
        </w:rPr>
      </w:pPr>
    </w:p>
    <w:sectPr w:rsidR="00BF3BE6" w:rsidRPr="00BF3BE6" w:rsidSect="006A2741">
      <w:headerReference w:type="default" r:id="rId15"/>
      <w:footerReference w:type="default" r:id="rId16"/>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8078" w16cex:dateUtc="2022-11-29T11:58:00Z"/>
  <w16cex:commentExtensible w16cex:durableId="27308293" w16cex:dateUtc="2022-11-29T12:07:00Z"/>
  <w16cex:commentExtensible w16cex:durableId="27308481" w16cex:dateUtc="2022-11-29T1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94FA" w14:textId="77777777" w:rsidR="00AA5BE6" w:rsidRDefault="00AA5BE6" w:rsidP="00E20A09">
      <w:pPr>
        <w:spacing w:after="0" w:line="240" w:lineRule="auto"/>
      </w:pPr>
      <w:r>
        <w:separator/>
      </w:r>
    </w:p>
  </w:endnote>
  <w:endnote w:type="continuationSeparator" w:id="0">
    <w:p w14:paraId="40709AE6" w14:textId="77777777" w:rsidR="00AA5BE6" w:rsidRDefault="00AA5BE6"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3D42BC1" w14:textId="75FF774A" w:rsidR="002B777C" w:rsidRDefault="00D246B5">
            <w:pPr>
              <w:pStyle w:val="Fuzeile"/>
              <w:jc w:val="right"/>
            </w:pPr>
            <w:r>
              <w:t xml:space="preserve">Seite </w:t>
            </w:r>
            <w:r w:rsidR="002B777C">
              <w:rPr>
                <w:b/>
                <w:bCs/>
                <w:sz w:val="24"/>
                <w:szCs w:val="24"/>
              </w:rPr>
              <w:fldChar w:fldCharType="begin"/>
            </w:r>
            <w:r w:rsidR="002B777C">
              <w:rPr>
                <w:b/>
                <w:bCs/>
              </w:rPr>
              <w:instrText xml:space="preserve"> PAGE </w:instrText>
            </w:r>
            <w:r w:rsidR="002B777C">
              <w:rPr>
                <w:b/>
                <w:bCs/>
                <w:sz w:val="24"/>
                <w:szCs w:val="24"/>
              </w:rPr>
              <w:fldChar w:fldCharType="separate"/>
            </w:r>
            <w:r w:rsidR="009B02F9">
              <w:rPr>
                <w:b/>
                <w:bCs/>
                <w:noProof/>
              </w:rPr>
              <w:t>2</w:t>
            </w:r>
            <w:r w:rsidR="002B777C">
              <w:rPr>
                <w:b/>
                <w:bCs/>
                <w:sz w:val="24"/>
                <w:szCs w:val="24"/>
              </w:rPr>
              <w:fldChar w:fldCharType="end"/>
            </w:r>
            <w:r w:rsidR="002B777C">
              <w:t xml:space="preserve"> </w:t>
            </w:r>
            <w:r>
              <w:t xml:space="preserve">von </w:t>
            </w:r>
            <w:r w:rsidR="002B777C">
              <w:rPr>
                <w:b/>
                <w:bCs/>
                <w:sz w:val="24"/>
                <w:szCs w:val="24"/>
              </w:rPr>
              <w:fldChar w:fldCharType="begin"/>
            </w:r>
            <w:r w:rsidR="002B777C">
              <w:rPr>
                <w:b/>
                <w:bCs/>
              </w:rPr>
              <w:instrText xml:space="preserve"> NUMPAGES  </w:instrText>
            </w:r>
            <w:r w:rsidR="002B777C">
              <w:rPr>
                <w:b/>
                <w:bCs/>
                <w:sz w:val="24"/>
                <w:szCs w:val="24"/>
              </w:rPr>
              <w:fldChar w:fldCharType="separate"/>
            </w:r>
            <w:r w:rsidR="009B02F9">
              <w:rPr>
                <w:b/>
                <w:bCs/>
                <w:noProof/>
              </w:rPr>
              <w:t>3</w:t>
            </w:r>
            <w:r w:rsidR="002B777C">
              <w:rPr>
                <w:b/>
                <w:bCs/>
                <w:sz w:val="24"/>
                <w:szCs w:val="24"/>
              </w:rPr>
              <w:fldChar w:fldCharType="end"/>
            </w:r>
          </w:p>
        </w:sdtContent>
      </w:sdt>
    </w:sdtContent>
  </w:sdt>
  <w:p w14:paraId="3D9F6780" w14:textId="77777777" w:rsidR="002B777C" w:rsidRDefault="002B77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6D8A" w14:textId="77777777" w:rsidR="00AA5BE6" w:rsidRDefault="00AA5BE6" w:rsidP="00E20A09">
      <w:pPr>
        <w:spacing w:after="0" w:line="240" w:lineRule="auto"/>
      </w:pPr>
      <w:r>
        <w:separator/>
      </w:r>
    </w:p>
  </w:footnote>
  <w:footnote w:type="continuationSeparator" w:id="0">
    <w:p w14:paraId="311FB8C3" w14:textId="77777777" w:rsidR="00AA5BE6" w:rsidRDefault="00AA5BE6"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065D" w14:textId="77777777" w:rsidR="00C52AF1" w:rsidRDefault="000D511E">
    <w:pPr>
      <w:pStyle w:val="Kopfzeile"/>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06248921" w:rsidR="00C52AF1" w:rsidRDefault="00C52AF1" w:rsidP="00C52AF1">
    <w:pPr>
      <w:pStyle w:val="KeinLeerraum"/>
      <w:jc w:val="right"/>
      <w:rPr>
        <w:rFonts w:asciiTheme="minorHAnsi" w:hAnsiTheme="minorHAnsi"/>
        <w:b/>
        <w:sz w:val="28"/>
        <w:szCs w:val="28"/>
        <w:lang w:val="en-US"/>
      </w:rPr>
    </w:pPr>
    <w:r>
      <w:rPr>
        <w:rFonts w:asciiTheme="minorHAnsi" w:hAnsiTheme="minorHAnsi"/>
        <w:b/>
        <w:sz w:val="28"/>
        <w:szCs w:val="28"/>
        <w:lang w:val="en-US"/>
      </w:rPr>
      <w:t>PRESS</w:t>
    </w:r>
    <w:r w:rsidR="00D246B5">
      <w:rPr>
        <w:rFonts w:asciiTheme="minorHAnsi" w:hAnsiTheme="minorHAnsi"/>
        <w:b/>
        <w:sz w:val="28"/>
        <w:szCs w:val="28"/>
        <w:lang w:val="en-US"/>
      </w:rPr>
      <w:t>EMITTEILUNG</w:t>
    </w:r>
  </w:p>
  <w:p w14:paraId="7415763E" w14:textId="77777777" w:rsidR="00A465BE" w:rsidRDefault="00A465BE" w:rsidP="00C52AF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7ED"/>
    <w:rsid w:val="00012748"/>
    <w:rsid w:val="00012805"/>
    <w:rsid w:val="00015FF7"/>
    <w:rsid w:val="00017A08"/>
    <w:rsid w:val="0002058E"/>
    <w:rsid w:val="00021582"/>
    <w:rsid w:val="00023087"/>
    <w:rsid w:val="000249EE"/>
    <w:rsid w:val="00025D3C"/>
    <w:rsid w:val="00025E33"/>
    <w:rsid w:val="000305C8"/>
    <w:rsid w:val="00030738"/>
    <w:rsid w:val="000314B8"/>
    <w:rsid w:val="0003409A"/>
    <w:rsid w:val="0003428B"/>
    <w:rsid w:val="00034B9B"/>
    <w:rsid w:val="00034E1A"/>
    <w:rsid w:val="00034FA5"/>
    <w:rsid w:val="00036705"/>
    <w:rsid w:val="00037CF9"/>
    <w:rsid w:val="00040C3B"/>
    <w:rsid w:val="00041302"/>
    <w:rsid w:val="00044CDC"/>
    <w:rsid w:val="000454A3"/>
    <w:rsid w:val="00050A13"/>
    <w:rsid w:val="00052661"/>
    <w:rsid w:val="0005408F"/>
    <w:rsid w:val="00061207"/>
    <w:rsid w:val="0006133B"/>
    <w:rsid w:val="00061A24"/>
    <w:rsid w:val="00062FF0"/>
    <w:rsid w:val="000636A2"/>
    <w:rsid w:val="00063703"/>
    <w:rsid w:val="000641FA"/>
    <w:rsid w:val="00065EC6"/>
    <w:rsid w:val="00066912"/>
    <w:rsid w:val="00066AC0"/>
    <w:rsid w:val="000701A2"/>
    <w:rsid w:val="0007144F"/>
    <w:rsid w:val="00072C34"/>
    <w:rsid w:val="0007307B"/>
    <w:rsid w:val="00073C73"/>
    <w:rsid w:val="0007426C"/>
    <w:rsid w:val="0007437E"/>
    <w:rsid w:val="0007473D"/>
    <w:rsid w:val="00075AE2"/>
    <w:rsid w:val="000807F3"/>
    <w:rsid w:val="000825A1"/>
    <w:rsid w:val="000840B1"/>
    <w:rsid w:val="000841AE"/>
    <w:rsid w:val="000845EB"/>
    <w:rsid w:val="00086B74"/>
    <w:rsid w:val="00086D82"/>
    <w:rsid w:val="00086D96"/>
    <w:rsid w:val="0009096A"/>
    <w:rsid w:val="00090FBA"/>
    <w:rsid w:val="0009120B"/>
    <w:rsid w:val="000918B3"/>
    <w:rsid w:val="000935CE"/>
    <w:rsid w:val="0009381A"/>
    <w:rsid w:val="00093C9E"/>
    <w:rsid w:val="00094D9E"/>
    <w:rsid w:val="0009522A"/>
    <w:rsid w:val="000A092D"/>
    <w:rsid w:val="000A3172"/>
    <w:rsid w:val="000A3BBC"/>
    <w:rsid w:val="000A422B"/>
    <w:rsid w:val="000A6478"/>
    <w:rsid w:val="000A7518"/>
    <w:rsid w:val="000A79B1"/>
    <w:rsid w:val="000B0C13"/>
    <w:rsid w:val="000B15CD"/>
    <w:rsid w:val="000B19D3"/>
    <w:rsid w:val="000B1E0A"/>
    <w:rsid w:val="000B2381"/>
    <w:rsid w:val="000B26E2"/>
    <w:rsid w:val="000B4B0E"/>
    <w:rsid w:val="000B4ED5"/>
    <w:rsid w:val="000B71B0"/>
    <w:rsid w:val="000C0CFF"/>
    <w:rsid w:val="000C23EE"/>
    <w:rsid w:val="000C2CF1"/>
    <w:rsid w:val="000C4851"/>
    <w:rsid w:val="000C617B"/>
    <w:rsid w:val="000C7C12"/>
    <w:rsid w:val="000C7C2E"/>
    <w:rsid w:val="000D0B4D"/>
    <w:rsid w:val="000D1818"/>
    <w:rsid w:val="000D29DE"/>
    <w:rsid w:val="000D32C5"/>
    <w:rsid w:val="000D511E"/>
    <w:rsid w:val="000D56B0"/>
    <w:rsid w:val="000D5E2F"/>
    <w:rsid w:val="000D6B92"/>
    <w:rsid w:val="000D7191"/>
    <w:rsid w:val="000E0C86"/>
    <w:rsid w:val="000E14EC"/>
    <w:rsid w:val="000E2045"/>
    <w:rsid w:val="000E2C8C"/>
    <w:rsid w:val="000F0EA7"/>
    <w:rsid w:val="000F1D12"/>
    <w:rsid w:val="000F4A09"/>
    <w:rsid w:val="000F6DB7"/>
    <w:rsid w:val="000F7146"/>
    <w:rsid w:val="00100FDC"/>
    <w:rsid w:val="00102DA5"/>
    <w:rsid w:val="001033C6"/>
    <w:rsid w:val="00103466"/>
    <w:rsid w:val="00103C7C"/>
    <w:rsid w:val="0010502B"/>
    <w:rsid w:val="0010633C"/>
    <w:rsid w:val="00106C4E"/>
    <w:rsid w:val="00110ED5"/>
    <w:rsid w:val="00111B63"/>
    <w:rsid w:val="0011326E"/>
    <w:rsid w:val="00114B94"/>
    <w:rsid w:val="00114DA0"/>
    <w:rsid w:val="0011613E"/>
    <w:rsid w:val="001201DA"/>
    <w:rsid w:val="00120A78"/>
    <w:rsid w:val="00120ACD"/>
    <w:rsid w:val="00122384"/>
    <w:rsid w:val="00123D4B"/>
    <w:rsid w:val="00124003"/>
    <w:rsid w:val="00124884"/>
    <w:rsid w:val="001254E7"/>
    <w:rsid w:val="00125503"/>
    <w:rsid w:val="001260D6"/>
    <w:rsid w:val="001264CB"/>
    <w:rsid w:val="001344D8"/>
    <w:rsid w:val="0013549E"/>
    <w:rsid w:val="001379ED"/>
    <w:rsid w:val="00141C3A"/>
    <w:rsid w:val="00141DA0"/>
    <w:rsid w:val="00146D01"/>
    <w:rsid w:val="00146FCA"/>
    <w:rsid w:val="00150AC2"/>
    <w:rsid w:val="00153B6C"/>
    <w:rsid w:val="001615A0"/>
    <w:rsid w:val="0016218B"/>
    <w:rsid w:val="001625BF"/>
    <w:rsid w:val="00164E7C"/>
    <w:rsid w:val="00165388"/>
    <w:rsid w:val="001702F8"/>
    <w:rsid w:val="00172FE6"/>
    <w:rsid w:val="001730CA"/>
    <w:rsid w:val="00173347"/>
    <w:rsid w:val="00174765"/>
    <w:rsid w:val="001753AF"/>
    <w:rsid w:val="00177AE6"/>
    <w:rsid w:val="00181773"/>
    <w:rsid w:val="0018464B"/>
    <w:rsid w:val="00186651"/>
    <w:rsid w:val="001866AD"/>
    <w:rsid w:val="001874A5"/>
    <w:rsid w:val="001878D7"/>
    <w:rsid w:val="00187E53"/>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00DB"/>
    <w:rsid w:val="001C18BA"/>
    <w:rsid w:val="001C1BDA"/>
    <w:rsid w:val="001C4402"/>
    <w:rsid w:val="001C5CAC"/>
    <w:rsid w:val="001D15B4"/>
    <w:rsid w:val="001D3742"/>
    <w:rsid w:val="001D396B"/>
    <w:rsid w:val="001D3E0D"/>
    <w:rsid w:val="001D3FB2"/>
    <w:rsid w:val="001D4002"/>
    <w:rsid w:val="001D613C"/>
    <w:rsid w:val="001E052A"/>
    <w:rsid w:val="001E2734"/>
    <w:rsid w:val="001E6270"/>
    <w:rsid w:val="001E680C"/>
    <w:rsid w:val="001F0472"/>
    <w:rsid w:val="001F1401"/>
    <w:rsid w:val="001F193B"/>
    <w:rsid w:val="001F1AF4"/>
    <w:rsid w:val="001F480C"/>
    <w:rsid w:val="0020086B"/>
    <w:rsid w:val="00203EAF"/>
    <w:rsid w:val="002042EE"/>
    <w:rsid w:val="002051F0"/>
    <w:rsid w:val="00205C98"/>
    <w:rsid w:val="00207807"/>
    <w:rsid w:val="002102FD"/>
    <w:rsid w:val="0021254B"/>
    <w:rsid w:val="00213CC2"/>
    <w:rsid w:val="002150BD"/>
    <w:rsid w:val="0021780C"/>
    <w:rsid w:val="002214C8"/>
    <w:rsid w:val="002250FF"/>
    <w:rsid w:val="002260C6"/>
    <w:rsid w:val="00227065"/>
    <w:rsid w:val="00227877"/>
    <w:rsid w:val="0023003C"/>
    <w:rsid w:val="002305EF"/>
    <w:rsid w:val="0023068A"/>
    <w:rsid w:val="00233AD6"/>
    <w:rsid w:val="002354A1"/>
    <w:rsid w:val="00237E5B"/>
    <w:rsid w:val="00243E27"/>
    <w:rsid w:val="0024588C"/>
    <w:rsid w:val="00245AE9"/>
    <w:rsid w:val="00245FA3"/>
    <w:rsid w:val="002461AD"/>
    <w:rsid w:val="00247FFB"/>
    <w:rsid w:val="00252969"/>
    <w:rsid w:val="0025445B"/>
    <w:rsid w:val="00254A38"/>
    <w:rsid w:val="002567C6"/>
    <w:rsid w:val="0025707A"/>
    <w:rsid w:val="002573F1"/>
    <w:rsid w:val="00257834"/>
    <w:rsid w:val="00262445"/>
    <w:rsid w:val="0026478F"/>
    <w:rsid w:val="00266753"/>
    <w:rsid w:val="00267D52"/>
    <w:rsid w:val="00270D4A"/>
    <w:rsid w:val="00271C8A"/>
    <w:rsid w:val="00274999"/>
    <w:rsid w:val="002804E1"/>
    <w:rsid w:val="00281295"/>
    <w:rsid w:val="00281A4F"/>
    <w:rsid w:val="00290DD4"/>
    <w:rsid w:val="0029499C"/>
    <w:rsid w:val="00294F77"/>
    <w:rsid w:val="002971E1"/>
    <w:rsid w:val="002A04CE"/>
    <w:rsid w:val="002A461F"/>
    <w:rsid w:val="002A5618"/>
    <w:rsid w:val="002A650A"/>
    <w:rsid w:val="002A67B2"/>
    <w:rsid w:val="002A6A4C"/>
    <w:rsid w:val="002A7462"/>
    <w:rsid w:val="002B0827"/>
    <w:rsid w:val="002B4490"/>
    <w:rsid w:val="002B451E"/>
    <w:rsid w:val="002B777C"/>
    <w:rsid w:val="002C07C9"/>
    <w:rsid w:val="002C09A8"/>
    <w:rsid w:val="002C1884"/>
    <w:rsid w:val="002C1CE0"/>
    <w:rsid w:val="002C3D6A"/>
    <w:rsid w:val="002C5634"/>
    <w:rsid w:val="002C5D64"/>
    <w:rsid w:val="002C629D"/>
    <w:rsid w:val="002D0C67"/>
    <w:rsid w:val="002D1AD8"/>
    <w:rsid w:val="002D53CD"/>
    <w:rsid w:val="002D617D"/>
    <w:rsid w:val="002D7FEB"/>
    <w:rsid w:val="002E3BD8"/>
    <w:rsid w:val="002E4442"/>
    <w:rsid w:val="002F14A9"/>
    <w:rsid w:val="002F23C1"/>
    <w:rsid w:val="002F248E"/>
    <w:rsid w:val="002F4475"/>
    <w:rsid w:val="002F4975"/>
    <w:rsid w:val="002F536A"/>
    <w:rsid w:val="00303EA2"/>
    <w:rsid w:val="0030497D"/>
    <w:rsid w:val="003073F1"/>
    <w:rsid w:val="00313B03"/>
    <w:rsid w:val="00314B0F"/>
    <w:rsid w:val="003156EA"/>
    <w:rsid w:val="0031698B"/>
    <w:rsid w:val="00320237"/>
    <w:rsid w:val="0032186B"/>
    <w:rsid w:val="00321C0F"/>
    <w:rsid w:val="003229BC"/>
    <w:rsid w:val="00325436"/>
    <w:rsid w:val="00325DC0"/>
    <w:rsid w:val="00326927"/>
    <w:rsid w:val="003269C2"/>
    <w:rsid w:val="00330E4A"/>
    <w:rsid w:val="00331618"/>
    <w:rsid w:val="003328C0"/>
    <w:rsid w:val="0033322B"/>
    <w:rsid w:val="0033360F"/>
    <w:rsid w:val="00336552"/>
    <w:rsid w:val="003409A7"/>
    <w:rsid w:val="003409F3"/>
    <w:rsid w:val="00341110"/>
    <w:rsid w:val="00341962"/>
    <w:rsid w:val="00341C70"/>
    <w:rsid w:val="003421CF"/>
    <w:rsid w:val="003452AD"/>
    <w:rsid w:val="003470E4"/>
    <w:rsid w:val="00351330"/>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90043"/>
    <w:rsid w:val="00390C6D"/>
    <w:rsid w:val="0039526E"/>
    <w:rsid w:val="00396B17"/>
    <w:rsid w:val="00397D3D"/>
    <w:rsid w:val="00397EF9"/>
    <w:rsid w:val="003A0FF8"/>
    <w:rsid w:val="003A3BDC"/>
    <w:rsid w:val="003A464B"/>
    <w:rsid w:val="003A7A99"/>
    <w:rsid w:val="003B0F98"/>
    <w:rsid w:val="003B1348"/>
    <w:rsid w:val="003B1ADE"/>
    <w:rsid w:val="003B2287"/>
    <w:rsid w:val="003B3A08"/>
    <w:rsid w:val="003B4F12"/>
    <w:rsid w:val="003B54F3"/>
    <w:rsid w:val="003B65AE"/>
    <w:rsid w:val="003B6924"/>
    <w:rsid w:val="003B7E27"/>
    <w:rsid w:val="003C3558"/>
    <w:rsid w:val="003C3863"/>
    <w:rsid w:val="003C43E1"/>
    <w:rsid w:val="003C464A"/>
    <w:rsid w:val="003C6241"/>
    <w:rsid w:val="003D05F1"/>
    <w:rsid w:val="003D0B3A"/>
    <w:rsid w:val="003D6BC5"/>
    <w:rsid w:val="003D71A2"/>
    <w:rsid w:val="003E19F6"/>
    <w:rsid w:val="003E1E9A"/>
    <w:rsid w:val="003E4AF0"/>
    <w:rsid w:val="003E4F79"/>
    <w:rsid w:val="003E61D0"/>
    <w:rsid w:val="003E653E"/>
    <w:rsid w:val="003E6F97"/>
    <w:rsid w:val="003E7E89"/>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61CE"/>
    <w:rsid w:val="00417797"/>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5F44"/>
    <w:rsid w:val="00447BE3"/>
    <w:rsid w:val="00450203"/>
    <w:rsid w:val="004509E2"/>
    <w:rsid w:val="004519C2"/>
    <w:rsid w:val="00453A2C"/>
    <w:rsid w:val="0045466B"/>
    <w:rsid w:val="004551BA"/>
    <w:rsid w:val="00460260"/>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2CA9"/>
    <w:rsid w:val="0048394B"/>
    <w:rsid w:val="004860F2"/>
    <w:rsid w:val="00490B91"/>
    <w:rsid w:val="004931FF"/>
    <w:rsid w:val="00496390"/>
    <w:rsid w:val="004967BC"/>
    <w:rsid w:val="00496889"/>
    <w:rsid w:val="00497205"/>
    <w:rsid w:val="004A02AD"/>
    <w:rsid w:val="004A0CE1"/>
    <w:rsid w:val="004A1122"/>
    <w:rsid w:val="004A112B"/>
    <w:rsid w:val="004A12BA"/>
    <w:rsid w:val="004A1FEE"/>
    <w:rsid w:val="004A3932"/>
    <w:rsid w:val="004A5815"/>
    <w:rsid w:val="004A7948"/>
    <w:rsid w:val="004B05DB"/>
    <w:rsid w:val="004B1077"/>
    <w:rsid w:val="004B230C"/>
    <w:rsid w:val="004B31B2"/>
    <w:rsid w:val="004B3CF9"/>
    <w:rsid w:val="004B46AE"/>
    <w:rsid w:val="004C055A"/>
    <w:rsid w:val="004C06C3"/>
    <w:rsid w:val="004C172A"/>
    <w:rsid w:val="004C2B26"/>
    <w:rsid w:val="004C31BA"/>
    <w:rsid w:val="004C7CC2"/>
    <w:rsid w:val="004C7D01"/>
    <w:rsid w:val="004D021C"/>
    <w:rsid w:val="004D0D84"/>
    <w:rsid w:val="004D4E6E"/>
    <w:rsid w:val="004D6844"/>
    <w:rsid w:val="004D686A"/>
    <w:rsid w:val="004E00E2"/>
    <w:rsid w:val="004E0EFE"/>
    <w:rsid w:val="004E1125"/>
    <w:rsid w:val="004E1399"/>
    <w:rsid w:val="004E1D5C"/>
    <w:rsid w:val="004E2E39"/>
    <w:rsid w:val="004E38AC"/>
    <w:rsid w:val="004E3B23"/>
    <w:rsid w:val="004E3CF0"/>
    <w:rsid w:val="004F00CE"/>
    <w:rsid w:val="004F0D7B"/>
    <w:rsid w:val="004F0DA2"/>
    <w:rsid w:val="004F26BA"/>
    <w:rsid w:val="004F3D2D"/>
    <w:rsid w:val="004F4ACA"/>
    <w:rsid w:val="004F503C"/>
    <w:rsid w:val="004F66BB"/>
    <w:rsid w:val="004F695A"/>
    <w:rsid w:val="004F79B6"/>
    <w:rsid w:val="004F7CE7"/>
    <w:rsid w:val="00503B22"/>
    <w:rsid w:val="0050598F"/>
    <w:rsid w:val="00507854"/>
    <w:rsid w:val="00507B3D"/>
    <w:rsid w:val="00513468"/>
    <w:rsid w:val="005161D3"/>
    <w:rsid w:val="00517916"/>
    <w:rsid w:val="005243AB"/>
    <w:rsid w:val="005247C7"/>
    <w:rsid w:val="00526AA6"/>
    <w:rsid w:val="00526F17"/>
    <w:rsid w:val="005270CE"/>
    <w:rsid w:val="00527152"/>
    <w:rsid w:val="00527EC0"/>
    <w:rsid w:val="005303E7"/>
    <w:rsid w:val="005309E2"/>
    <w:rsid w:val="00532144"/>
    <w:rsid w:val="005375C0"/>
    <w:rsid w:val="00540D54"/>
    <w:rsid w:val="00540F59"/>
    <w:rsid w:val="005439D2"/>
    <w:rsid w:val="00544F8A"/>
    <w:rsid w:val="00545224"/>
    <w:rsid w:val="005452B0"/>
    <w:rsid w:val="00547CAD"/>
    <w:rsid w:val="00547F58"/>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6C6"/>
    <w:rsid w:val="0057081A"/>
    <w:rsid w:val="00570F88"/>
    <w:rsid w:val="00573B4F"/>
    <w:rsid w:val="00573B5C"/>
    <w:rsid w:val="00573D04"/>
    <w:rsid w:val="00574031"/>
    <w:rsid w:val="005746A8"/>
    <w:rsid w:val="00575EA2"/>
    <w:rsid w:val="00575EEB"/>
    <w:rsid w:val="0057700A"/>
    <w:rsid w:val="00582279"/>
    <w:rsid w:val="0058376E"/>
    <w:rsid w:val="0058508D"/>
    <w:rsid w:val="00586160"/>
    <w:rsid w:val="0058746C"/>
    <w:rsid w:val="00590AF5"/>
    <w:rsid w:val="00591B47"/>
    <w:rsid w:val="005A1A88"/>
    <w:rsid w:val="005A263F"/>
    <w:rsid w:val="005A32E4"/>
    <w:rsid w:val="005A5231"/>
    <w:rsid w:val="005A5816"/>
    <w:rsid w:val="005A690A"/>
    <w:rsid w:val="005B0797"/>
    <w:rsid w:val="005B1197"/>
    <w:rsid w:val="005B511F"/>
    <w:rsid w:val="005B7A9C"/>
    <w:rsid w:val="005C01FE"/>
    <w:rsid w:val="005C2179"/>
    <w:rsid w:val="005C29C5"/>
    <w:rsid w:val="005C2B90"/>
    <w:rsid w:val="005C3F9C"/>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21F0"/>
    <w:rsid w:val="005F276D"/>
    <w:rsid w:val="005F4401"/>
    <w:rsid w:val="005F5ED3"/>
    <w:rsid w:val="005F6CDF"/>
    <w:rsid w:val="005F730E"/>
    <w:rsid w:val="006000D3"/>
    <w:rsid w:val="006013EA"/>
    <w:rsid w:val="006038CC"/>
    <w:rsid w:val="00605940"/>
    <w:rsid w:val="0060696A"/>
    <w:rsid w:val="0060726D"/>
    <w:rsid w:val="006147FE"/>
    <w:rsid w:val="00614B02"/>
    <w:rsid w:val="00614E77"/>
    <w:rsid w:val="00615B15"/>
    <w:rsid w:val="00615EE8"/>
    <w:rsid w:val="0062253C"/>
    <w:rsid w:val="006227D1"/>
    <w:rsid w:val="00622B80"/>
    <w:rsid w:val="0062454E"/>
    <w:rsid w:val="006248E5"/>
    <w:rsid w:val="00624F10"/>
    <w:rsid w:val="00627FE5"/>
    <w:rsid w:val="00632AD7"/>
    <w:rsid w:val="00634A64"/>
    <w:rsid w:val="00634D49"/>
    <w:rsid w:val="006362DF"/>
    <w:rsid w:val="00647509"/>
    <w:rsid w:val="00647595"/>
    <w:rsid w:val="006478B2"/>
    <w:rsid w:val="0065017C"/>
    <w:rsid w:val="00650506"/>
    <w:rsid w:val="00651CED"/>
    <w:rsid w:val="00651D64"/>
    <w:rsid w:val="006537A4"/>
    <w:rsid w:val="00657396"/>
    <w:rsid w:val="00660933"/>
    <w:rsid w:val="00660AB7"/>
    <w:rsid w:val="00660C84"/>
    <w:rsid w:val="00661091"/>
    <w:rsid w:val="0066417C"/>
    <w:rsid w:val="00664919"/>
    <w:rsid w:val="00664DCD"/>
    <w:rsid w:val="00664E60"/>
    <w:rsid w:val="00667459"/>
    <w:rsid w:val="00670E4A"/>
    <w:rsid w:val="00671C67"/>
    <w:rsid w:val="006727F6"/>
    <w:rsid w:val="00673AD7"/>
    <w:rsid w:val="00674E9F"/>
    <w:rsid w:val="00675B39"/>
    <w:rsid w:val="00675C76"/>
    <w:rsid w:val="00675F3E"/>
    <w:rsid w:val="006766C4"/>
    <w:rsid w:val="00683B3A"/>
    <w:rsid w:val="00684AC9"/>
    <w:rsid w:val="00684ED6"/>
    <w:rsid w:val="006861DF"/>
    <w:rsid w:val="006912B0"/>
    <w:rsid w:val="00692B82"/>
    <w:rsid w:val="0069303D"/>
    <w:rsid w:val="0069321D"/>
    <w:rsid w:val="0069366E"/>
    <w:rsid w:val="00694B00"/>
    <w:rsid w:val="00696BEC"/>
    <w:rsid w:val="00696E2E"/>
    <w:rsid w:val="006A0E56"/>
    <w:rsid w:val="006A187E"/>
    <w:rsid w:val="006A2741"/>
    <w:rsid w:val="006A3476"/>
    <w:rsid w:val="006A65A5"/>
    <w:rsid w:val="006A7AC0"/>
    <w:rsid w:val="006A7FA2"/>
    <w:rsid w:val="006B3AEF"/>
    <w:rsid w:val="006B3AF1"/>
    <w:rsid w:val="006B3BC9"/>
    <w:rsid w:val="006B41E3"/>
    <w:rsid w:val="006B41FB"/>
    <w:rsid w:val="006B54B4"/>
    <w:rsid w:val="006B71BE"/>
    <w:rsid w:val="006B757B"/>
    <w:rsid w:val="006C2E36"/>
    <w:rsid w:val="006C359E"/>
    <w:rsid w:val="006C58D7"/>
    <w:rsid w:val="006C5F9D"/>
    <w:rsid w:val="006C73B7"/>
    <w:rsid w:val="006C78B9"/>
    <w:rsid w:val="006C7C91"/>
    <w:rsid w:val="006D105F"/>
    <w:rsid w:val="006D114E"/>
    <w:rsid w:val="006D255F"/>
    <w:rsid w:val="006D4A79"/>
    <w:rsid w:val="006D58DF"/>
    <w:rsid w:val="006D6717"/>
    <w:rsid w:val="006D6C93"/>
    <w:rsid w:val="006D7F9E"/>
    <w:rsid w:val="006E18FD"/>
    <w:rsid w:val="006E1FDD"/>
    <w:rsid w:val="006E232F"/>
    <w:rsid w:val="006E5220"/>
    <w:rsid w:val="006E7DEB"/>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2018"/>
    <w:rsid w:val="00723FAA"/>
    <w:rsid w:val="007242D7"/>
    <w:rsid w:val="00724D69"/>
    <w:rsid w:val="00731AA9"/>
    <w:rsid w:val="00735B86"/>
    <w:rsid w:val="00735BCA"/>
    <w:rsid w:val="00735FC1"/>
    <w:rsid w:val="00740527"/>
    <w:rsid w:val="007410FE"/>
    <w:rsid w:val="007424AE"/>
    <w:rsid w:val="00745390"/>
    <w:rsid w:val="00745C98"/>
    <w:rsid w:val="00747D56"/>
    <w:rsid w:val="0075015D"/>
    <w:rsid w:val="00751993"/>
    <w:rsid w:val="0075216B"/>
    <w:rsid w:val="00753A3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29B5"/>
    <w:rsid w:val="00792A92"/>
    <w:rsid w:val="00793D10"/>
    <w:rsid w:val="007944CF"/>
    <w:rsid w:val="00794AFA"/>
    <w:rsid w:val="00794B85"/>
    <w:rsid w:val="00794D65"/>
    <w:rsid w:val="00795C62"/>
    <w:rsid w:val="00797BB0"/>
    <w:rsid w:val="007A3B19"/>
    <w:rsid w:val="007A4CF0"/>
    <w:rsid w:val="007A519F"/>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5D3"/>
    <w:rsid w:val="007C7B65"/>
    <w:rsid w:val="007D0137"/>
    <w:rsid w:val="007D6228"/>
    <w:rsid w:val="007D7216"/>
    <w:rsid w:val="007D737F"/>
    <w:rsid w:val="007D7B28"/>
    <w:rsid w:val="007E05C8"/>
    <w:rsid w:val="007E34AE"/>
    <w:rsid w:val="007E403C"/>
    <w:rsid w:val="007E41A4"/>
    <w:rsid w:val="007E4B8F"/>
    <w:rsid w:val="007E6E3D"/>
    <w:rsid w:val="007E7A29"/>
    <w:rsid w:val="007F0189"/>
    <w:rsid w:val="007F0C0F"/>
    <w:rsid w:val="007F111F"/>
    <w:rsid w:val="007F2A5C"/>
    <w:rsid w:val="007F36A7"/>
    <w:rsid w:val="007F6D57"/>
    <w:rsid w:val="007F740C"/>
    <w:rsid w:val="007F77AA"/>
    <w:rsid w:val="00802D13"/>
    <w:rsid w:val="008039F0"/>
    <w:rsid w:val="0080413B"/>
    <w:rsid w:val="008043E0"/>
    <w:rsid w:val="00804C74"/>
    <w:rsid w:val="00806835"/>
    <w:rsid w:val="00810717"/>
    <w:rsid w:val="0081104E"/>
    <w:rsid w:val="0081108F"/>
    <w:rsid w:val="0081369D"/>
    <w:rsid w:val="00813DAE"/>
    <w:rsid w:val="0081541D"/>
    <w:rsid w:val="008163C6"/>
    <w:rsid w:val="008165D7"/>
    <w:rsid w:val="0081787A"/>
    <w:rsid w:val="0082035D"/>
    <w:rsid w:val="00820481"/>
    <w:rsid w:val="00821804"/>
    <w:rsid w:val="008255AC"/>
    <w:rsid w:val="00826B21"/>
    <w:rsid w:val="008270FE"/>
    <w:rsid w:val="00827CDB"/>
    <w:rsid w:val="00833A0F"/>
    <w:rsid w:val="00833E1E"/>
    <w:rsid w:val="00834896"/>
    <w:rsid w:val="00834ADC"/>
    <w:rsid w:val="008354AD"/>
    <w:rsid w:val="00835BBA"/>
    <w:rsid w:val="00837608"/>
    <w:rsid w:val="00837DAE"/>
    <w:rsid w:val="00841536"/>
    <w:rsid w:val="00841C18"/>
    <w:rsid w:val="00843523"/>
    <w:rsid w:val="00845317"/>
    <w:rsid w:val="008458A8"/>
    <w:rsid w:val="00846986"/>
    <w:rsid w:val="00846A8D"/>
    <w:rsid w:val="00847364"/>
    <w:rsid w:val="008473EE"/>
    <w:rsid w:val="008475F7"/>
    <w:rsid w:val="0085020C"/>
    <w:rsid w:val="008504C5"/>
    <w:rsid w:val="0085062B"/>
    <w:rsid w:val="008512F8"/>
    <w:rsid w:val="00851E9B"/>
    <w:rsid w:val="008526F5"/>
    <w:rsid w:val="00852B64"/>
    <w:rsid w:val="00855DB5"/>
    <w:rsid w:val="0085605F"/>
    <w:rsid w:val="00856AA6"/>
    <w:rsid w:val="0086002A"/>
    <w:rsid w:val="008609F7"/>
    <w:rsid w:val="00860A86"/>
    <w:rsid w:val="0086389C"/>
    <w:rsid w:val="008639CF"/>
    <w:rsid w:val="008669D6"/>
    <w:rsid w:val="008715CC"/>
    <w:rsid w:val="00871B1B"/>
    <w:rsid w:val="00871F0F"/>
    <w:rsid w:val="0087762E"/>
    <w:rsid w:val="00883903"/>
    <w:rsid w:val="0088421D"/>
    <w:rsid w:val="00884750"/>
    <w:rsid w:val="00884E34"/>
    <w:rsid w:val="008860E1"/>
    <w:rsid w:val="00886540"/>
    <w:rsid w:val="0088756C"/>
    <w:rsid w:val="00890848"/>
    <w:rsid w:val="00893EB2"/>
    <w:rsid w:val="008943C4"/>
    <w:rsid w:val="00895E15"/>
    <w:rsid w:val="00896280"/>
    <w:rsid w:val="00896AF3"/>
    <w:rsid w:val="00897E8B"/>
    <w:rsid w:val="008A20DB"/>
    <w:rsid w:val="008A2705"/>
    <w:rsid w:val="008A2D6D"/>
    <w:rsid w:val="008A5041"/>
    <w:rsid w:val="008A5522"/>
    <w:rsid w:val="008A5BBA"/>
    <w:rsid w:val="008A775F"/>
    <w:rsid w:val="008B1143"/>
    <w:rsid w:val="008B210A"/>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279A"/>
    <w:rsid w:val="008D42A4"/>
    <w:rsid w:val="008D4632"/>
    <w:rsid w:val="008D526F"/>
    <w:rsid w:val="008D7C69"/>
    <w:rsid w:val="008E01D1"/>
    <w:rsid w:val="008E085D"/>
    <w:rsid w:val="008E128D"/>
    <w:rsid w:val="008E27EB"/>
    <w:rsid w:val="008E31E6"/>
    <w:rsid w:val="008E5F67"/>
    <w:rsid w:val="008F3A07"/>
    <w:rsid w:val="008F492E"/>
    <w:rsid w:val="008F7873"/>
    <w:rsid w:val="0090223B"/>
    <w:rsid w:val="009028B6"/>
    <w:rsid w:val="00904181"/>
    <w:rsid w:val="00906F4E"/>
    <w:rsid w:val="0090795F"/>
    <w:rsid w:val="00910570"/>
    <w:rsid w:val="009105D1"/>
    <w:rsid w:val="009121D0"/>
    <w:rsid w:val="009128A3"/>
    <w:rsid w:val="00912B22"/>
    <w:rsid w:val="00912BE3"/>
    <w:rsid w:val="009145D5"/>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51144"/>
    <w:rsid w:val="0095181C"/>
    <w:rsid w:val="009535F2"/>
    <w:rsid w:val="0095757F"/>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02C"/>
    <w:rsid w:val="00993EB5"/>
    <w:rsid w:val="009954EB"/>
    <w:rsid w:val="00995E0A"/>
    <w:rsid w:val="009968ED"/>
    <w:rsid w:val="009A07BB"/>
    <w:rsid w:val="009A0A21"/>
    <w:rsid w:val="009A0D44"/>
    <w:rsid w:val="009A0FB4"/>
    <w:rsid w:val="009A382B"/>
    <w:rsid w:val="009A67BE"/>
    <w:rsid w:val="009A6E18"/>
    <w:rsid w:val="009B02F9"/>
    <w:rsid w:val="009B0A3F"/>
    <w:rsid w:val="009B1CB0"/>
    <w:rsid w:val="009B517E"/>
    <w:rsid w:val="009B51D1"/>
    <w:rsid w:val="009B5471"/>
    <w:rsid w:val="009B6053"/>
    <w:rsid w:val="009B7547"/>
    <w:rsid w:val="009B7D0B"/>
    <w:rsid w:val="009C037C"/>
    <w:rsid w:val="009C4346"/>
    <w:rsid w:val="009C6951"/>
    <w:rsid w:val="009C734C"/>
    <w:rsid w:val="009D11EC"/>
    <w:rsid w:val="009D269C"/>
    <w:rsid w:val="009D59B9"/>
    <w:rsid w:val="009D65BA"/>
    <w:rsid w:val="009E01B9"/>
    <w:rsid w:val="009E08DE"/>
    <w:rsid w:val="009E18CF"/>
    <w:rsid w:val="009E315D"/>
    <w:rsid w:val="009F1486"/>
    <w:rsid w:val="009F2011"/>
    <w:rsid w:val="009F2B31"/>
    <w:rsid w:val="009F2CD7"/>
    <w:rsid w:val="009F3007"/>
    <w:rsid w:val="00A017E1"/>
    <w:rsid w:val="00A02B47"/>
    <w:rsid w:val="00A06A9A"/>
    <w:rsid w:val="00A11BC8"/>
    <w:rsid w:val="00A1385F"/>
    <w:rsid w:val="00A13C98"/>
    <w:rsid w:val="00A143F9"/>
    <w:rsid w:val="00A17AD5"/>
    <w:rsid w:val="00A21588"/>
    <w:rsid w:val="00A2319A"/>
    <w:rsid w:val="00A256B5"/>
    <w:rsid w:val="00A26D60"/>
    <w:rsid w:val="00A27280"/>
    <w:rsid w:val="00A30842"/>
    <w:rsid w:val="00A3087F"/>
    <w:rsid w:val="00A33A70"/>
    <w:rsid w:val="00A35304"/>
    <w:rsid w:val="00A36B23"/>
    <w:rsid w:val="00A458FC"/>
    <w:rsid w:val="00A45DDD"/>
    <w:rsid w:val="00A465BE"/>
    <w:rsid w:val="00A50709"/>
    <w:rsid w:val="00A51978"/>
    <w:rsid w:val="00A520E3"/>
    <w:rsid w:val="00A530B4"/>
    <w:rsid w:val="00A532EA"/>
    <w:rsid w:val="00A53A02"/>
    <w:rsid w:val="00A56598"/>
    <w:rsid w:val="00A573E9"/>
    <w:rsid w:val="00A578A4"/>
    <w:rsid w:val="00A60F01"/>
    <w:rsid w:val="00A61ED3"/>
    <w:rsid w:val="00A64176"/>
    <w:rsid w:val="00A65602"/>
    <w:rsid w:val="00A67458"/>
    <w:rsid w:val="00A70D93"/>
    <w:rsid w:val="00A70F7E"/>
    <w:rsid w:val="00A72061"/>
    <w:rsid w:val="00A745B3"/>
    <w:rsid w:val="00A76859"/>
    <w:rsid w:val="00A81703"/>
    <w:rsid w:val="00A82820"/>
    <w:rsid w:val="00A82AAE"/>
    <w:rsid w:val="00A83BE4"/>
    <w:rsid w:val="00A847A3"/>
    <w:rsid w:val="00A906DC"/>
    <w:rsid w:val="00A9191A"/>
    <w:rsid w:val="00A91E71"/>
    <w:rsid w:val="00A92C31"/>
    <w:rsid w:val="00A92D61"/>
    <w:rsid w:val="00A95AFD"/>
    <w:rsid w:val="00AA029C"/>
    <w:rsid w:val="00AA10A2"/>
    <w:rsid w:val="00AA13C5"/>
    <w:rsid w:val="00AA1B87"/>
    <w:rsid w:val="00AA3458"/>
    <w:rsid w:val="00AA43E7"/>
    <w:rsid w:val="00AA4852"/>
    <w:rsid w:val="00AA4F89"/>
    <w:rsid w:val="00AA5BE6"/>
    <w:rsid w:val="00AA5E35"/>
    <w:rsid w:val="00AB0090"/>
    <w:rsid w:val="00AB098C"/>
    <w:rsid w:val="00AB354F"/>
    <w:rsid w:val="00AB436F"/>
    <w:rsid w:val="00AB5CB0"/>
    <w:rsid w:val="00AB771F"/>
    <w:rsid w:val="00AB7B0E"/>
    <w:rsid w:val="00AC3FF2"/>
    <w:rsid w:val="00AC423D"/>
    <w:rsid w:val="00AC663B"/>
    <w:rsid w:val="00AD7565"/>
    <w:rsid w:val="00AE09C0"/>
    <w:rsid w:val="00AE0CB4"/>
    <w:rsid w:val="00AE1B2C"/>
    <w:rsid w:val="00AE3603"/>
    <w:rsid w:val="00AE37E7"/>
    <w:rsid w:val="00AE5793"/>
    <w:rsid w:val="00AE60CE"/>
    <w:rsid w:val="00AE65DD"/>
    <w:rsid w:val="00AE79AC"/>
    <w:rsid w:val="00AF11EB"/>
    <w:rsid w:val="00AF1EA6"/>
    <w:rsid w:val="00AF2460"/>
    <w:rsid w:val="00AF2D97"/>
    <w:rsid w:val="00AF2EA5"/>
    <w:rsid w:val="00AF3D7E"/>
    <w:rsid w:val="00AF55E4"/>
    <w:rsid w:val="00AF6898"/>
    <w:rsid w:val="00B008F5"/>
    <w:rsid w:val="00B01476"/>
    <w:rsid w:val="00B02C77"/>
    <w:rsid w:val="00B04275"/>
    <w:rsid w:val="00B04FA7"/>
    <w:rsid w:val="00B06E41"/>
    <w:rsid w:val="00B120B1"/>
    <w:rsid w:val="00B125E6"/>
    <w:rsid w:val="00B15E8A"/>
    <w:rsid w:val="00B201A7"/>
    <w:rsid w:val="00B24601"/>
    <w:rsid w:val="00B25490"/>
    <w:rsid w:val="00B264C4"/>
    <w:rsid w:val="00B274F7"/>
    <w:rsid w:val="00B30BDC"/>
    <w:rsid w:val="00B30BEA"/>
    <w:rsid w:val="00B31ED5"/>
    <w:rsid w:val="00B35373"/>
    <w:rsid w:val="00B36F15"/>
    <w:rsid w:val="00B37AF8"/>
    <w:rsid w:val="00B43710"/>
    <w:rsid w:val="00B45A3D"/>
    <w:rsid w:val="00B47838"/>
    <w:rsid w:val="00B5078F"/>
    <w:rsid w:val="00B509ED"/>
    <w:rsid w:val="00B50A97"/>
    <w:rsid w:val="00B52000"/>
    <w:rsid w:val="00B56398"/>
    <w:rsid w:val="00B563C5"/>
    <w:rsid w:val="00B56763"/>
    <w:rsid w:val="00B6070C"/>
    <w:rsid w:val="00B6130C"/>
    <w:rsid w:val="00B64FE9"/>
    <w:rsid w:val="00B71F45"/>
    <w:rsid w:val="00B74A9B"/>
    <w:rsid w:val="00B75BA4"/>
    <w:rsid w:val="00B769BD"/>
    <w:rsid w:val="00B7766D"/>
    <w:rsid w:val="00B77CA6"/>
    <w:rsid w:val="00B80AF3"/>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1A4F"/>
    <w:rsid w:val="00BD2112"/>
    <w:rsid w:val="00BD25CC"/>
    <w:rsid w:val="00BD3E68"/>
    <w:rsid w:val="00BD7089"/>
    <w:rsid w:val="00BD791F"/>
    <w:rsid w:val="00BE086C"/>
    <w:rsid w:val="00BE10C1"/>
    <w:rsid w:val="00BE12F7"/>
    <w:rsid w:val="00BE1DAC"/>
    <w:rsid w:val="00BE33CB"/>
    <w:rsid w:val="00BE7098"/>
    <w:rsid w:val="00BE7815"/>
    <w:rsid w:val="00BF1B24"/>
    <w:rsid w:val="00BF3BE6"/>
    <w:rsid w:val="00BF5E91"/>
    <w:rsid w:val="00BF7353"/>
    <w:rsid w:val="00C10310"/>
    <w:rsid w:val="00C10F77"/>
    <w:rsid w:val="00C12689"/>
    <w:rsid w:val="00C14241"/>
    <w:rsid w:val="00C1550F"/>
    <w:rsid w:val="00C172E0"/>
    <w:rsid w:val="00C176AB"/>
    <w:rsid w:val="00C21D7C"/>
    <w:rsid w:val="00C223C8"/>
    <w:rsid w:val="00C22CF2"/>
    <w:rsid w:val="00C236BB"/>
    <w:rsid w:val="00C24577"/>
    <w:rsid w:val="00C24B4A"/>
    <w:rsid w:val="00C25CD6"/>
    <w:rsid w:val="00C25F41"/>
    <w:rsid w:val="00C27F8E"/>
    <w:rsid w:val="00C30BAF"/>
    <w:rsid w:val="00C3111C"/>
    <w:rsid w:val="00C317A4"/>
    <w:rsid w:val="00C31838"/>
    <w:rsid w:val="00C35247"/>
    <w:rsid w:val="00C3564F"/>
    <w:rsid w:val="00C36A92"/>
    <w:rsid w:val="00C36B75"/>
    <w:rsid w:val="00C40003"/>
    <w:rsid w:val="00C40252"/>
    <w:rsid w:val="00C422E7"/>
    <w:rsid w:val="00C44189"/>
    <w:rsid w:val="00C462C4"/>
    <w:rsid w:val="00C47E30"/>
    <w:rsid w:val="00C50A20"/>
    <w:rsid w:val="00C513DE"/>
    <w:rsid w:val="00C519AB"/>
    <w:rsid w:val="00C52AF1"/>
    <w:rsid w:val="00C53884"/>
    <w:rsid w:val="00C538B3"/>
    <w:rsid w:val="00C53F50"/>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505"/>
    <w:rsid w:val="00CA0A45"/>
    <w:rsid w:val="00CA0E2A"/>
    <w:rsid w:val="00CA18AC"/>
    <w:rsid w:val="00CA18C8"/>
    <w:rsid w:val="00CA1DAC"/>
    <w:rsid w:val="00CA4A2E"/>
    <w:rsid w:val="00CA4FB4"/>
    <w:rsid w:val="00CA5CBB"/>
    <w:rsid w:val="00CA6CE8"/>
    <w:rsid w:val="00CB09A3"/>
    <w:rsid w:val="00CB1E2E"/>
    <w:rsid w:val="00CB22CC"/>
    <w:rsid w:val="00CB2372"/>
    <w:rsid w:val="00CB2AAA"/>
    <w:rsid w:val="00CB3180"/>
    <w:rsid w:val="00CB43A3"/>
    <w:rsid w:val="00CC1D7B"/>
    <w:rsid w:val="00CC1ECC"/>
    <w:rsid w:val="00CC383B"/>
    <w:rsid w:val="00CC42A3"/>
    <w:rsid w:val="00CC5B19"/>
    <w:rsid w:val="00CC767F"/>
    <w:rsid w:val="00CD0088"/>
    <w:rsid w:val="00CD10F1"/>
    <w:rsid w:val="00CD1928"/>
    <w:rsid w:val="00CD24D8"/>
    <w:rsid w:val="00CD2AA4"/>
    <w:rsid w:val="00CD2B42"/>
    <w:rsid w:val="00CD3FB2"/>
    <w:rsid w:val="00CD4EDE"/>
    <w:rsid w:val="00CD5FCA"/>
    <w:rsid w:val="00CD6083"/>
    <w:rsid w:val="00CD7927"/>
    <w:rsid w:val="00CE0308"/>
    <w:rsid w:val="00CE1D86"/>
    <w:rsid w:val="00CE3A9D"/>
    <w:rsid w:val="00CE450F"/>
    <w:rsid w:val="00CE5BF6"/>
    <w:rsid w:val="00CE6B5B"/>
    <w:rsid w:val="00CF1235"/>
    <w:rsid w:val="00CF13CE"/>
    <w:rsid w:val="00CF1A8D"/>
    <w:rsid w:val="00CF3274"/>
    <w:rsid w:val="00CF432C"/>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46B5"/>
    <w:rsid w:val="00D2491F"/>
    <w:rsid w:val="00D26311"/>
    <w:rsid w:val="00D269AC"/>
    <w:rsid w:val="00D27D09"/>
    <w:rsid w:val="00D302A5"/>
    <w:rsid w:val="00D302BE"/>
    <w:rsid w:val="00D31790"/>
    <w:rsid w:val="00D337E1"/>
    <w:rsid w:val="00D33AA4"/>
    <w:rsid w:val="00D35038"/>
    <w:rsid w:val="00D3738F"/>
    <w:rsid w:val="00D37620"/>
    <w:rsid w:val="00D408FA"/>
    <w:rsid w:val="00D433B8"/>
    <w:rsid w:val="00D43A23"/>
    <w:rsid w:val="00D43AEE"/>
    <w:rsid w:val="00D4406F"/>
    <w:rsid w:val="00D44B87"/>
    <w:rsid w:val="00D47BA4"/>
    <w:rsid w:val="00D5012C"/>
    <w:rsid w:val="00D53D33"/>
    <w:rsid w:val="00D5543A"/>
    <w:rsid w:val="00D55CC3"/>
    <w:rsid w:val="00D56197"/>
    <w:rsid w:val="00D601AF"/>
    <w:rsid w:val="00D6038A"/>
    <w:rsid w:val="00D60456"/>
    <w:rsid w:val="00D609A8"/>
    <w:rsid w:val="00D6111B"/>
    <w:rsid w:val="00D62ECA"/>
    <w:rsid w:val="00D63BFC"/>
    <w:rsid w:val="00D63C37"/>
    <w:rsid w:val="00D641D9"/>
    <w:rsid w:val="00D662BA"/>
    <w:rsid w:val="00D66A81"/>
    <w:rsid w:val="00D67CD6"/>
    <w:rsid w:val="00D701D1"/>
    <w:rsid w:val="00D7263E"/>
    <w:rsid w:val="00D7336B"/>
    <w:rsid w:val="00D75292"/>
    <w:rsid w:val="00D752A6"/>
    <w:rsid w:val="00D7616A"/>
    <w:rsid w:val="00D7680D"/>
    <w:rsid w:val="00D778FC"/>
    <w:rsid w:val="00D80044"/>
    <w:rsid w:val="00D80F3C"/>
    <w:rsid w:val="00D82938"/>
    <w:rsid w:val="00D86D10"/>
    <w:rsid w:val="00D873E1"/>
    <w:rsid w:val="00D90D2C"/>
    <w:rsid w:val="00D92681"/>
    <w:rsid w:val="00D952E6"/>
    <w:rsid w:val="00D9566D"/>
    <w:rsid w:val="00D966A5"/>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C7A2F"/>
    <w:rsid w:val="00DD15D2"/>
    <w:rsid w:val="00DD1A43"/>
    <w:rsid w:val="00DD1C90"/>
    <w:rsid w:val="00DD428F"/>
    <w:rsid w:val="00DD61B1"/>
    <w:rsid w:val="00DD65ED"/>
    <w:rsid w:val="00DD7848"/>
    <w:rsid w:val="00DE0128"/>
    <w:rsid w:val="00DE1DB4"/>
    <w:rsid w:val="00DE2F51"/>
    <w:rsid w:val="00DE657E"/>
    <w:rsid w:val="00DE6CB0"/>
    <w:rsid w:val="00DE760A"/>
    <w:rsid w:val="00DF1787"/>
    <w:rsid w:val="00DF530A"/>
    <w:rsid w:val="00DF7651"/>
    <w:rsid w:val="00E00F80"/>
    <w:rsid w:val="00E025FE"/>
    <w:rsid w:val="00E02BCC"/>
    <w:rsid w:val="00E036D4"/>
    <w:rsid w:val="00E03A06"/>
    <w:rsid w:val="00E03BBE"/>
    <w:rsid w:val="00E040C9"/>
    <w:rsid w:val="00E104B3"/>
    <w:rsid w:val="00E1370F"/>
    <w:rsid w:val="00E14D76"/>
    <w:rsid w:val="00E16147"/>
    <w:rsid w:val="00E1744A"/>
    <w:rsid w:val="00E202B2"/>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374BD"/>
    <w:rsid w:val="00E41790"/>
    <w:rsid w:val="00E41EBA"/>
    <w:rsid w:val="00E4227C"/>
    <w:rsid w:val="00E43DCA"/>
    <w:rsid w:val="00E44BA4"/>
    <w:rsid w:val="00E44CD5"/>
    <w:rsid w:val="00E45608"/>
    <w:rsid w:val="00E45D71"/>
    <w:rsid w:val="00E503F1"/>
    <w:rsid w:val="00E512CB"/>
    <w:rsid w:val="00E528BA"/>
    <w:rsid w:val="00E54FD7"/>
    <w:rsid w:val="00E5696A"/>
    <w:rsid w:val="00E60BD9"/>
    <w:rsid w:val="00E6185E"/>
    <w:rsid w:val="00E62A4C"/>
    <w:rsid w:val="00E635F5"/>
    <w:rsid w:val="00E63AF6"/>
    <w:rsid w:val="00E66321"/>
    <w:rsid w:val="00E664A3"/>
    <w:rsid w:val="00E72BF5"/>
    <w:rsid w:val="00E72E9C"/>
    <w:rsid w:val="00E73B66"/>
    <w:rsid w:val="00E75C6D"/>
    <w:rsid w:val="00E75E66"/>
    <w:rsid w:val="00E77BD5"/>
    <w:rsid w:val="00E77E28"/>
    <w:rsid w:val="00E80AE4"/>
    <w:rsid w:val="00E81B87"/>
    <w:rsid w:val="00E825C8"/>
    <w:rsid w:val="00E83643"/>
    <w:rsid w:val="00E87D0E"/>
    <w:rsid w:val="00E906F6"/>
    <w:rsid w:val="00E91430"/>
    <w:rsid w:val="00E94CAB"/>
    <w:rsid w:val="00E956B9"/>
    <w:rsid w:val="00E97852"/>
    <w:rsid w:val="00EA2962"/>
    <w:rsid w:val="00EA429E"/>
    <w:rsid w:val="00EA466F"/>
    <w:rsid w:val="00EA47B3"/>
    <w:rsid w:val="00EA4CD5"/>
    <w:rsid w:val="00EA56F4"/>
    <w:rsid w:val="00EA5BA3"/>
    <w:rsid w:val="00EA6FE6"/>
    <w:rsid w:val="00EB139B"/>
    <w:rsid w:val="00EB1580"/>
    <w:rsid w:val="00EB29EA"/>
    <w:rsid w:val="00EB529F"/>
    <w:rsid w:val="00EC0277"/>
    <w:rsid w:val="00EC13F6"/>
    <w:rsid w:val="00EC191E"/>
    <w:rsid w:val="00EC2597"/>
    <w:rsid w:val="00EC2AA8"/>
    <w:rsid w:val="00EC5B40"/>
    <w:rsid w:val="00EC5C43"/>
    <w:rsid w:val="00ED138D"/>
    <w:rsid w:val="00ED4EEE"/>
    <w:rsid w:val="00ED5A55"/>
    <w:rsid w:val="00ED5D09"/>
    <w:rsid w:val="00ED5EE0"/>
    <w:rsid w:val="00ED6302"/>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62E7"/>
    <w:rsid w:val="00F12066"/>
    <w:rsid w:val="00F13724"/>
    <w:rsid w:val="00F16014"/>
    <w:rsid w:val="00F20A32"/>
    <w:rsid w:val="00F21075"/>
    <w:rsid w:val="00F24FDD"/>
    <w:rsid w:val="00F25111"/>
    <w:rsid w:val="00F25E88"/>
    <w:rsid w:val="00F27514"/>
    <w:rsid w:val="00F31A44"/>
    <w:rsid w:val="00F31BE4"/>
    <w:rsid w:val="00F341ED"/>
    <w:rsid w:val="00F352EE"/>
    <w:rsid w:val="00F3670C"/>
    <w:rsid w:val="00F36A09"/>
    <w:rsid w:val="00F37A8C"/>
    <w:rsid w:val="00F401C6"/>
    <w:rsid w:val="00F40A83"/>
    <w:rsid w:val="00F41827"/>
    <w:rsid w:val="00F41E02"/>
    <w:rsid w:val="00F421CD"/>
    <w:rsid w:val="00F42305"/>
    <w:rsid w:val="00F44625"/>
    <w:rsid w:val="00F46E17"/>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7C29"/>
    <w:rsid w:val="00F825DE"/>
    <w:rsid w:val="00F843C8"/>
    <w:rsid w:val="00F848AE"/>
    <w:rsid w:val="00F87B3D"/>
    <w:rsid w:val="00F914AB"/>
    <w:rsid w:val="00F96267"/>
    <w:rsid w:val="00F962C1"/>
    <w:rsid w:val="00F96B6F"/>
    <w:rsid w:val="00F96E32"/>
    <w:rsid w:val="00F9750E"/>
    <w:rsid w:val="00FA1AE2"/>
    <w:rsid w:val="00FA3136"/>
    <w:rsid w:val="00FA3BF5"/>
    <w:rsid w:val="00FA4125"/>
    <w:rsid w:val="00FA4B68"/>
    <w:rsid w:val="00FA6090"/>
    <w:rsid w:val="00FA6719"/>
    <w:rsid w:val="00FA7BBF"/>
    <w:rsid w:val="00FA7E82"/>
    <w:rsid w:val="00FB034D"/>
    <w:rsid w:val="00FB0933"/>
    <w:rsid w:val="00FB3EE9"/>
    <w:rsid w:val="00FB623D"/>
    <w:rsid w:val="00FC1DD0"/>
    <w:rsid w:val="00FC1ED4"/>
    <w:rsid w:val="00FC3EF1"/>
    <w:rsid w:val="00FC5741"/>
    <w:rsid w:val="00FC5DC6"/>
    <w:rsid w:val="00FC667F"/>
    <w:rsid w:val="00FD0C19"/>
    <w:rsid w:val="00FD24DE"/>
    <w:rsid w:val="00FD2CC9"/>
    <w:rsid w:val="00FD43AE"/>
    <w:rsid w:val="00FD4AB7"/>
    <w:rsid w:val="00FD7891"/>
    <w:rsid w:val="00FD7F8E"/>
    <w:rsid w:val="00FE02BC"/>
    <w:rsid w:val="00FE1DF1"/>
    <w:rsid w:val="00FE3393"/>
    <w:rsid w:val="00FE3C35"/>
    <w:rsid w:val="00FE3E54"/>
    <w:rsid w:val="00FE4AA0"/>
    <w:rsid w:val="00FF1D26"/>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6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 w:type="paragraph" w:styleId="berarbeitung">
    <w:name w:val="Revision"/>
    <w:hidden/>
    <w:uiPriority w:val="99"/>
    <w:semiHidden/>
    <w:rsid w:val="00F04CB6"/>
    <w:pPr>
      <w:spacing w:after="0" w:line="240" w:lineRule="auto"/>
    </w:pPr>
  </w:style>
  <w:style w:type="character" w:styleId="NichtaufgelsteErwhnung">
    <w:name w:val="Unresolved Mention"/>
    <w:basedOn w:val="Absatz-Standardschriftart"/>
    <w:uiPriority w:val="99"/>
    <w:semiHidden/>
    <w:unhideWhenUsed/>
    <w:rsid w:val="00810717"/>
    <w:rPr>
      <w:color w:val="605E5C"/>
      <w:shd w:val="clear" w:color="auto" w:fill="E1DFDD"/>
    </w:rPr>
  </w:style>
  <w:style w:type="character" w:styleId="Hervorhebung">
    <w:name w:val="Emphasis"/>
    <w:basedOn w:val="Absatz-Standardschriftart"/>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company/tomra-sorting-minin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1B8E8-9F5E-4DB4-B548-A35BF819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8713</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10075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Katharina Leonbacher</cp:lastModifiedBy>
  <cp:revision>2</cp:revision>
  <cp:lastPrinted>2022-02-17T14:43:00Z</cp:lastPrinted>
  <dcterms:created xsi:type="dcterms:W3CDTF">2022-11-29T13:27:00Z</dcterms:created>
  <dcterms:modified xsi:type="dcterms:W3CDTF">2022-11-29T13:27:00Z</dcterms:modified>
  <cp:category/>
</cp:coreProperties>
</file>