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D236" w14:textId="77777777" w:rsidR="00F3389B" w:rsidRDefault="00F3389B">
      <w:pPr>
        <w:rPr>
          <w:b/>
          <w:bCs/>
        </w:rPr>
      </w:pPr>
    </w:p>
    <w:p w14:paraId="4B8CF6C1" w14:textId="2ECE1362" w:rsidR="00F3389B" w:rsidRPr="00F3389B" w:rsidRDefault="00F3389B" w:rsidP="006E265C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B2A9E53" w14:textId="4F24DA76" w:rsidR="00170659" w:rsidRPr="00597CD7" w:rsidRDefault="0072578B" w:rsidP="006238B2">
      <w:pPr>
        <w:spacing w:after="200" w:line="276" w:lineRule="auto"/>
        <w:rPr>
          <w:b/>
          <w:bCs/>
          <w:sz w:val="28"/>
          <w:szCs w:val="28"/>
        </w:rPr>
      </w:pPr>
      <w:r w:rsidRPr="00597CD7">
        <w:rPr>
          <w:b/>
          <w:bCs/>
          <w:sz w:val="28"/>
          <w:szCs w:val="28"/>
        </w:rPr>
        <w:t>TOMRA e IKEA destacan el futuro del reciclaje de madera en una transmisión vía web</w:t>
      </w:r>
    </w:p>
    <w:p w14:paraId="3EBCBAB5" w14:textId="7D277C03" w:rsidR="00A9317C" w:rsidRPr="003F15F0" w:rsidRDefault="3CB6C892" w:rsidP="006238B2">
      <w:pPr>
        <w:spacing w:after="200" w:line="276" w:lineRule="auto"/>
        <w:rPr>
          <w:i/>
          <w:iCs/>
        </w:rPr>
      </w:pPr>
      <w:r>
        <w:rPr>
          <w:i/>
          <w:iCs/>
        </w:rPr>
        <w:t xml:space="preserve">TOMRA </w:t>
      </w:r>
      <w:r w:rsidR="00E42A0B">
        <w:rPr>
          <w:i/>
          <w:iCs/>
        </w:rPr>
        <w:t>realizó</w:t>
      </w:r>
      <w:r w:rsidR="00547B05">
        <w:rPr>
          <w:i/>
          <w:iCs/>
        </w:rPr>
        <w:t xml:space="preserve"> el pasado 27 de octubre</w:t>
      </w:r>
      <w:r>
        <w:rPr>
          <w:i/>
          <w:iCs/>
        </w:rPr>
        <w:t xml:space="preserve"> una transmisión </w:t>
      </w:r>
      <w:r w:rsidRPr="00E42A0B">
        <w:t>online</w:t>
      </w:r>
      <w:r>
        <w:rPr>
          <w:i/>
          <w:iCs/>
        </w:rPr>
        <w:t xml:space="preserve"> en directo titulada "El futuro del reciclaje de madera"</w:t>
      </w:r>
      <w:r w:rsidR="007829B0">
        <w:rPr>
          <w:i/>
          <w:iCs/>
        </w:rPr>
        <w:t>.</w:t>
      </w:r>
      <w:r>
        <w:rPr>
          <w:i/>
          <w:iCs/>
        </w:rPr>
        <w:t xml:space="preserve"> Durante </w:t>
      </w:r>
      <w:r w:rsidR="004E0012">
        <w:rPr>
          <w:i/>
          <w:iCs/>
        </w:rPr>
        <w:t>l</w:t>
      </w:r>
      <w:r>
        <w:rPr>
          <w:i/>
          <w:iCs/>
        </w:rPr>
        <w:t>a emisión</w:t>
      </w:r>
      <w:r w:rsidR="004E0012">
        <w:rPr>
          <w:i/>
          <w:iCs/>
        </w:rPr>
        <w:t>,</w:t>
      </w:r>
      <w:r>
        <w:rPr>
          <w:i/>
          <w:iCs/>
        </w:rPr>
        <w:t xml:space="preserve"> de 45 minutos de duración, el equipo TOMRA </w:t>
      </w:r>
      <w:r w:rsidR="00141FA6">
        <w:rPr>
          <w:i/>
          <w:iCs/>
        </w:rPr>
        <w:t>especialista en el</w:t>
      </w:r>
      <w:r>
        <w:rPr>
          <w:i/>
          <w:iCs/>
        </w:rPr>
        <w:t xml:space="preserve"> reciclaje de madera y un experto de IKEA mostraron de qué forma la economía circular de madera puede convertirse en una realidad y un negocio rentable para la industria de</w:t>
      </w:r>
      <w:r w:rsidR="00141FA6">
        <w:rPr>
          <w:i/>
          <w:iCs/>
        </w:rPr>
        <w:t>l tablero</w:t>
      </w:r>
      <w:r>
        <w:rPr>
          <w:i/>
          <w:iCs/>
        </w:rPr>
        <w:t>.</w:t>
      </w:r>
    </w:p>
    <w:p w14:paraId="39D4BA2D" w14:textId="593A807A" w:rsidR="003D0B22" w:rsidRDefault="0B0DD5B9" w:rsidP="006238B2">
      <w:pPr>
        <w:spacing w:after="200" w:line="276" w:lineRule="auto"/>
      </w:pPr>
      <w:r>
        <w:t>El mercado mundial del reciclaje de madera es dinámico: la industria reconoce cada vez más la necesidad de utilizar los residuos de madera</w:t>
      </w:r>
      <w:r w:rsidR="00547B05">
        <w:t xml:space="preserve">, </w:t>
      </w:r>
      <w:r>
        <w:t>ya que contienen materiales reciclables valorizables que, si se clasifican de forma adecuada, pueden utilizar</w:t>
      </w:r>
      <w:r w:rsidR="00ED0D51">
        <w:t>se</w:t>
      </w:r>
      <w:r>
        <w:t xml:space="preserve"> como material reciclado de calidad para producir </w:t>
      </w:r>
      <w:r w:rsidR="00141FA6">
        <w:t>tableros</w:t>
      </w:r>
      <w:r>
        <w:t xml:space="preserve"> de madera nuevos. Actualmente, muchos fabricantes de </w:t>
      </w:r>
      <w:r w:rsidR="00141FA6">
        <w:t>tablero</w:t>
      </w:r>
      <w:r>
        <w:t xml:space="preserve"> de madera y muebles ya confían en la madera reciclada para mitigar la volatilidad de los precios y el acceso seguro a suficientes materias primas. </w:t>
      </w:r>
      <w:r w:rsidR="000D77C4">
        <w:t>Por eso, e</w:t>
      </w:r>
      <w:r>
        <w:t>l reciclaje de residuos de madera influye significativamente</w:t>
      </w:r>
      <w:r w:rsidR="009A5973">
        <w:t xml:space="preserve"> en</w:t>
      </w:r>
      <w:r>
        <w:t xml:space="preserve"> la transición a la economía circular y ayuda a superar los retos actuales. </w:t>
      </w:r>
    </w:p>
    <w:p w14:paraId="6782C648" w14:textId="6D3413BC" w:rsidR="003D0B22" w:rsidRDefault="0AA68DBD" w:rsidP="006238B2">
      <w:pPr>
        <w:spacing w:after="200" w:line="276" w:lineRule="auto"/>
      </w:pPr>
      <w:r>
        <w:t xml:space="preserve">Durante la </w:t>
      </w:r>
      <w:r w:rsidR="000D77C4">
        <w:t>retrans</w:t>
      </w:r>
      <w:r>
        <w:t xml:space="preserve">misión de TOMRA, participantes </w:t>
      </w:r>
      <w:r w:rsidR="00547B05">
        <w:t xml:space="preserve">de todo el mundo pudieron escuchar </w:t>
      </w:r>
      <w:r>
        <w:t xml:space="preserve">las presentaciones de Jose Matas, </w:t>
      </w:r>
      <w:r w:rsidR="000B15A6">
        <w:t>responsable</w:t>
      </w:r>
      <w:r>
        <w:t xml:space="preserve"> de</w:t>
      </w:r>
      <w:r w:rsidR="000B15A6">
        <w:t>l</w:t>
      </w:r>
      <w:r>
        <w:t xml:space="preserve"> segmento de madera </w:t>
      </w:r>
      <w:r w:rsidR="00547B05">
        <w:t xml:space="preserve">de </w:t>
      </w:r>
      <w:r>
        <w:t xml:space="preserve">TOMRA; Murat Sanli, </w:t>
      </w:r>
      <w:r w:rsidR="00547B05">
        <w:t>i</w:t>
      </w:r>
      <w:r>
        <w:t xml:space="preserve">ngeniero de ventas de madera </w:t>
      </w:r>
      <w:r w:rsidR="00547B05">
        <w:t xml:space="preserve">de </w:t>
      </w:r>
      <w:r>
        <w:t>TOMRA; y Jan-</w:t>
      </w:r>
      <w:proofErr w:type="spellStart"/>
      <w:r>
        <w:t>Olof</w:t>
      </w:r>
      <w:proofErr w:type="spellEnd"/>
      <w:r>
        <w:t xml:space="preserve"> </w:t>
      </w:r>
      <w:proofErr w:type="spellStart"/>
      <w:r>
        <w:t>Fechter</w:t>
      </w:r>
      <w:proofErr w:type="spellEnd"/>
      <w:r>
        <w:t xml:space="preserve">, </w:t>
      </w:r>
      <w:r w:rsidR="00547B05">
        <w:t>e</w:t>
      </w:r>
      <w:r>
        <w:t xml:space="preserve">xperto en material e </w:t>
      </w:r>
      <w:r w:rsidR="00547B05">
        <w:t xml:space="preserve">ingeniero </w:t>
      </w:r>
      <w:r>
        <w:t xml:space="preserve">técnico de IKEA </w:t>
      </w:r>
      <w:r w:rsidR="00141FA6">
        <w:t>desde su sede en Suecia</w:t>
      </w:r>
      <w:r>
        <w:t xml:space="preserve">. El panel de expertos ofreció una visión general de la situación del mercado, </w:t>
      </w:r>
      <w:r w:rsidR="00547B05">
        <w:t xml:space="preserve">así como los </w:t>
      </w:r>
      <w:r>
        <w:t>retos y soluciones para</w:t>
      </w:r>
      <w:r w:rsidR="00547B05">
        <w:t xml:space="preserve"> poder</w:t>
      </w:r>
      <w:r>
        <w:t xml:space="preserve"> cerrar el círculo de la madera. </w:t>
      </w:r>
    </w:p>
    <w:p w14:paraId="63F1F965" w14:textId="52D2E6FB" w:rsidR="00547B05" w:rsidRDefault="0B5A2CAE" w:rsidP="006238B2">
      <w:pPr>
        <w:spacing w:after="200" w:line="276" w:lineRule="auto"/>
      </w:pPr>
      <w:r>
        <w:t>Matas inició la sesión explicando las tendencias actuales del mercado, influido por la crisis energética europea, el impacto del cambio climátic</w:t>
      </w:r>
      <w:r w:rsidR="00430E6E">
        <w:t>o</w:t>
      </w:r>
      <w:r>
        <w:t xml:space="preserve"> y la mayor confianza de la industria en el contenido reciclado a la hora de cumplir sus objetivos de sostenibilidad. "La crisis energética está golpeando muy fuerte en Europa. Muchos hogares se pasan a la madera como fuente de calefacción alternativa, lo que acrecienta aún más la demanda récord de </w:t>
      </w:r>
      <w:r w:rsidR="0089503E">
        <w:t>este producto</w:t>
      </w:r>
      <w:r>
        <w:t>", destacó.</w:t>
      </w:r>
      <w:r w:rsidR="00CB197A">
        <w:t xml:space="preserve"> </w:t>
      </w:r>
      <w:r>
        <w:t xml:space="preserve">"Combinada con la escasez general de materiales que padece el mercado, contar con volúmenes y calidades suficientes de madera ha pasado a ser cada vez más difícil, </w:t>
      </w:r>
      <w:r w:rsidR="00141FA6">
        <w:t>con</w:t>
      </w:r>
      <w:r>
        <w:t xml:space="preserve"> precios</w:t>
      </w:r>
      <w:r w:rsidR="00141FA6">
        <w:t xml:space="preserve"> en niveles</w:t>
      </w:r>
      <w:r>
        <w:t xml:space="preserve"> récord"</w:t>
      </w:r>
      <w:r w:rsidR="00547B05">
        <w:t>, añadió</w:t>
      </w:r>
      <w:r>
        <w:t>.</w:t>
      </w:r>
    </w:p>
    <w:p w14:paraId="2C4B7363" w14:textId="3882DBBC" w:rsidR="00780503" w:rsidRDefault="00547B05" w:rsidP="006238B2">
      <w:pPr>
        <w:spacing w:after="200" w:line="276" w:lineRule="auto"/>
      </w:pPr>
      <w:r>
        <w:t xml:space="preserve">Durante su exposición, el </w:t>
      </w:r>
      <w:r w:rsidR="00141FA6">
        <w:t xml:space="preserve">responsable </w:t>
      </w:r>
      <w:r>
        <w:t>de segmento de</w:t>
      </w:r>
      <w:r w:rsidR="000D77C4">
        <w:t xml:space="preserve"> madera de</w:t>
      </w:r>
      <w:r>
        <w:t xml:space="preserve"> TOMRA explicó que </w:t>
      </w:r>
      <w:r w:rsidR="0B5A2CAE">
        <w:t>para acceder a material y mantener una actividad rentable, la industria de</w:t>
      </w:r>
      <w:r w:rsidR="00141FA6">
        <w:t>l tablero</w:t>
      </w:r>
      <w:r w:rsidR="0B5A2CAE">
        <w:t xml:space="preserve"> ha </w:t>
      </w:r>
      <w:r w:rsidR="00141FA6">
        <w:t>reconocido</w:t>
      </w:r>
      <w:r w:rsidR="0B5A2CAE">
        <w:t xml:space="preserve"> las posibilidades del tratamiento circular que ofrece la madera. Si </w:t>
      </w:r>
      <w:r w:rsidR="000F7FBE">
        <w:t>se aprovechan</w:t>
      </w:r>
      <w:r w:rsidR="0B5A2CAE">
        <w:t xml:space="preserve"> las grandes cantidades de residuos de madera que se generan cada año, y se recoge, clasifica y recicla de forma adecuada en fracciones individuales de material, tanto las empresas de reciclaje como los fabricantes de </w:t>
      </w:r>
      <w:r w:rsidR="00141FA6">
        <w:t>tablero</w:t>
      </w:r>
      <w:r w:rsidR="0B5A2CAE">
        <w:t xml:space="preserve"> de madera logran beneficios competitivos.</w:t>
      </w:r>
    </w:p>
    <w:p w14:paraId="39E771CF" w14:textId="6D53394D" w:rsidR="003F2E35" w:rsidRDefault="0B5A2CAE" w:rsidP="006238B2">
      <w:pPr>
        <w:spacing w:after="200" w:line="276" w:lineRule="auto"/>
      </w:pPr>
      <w:r>
        <w:t xml:space="preserve">Por un lado, las empresas de reciclaje </w:t>
      </w:r>
      <w:r w:rsidR="00141FA6">
        <w:t xml:space="preserve">tienen ahora los medios para </w:t>
      </w:r>
      <w:r>
        <w:t xml:space="preserve">crear fracciones individuales de residuos de madera, </w:t>
      </w:r>
      <w:r w:rsidR="00781E1C">
        <w:t xml:space="preserve">tanto </w:t>
      </w:r>
      <w:r>
        <w:t xml:space="preserve">de madera no procesada </w:t>
      </w:r>
      <w:r w:rsidR="00781E1C">
        <w:t xml:space="preserve">como de </w:t>
      </w:r>
      <w:r>
        <w:t>MDF, y l</w:t>
      </w:r>
      <w:r w:rsidR="000F7FBE">
        <w:t>as</w:t>
      </w:r>
      <w:r>
        <w:t xml:space="preserve"> comercializan como material secundario de </w:t>
      </w:r>
      <w:r w:rsidR="00781E1C">
        <w:t xml:space="preserve">alta </w:t>
      </w:r>
      <w:r>
        <w:t xml:space="preserve">calidad. </w:t>
      </w:r>
      <w:r w:rsidR="001121A8">
        <w:t>Por otra, l</w:t>
      </w:r>
      <w:r>
        <w:t>os fabricantes se benefician de una fuente constante de materiales de entrada, mantienen la rentabilidad de su actividad gracias a un mejor precio de la madera reciclada en comparación con la madera virgen, y ayudan a asegurar los volúmenes y las cantidades que demanda el mercado.</w:t>
      </w:r>
    </w:p>
    <w:p w14:paraId="06110004" w14:textId="0B41D1F1" w:rsidR="00780503" w:rsidRDefault="00780503" w:rsidP="006238B2">
      <w:pPr>
        <w:spacing w:after="200" w:line="276" w:lineRule="auto"/>
      </w:pPr>
      <w:r>
        <w:lastRenderedPageBreak/>
        <w:t xml:space="preserve">Posteriormente, fue el turno de </w:t>
      </w:r>
      <w:r w:rsidR="2BA45131">
        <w:t>Jan-</w:t>
      </w:r>
      <w:proofErr w:type="spellStart"/>
      <w:r w:rsidR="2BA45131">
        <w:t>Olof</w:t>
      </w:r>
      <w:proofErr w:type="spellEnd"/>
      <w:r w:rsidR="2BA45131">
        <w:t xml:space="preserve"> </w:t>
      </w:r>
      <w:proofErr w:type="spellStart"/>
      <w:r w:rsidR="2BA45131">
        <w:t>Fechter</w:t>
      </w:r>
      <w:proofErr w:type="spellEnd"/>
      <w:r>
        <w:t>, quien durante su presentación</w:t>
      </w:r>
      <w:r w:rsidR="2BA45131">
        <w:t xml:space="preserve"> destacó la forma en que IKEA incorpora la sostenibilidad y el reciclaje en su negocio y cuáles son los objetivos a largo plazo de la compañía con respecto al contenido reciclado. "Hasta la fecha, solo se reutiliza un 1 % de los muebles, pero se recicla el 99 % de ellos; es decir, 800 000 toneladas. Estas cifras muestran que </w:t>
      </w:r>
      <w:r w:rsidR="00F42A49">
        <w:t>ya hay</w:t>
      </w:r>
      <w:r w:rsidR="2BA45131">
        <w:t xml:space="preserve"> procesos de reciclaje </w:t>
      </w:r>
      <w:r w:rsidR="00F42A49">
        <w:t>implantados que</w:t>
      </w:r>
      <w:r w:rsidR="2BA45131">
        <w:t xml:space="preserve"> ya nos respaldan en nuestro camino hacia la producción de productos más ecológicos. Sin embargo, sigue habiendo un potencial no aprovechado al que debemos empezar a acceder", </w:t>
      </w:r>
      <w:r>
        <w:t xml:space="preserve">advirtió </w:t>
      </w:r>
      <w:proofErr w:type="spellStart"/>
      <w:r w:rsidR="2BA45131">
        <w:t>Fechter</w:t>
      </w:r>
      <w:proofErr w:type="spellEnd"/>
      <w:r w:rsidR="2BA45131">
        <w:t>.</w:t>
      </w:r>
    </w:p>
    <w:p w14:paraId="235372B4" w14:textId="0DFA6D37" w:rsidR="00780503" w:rsidRDefault="00780503" w:rsidP="006238B2">
      <w:pPr>
        <w:spacing w:after="200" w:line="276" w:lineRule="auto"/>
      </w:pPr>
      <w:r>
        <w:t xml:space="preserve">Asimismo, </w:t>
      </w:r>
      <w:r w:rsidR="2BA45131">
        <w:t xml:space="preserve">expuso los objetivos de contenido reciclado de IKEA para tableros MDF/HDF para el futuro. Si bien en 2020 los </w:t>
      </w:r>
      <w:r w:rsidR="00781E1C">
        <w:t>tableros</w:t>
      </w:r>
      <w:r w:rsidR="2BA45131">
        <w:t xml:space="preserve"> se fabricaban con un 25 % de contenido reciclado </w:t>
      </w:r>
      <w:r w:rsidR="00781E1C">
        <w:t>mientras que los</w:t>
      </w:r>
      <w:r w:rsidR="2BA45131">
        <w:t xml:space="preserve"> de MDF y HDF</w:t>
      </w:r>
      <w:r w:rsidR="00781E1C">
        <w:t xml:space="preserve"> están</w:t>
      </w:r>
      <w:r w:rsidR="2BA45131">
        <w:t xml:space="preserve"> compuesto</w:t>
      </w:r>
      <w:r w:rsidR="00F42A49">
        <w:t>s</w:t>
      </w:r>
      <w:r w:rsidR="2BA45131">
        <w:t xml:space="preserve"> únicamente de material virgen, IKEA aspira</w:t>
      </w:r>
      <w:r w:rsidR="00B15A58">
        <w:t xml:space="preserve"> </w:t>
      </w:r>
      <w:r w:rsidR="2BA45131">
        <w:t>a aumentar</w:t>
      </w:r>
      <w:r w:rsidR="00137BF2">
        <w:t xml:space="preserve">, en 2025, </w:t>
      </w:r>
      <w:r w:rsidR="2BA45131">
        <w:t xml:space="preserve">la cantidad de contenido reciclado </w:t>
      </w:r>
      <w:r w:rsidR="00032170">
        <w:t>de</w:t>
      </w:r>
      <w:r w:rsidR="2BA45131">
        <w:t xml:space="preserve"> los </w:t>
      </w:r>
      <w:r w:rsidR="00781E1C">
        <w:t>tableros</w:t>
      </w:r>
      <w:r w:rsidR="2BA45131">
        <w:t xml:space="preserve"> hasta el 56 %</w:t>
      </w:r>
      <w:r w:rsidR="006C3EF4">
        <w:t>; 9 % en el caso de</w:t>
      </w:r>
      <w:r w:rsidR="2BA45131">
        <w:t xml:space="preserve"> los </w:t>
      </w:r>
      <w:r w:rsidR="006C3EF4">
        <w:t xml:space="preserve">de </w:t>
      </w:r>
      <w:r w:rsidR="2BA45131">
        <w:t>MDF/HDF.</w:t>
      </w:r>
    </w:p>
    <w:p w14:paraId="2249C03E" w14:textId="5C744FD2" w:rsidR="00233ED1" w:rsidRDefault="00780503" w:rsidP="006238B2">
      <w:pPr>
        <w:spacing w:after="200" w:line="276" w:lineRule="auto"/>
      </w:pPr>
      <w:r>
        <w:t>El experto de I</w:t>
      </w:r>
      <w:r w:rsidR="00781E1C">
        <w:t>KEA</w:t>
      </w:r>
      <w:r>
        <w:t xml:space="preserve"> cerró su presentación comparando </w:t>
      </w:r>
      <w:r w:rsidR="2BA45131">
        <w:t xml:space="preserve">el proceso </w:t>
      </w:r>
      <w:r w:rsidR="0031039B">
        <w:t xml:space="preserve">general </w:t>
      </w:r>
      <w:r w:rsidR="2BA45131">
        <w:t xml:space="preserve">al final de la vida útil de </w:t>
      </w:r>
      <w:r w:rsidR="0031039B">
        <w:t xml:space="preserve">los </w:t>
      </w:r>
      <w:r w:rsidR="2BA45131">
        <w:t xml:space="preserve">muebles con </w:t>
      </w:r>
      <w:r w:rsidR="00024297">
        <w:t>el</w:t>
      </w:r>
      <w:r w:rsidR="2BA45131">
        <w:t xml:space="preserve"> de </w:t>
      </w:r>
      <w:r w:rsidR="00781E1C">
        <w:t xml:space="preserve">los productos </w:t>
      </w:r>
      <w:r w:rsidR="2BA45131">
        <w:t>IKEA</w:t>
      </w:r>
      <w:r w:rsidR="00024297">
        <w:t>,</w:t>
      </w:r>
      <w:r w:rsidR="2BA45131">
        <w:t xml:space="preserve"> y destacó el papel que desempeña la clasificación basada en sensores en la recuperación y producción de paneles y tableros de fibra con materias primas secundarias.</w:t>
      </w:r>
    </w:p>
    <w:p w14:paraId="29D18D2C" w14:textId="6ECD6DE8" w:rsidR="00780503" w:rsidRDefault="00780503" w:rsidP="00780503">
      <w:pPr>
        <w:spacing w:after="200" w:line="276" w:lineRule="auto"/>
      </w:pPr>
      <w:r>
        <w:t xml:space="preserve">Una vez expuestas </w:t>
      </w:r>
      <w:r w:rsidR="74482575">
        <w:t xml:space="preserve">las numerosas ventajas de la economía circular para la madera, Murat Sanli </w:t>
      </w:r>
      <w:r>
        <w:t xml:space="preserve">aprovechó su exposición para explicar </w:t>
      </w:r>
      <w:r w:rsidR="74482575">
        <w:t xml:space="preserve">cómo </w:t>
      </w:r>
      <w:r w:rsidR="0002697C">
        <w:t xml:space="preserve">se </w:t>
      </w:r>
      <w:r w:rsidR="74482575">
        <w:t xml:space="preserve">puede maximizar el contenido en madera </w:t>
      </w:r>
      <w:r w:rsidR="00781E1C">
        <w:t>mediante</w:t>
      </w:r>
      <w:r w:rsidR="0002697C">
        <w:t xml:space="preserve"> </w:t>
      </w:r>
      <w:r w:rsidR="74482575">
        <w:t xml:space="preserve">una </w:t>
      </w:r>
      <w:r w:rsidR="00781E1C">
        <w:t>visión</w:t>
      </w:r>
      <w:r w:rsidR="74482575">
        <w:t xml:space="preserve"> holística. "Para aprovechar todo el potencial de la madera reciclada, debemos concentrarnos en tres pilares: la recogida, </w:t>
      </w:r>
      <w:r w:rsidR="00781E1C">
        <w:t xml:space="preserve">la </w:t>
      </w:r>
      <w:r w:rsidR="74482575">
        <w:t xml:space="preserve">clasificación y </w:t>
      </w:r>
      <w:r w:rsidR="00781E1C">
        <w:t xml:space="preserve">el </w:t>
      </w:r>
      <w:r w:rsidR="74482575">
        <w:t>reciclaje de residuos de madera</w:t>
      </w:r>
      <w:r>
        <w:t>, aseguró</w:t>
      </w:r>
      <w:r w:rsidR="74482575">
        <w:t>.</w:t>
      </w:r>
    </w:p>
    <w:p w14:paraId="62D7BCF0" w14:textId="731FBDD3" w:rsidR="00780503" w:rsidRDefault="74482575" w:rsidP="00780503">
      <w:pPr>
        <w:spacing w:after="200" w:line="276" w:lineRule="auto"/>
      </w:pPr>
      <w:r>
        <w:t xml:space="preserve">Las soluciones de clasificación centradas en la tecnología son decisivas para la calidad del producto final. Tal como indicó </w:t>
      </w:r>
      <w:proofErr w:type="spellStart"/>
      <w:r>
        <w:t>Fechter</w:t>
      </w:r>
      <w:proofErr w:type="spellEnd"/>
      <w:r>
        <w:t xml:space="preserve">, los fabricantes </w:t>
      </w:r>
      <w:r w:rsidR="00781E1C">
        <w:t>se esfuerzan por ser más sostenibles</w:t>
      </w:r>
      <w:r>
        <w:t xml:space="preserve"> y aumentar el contenido reciclado de sus </w:t>
      </w:r>
      <w:r w:rsidR="0073525C">
        <w:t>tableros</w:t>
      </w:r>
      <w:r>
        <w:t xml:space="preserve">. Para ello, tienen que utilizar las fracciones más puras de material, como la madera no procesada y </w:t>
      </w:r>
      <w:r w:rsidR="0073525C">
        <w:t>el</w:t>
      </w:r>
      <w:r>
        <w:t xml:space="preserve"> MDF. La recuperación de fracciones individuales de madera requiere limpieza y procesos de clasificación intensivos porque los residuos de madera </w:t>
      </w:r>
      <w:r w:rsidR="00185E65">
        <w:t>están compuestos</w:t>
      </w:r>
      <w:r>
        <w:t xml:space="preserve"> de varios materiales distintos que incluyen contaminantes y varios tipos de madera, como OSB, MDF y contrachapado o materiales recubiertos y fracciones reciclables </w:t>
      </w:r>
      <w:r w:rsidR="0073525C">
        <w:t xml:space="preserve">de madera </w:t>
      </w:r>
      <w:r>
        <w:t>no procesada.</w:t>
      </w:r>
    </w:p>
    <w:p w14:paraId="557CAB20" w14:textId="6231843C" w:rsidR="00233ED1" w:rsidRDefault="74482575" w:rsidP="00780503">
      <w:pPr>
        <w:spacing w:after="200" w:line="276" w:lineRule="auto"/>
      </w:pPr>
      <w:r>
        <w:t>El uso de tecnologías inteligentes durante todo el proceso de clasificación da a los opera</w:t>
      </w:r>
      <w:r w:rsidR="0073525C">
        <w:t>dores de las plantas de reciclaje</w:t>
      </w:r>
      <w:r>
        <w:t xml:space="preserve"> una ventaja competitiva </w:t>
      </w:r>
      <w:r w:rsidR="00F66CC8">
        <w:t>triple</w:t>
      </w:r>
      <w:r>
        <w:t xml:space="preserve">: pueden recuperar madera por tipo, según </w:t>
      </w:r>
      <w:r w:rsidR="0073525C">
        <w:t>a medida de las especificaciones del cliente final</w:t>
      </w:r>
      <w:r>
        <w:t xml:space="preserve">; pueden </w:t>
      </w:r>
      <w:r w:rsidR="0073525C">
        <w:t>alcanzar</w:t>
      </w:r>
      <w:r>
        <w:t xml:space="preserve"> </w:t>
      </w:r>
      <w:r w:rsidR="0073525C">
        <w:t xml:space="preserve">altas </w:t>
      </w:r>
      <w:r>
        <w:t xml:space="preserve">producciones; y pueden lograr niveles de pureza imposibles con la tecnología convencional. </w:t>
      </w:r>
    </w:p>
    <w:p w14:paraId="428938E3" w14:textId="35D4279E" w:rsidR="008E2F70" w:rsidRDefault="00780503" w:rsidP="006238B2">
      <w:pPr>
        <w:spacing w:after="200" w:line="276" w:lineRule="auto"/>
      </w:pPr>
      <w:r>
        <w:t xml:space="preserve">Antes de dar por concluida la retransmisión en directo, los participantes tuvieron oportunidad de hacer preguntas a los tres expertos y seguir </w:t>
      </w:r>
      <w:r w:rsidR="004B3FB5">
        <w:t>indagando</w:t>
      </w:r>
      <w:r>
        <w:t xml:space="preserve"> sobre los aportes que pueden hacer las soluciones </w:t>
      </w:r>
      <w:r w:rsidR="008E2F70">
        <w:t>de clasificación basadas en sensores para contribuir a cerrar el círculo de la madera.</w:t>
      </w:r>
    </w:p>
    <w:p w14:paraId="380AB9EF" w14:textId="0AAA6F70" w:rsidR="000D1B76" w:rsidRDefault="008E2F70" w:rsidP="006238B2">
      <w:pPr>
        <w:spacing w:after="200" w:line="276" w:lineRule="auto"/>
        <w:rPr>
          <w:highlight w:val="yellow"/>
        </w:rPr>
      </w:pPr>
      <w:r>
        <w:t xml:space="preserve">No se pierda las presentaciones de este seminario sobre el futuro del reciclaje de madera </w:t>
      </w:r>
      <w:hyperlink r:id="rId10" w:history="1">
        <w:r w:rsidRPr="00A32C95">
          <w:rPr>
            <w:rStyle w:val="Hipervnculo"/>
          </w:rPr>
          <w:t>visitando este link</w:t>
        </w:r>
      </w:hyperlink>
      <w:r>
        <w:t>.</w:t>
      </w:r>
      <w:r w:rsidR="000B15A6">
        <w:t xml:space="preserve"> </w:t>
      </w:r>
    </w:p>
    <w:p w14:paraId="7715181A" w14:textId="77777777" w:rsidR="000D1B76" w:rsidRDefault="000D1B76">
      <w:pPr>
        <w:rPr>
          <w:highlight w:val="yellow"/>
        </w:rPr>
      </w:pPr>
      <w:r>
        <w:rPr>
          <w:highlight w:val="yellow"/>
        </w:rPr>
        <w:br w:type="page"/>
      </w:r>
    </w:p>
    <w:p w14:paraId="16840722" w14:textId="77777777" w:rsidR="00BA79F2" w:rsidRDefault="00BA79F2" w:rsidP="006238B2">
      <w:pPr>
        <w:spacing w:after="200" w:line="276" w:lineRule="auto"/>
      </w:pPr>
    </w:p>
    <w:p w14:paraId="109B4FF8" w14:textId="5F637E6E" w:rsidR="00BA79F2" w:rsidRPr="00BA79F2" w:rsidRDefault="00BA79F2" w:rsidP="006238B2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Calibri" w:hAnsi="Calibri" w:cs="Calibri"/>
          <w:color w:val="222222"/>
          <w:sz w:val="22"/>
          <w:szCs w:val="22"/>
        </w:rPr>
      </w:pPr>
      <w:r w:rsidRPr="00BA79F2">
        <w:rPr>
          <w:rStyle w:val="Textoennegrita"/>
          <w:rFonts w:ascii="Calibri" w:hAnsi="Calibri" w:cs="Calibri"/>
          <w:color w:val="222222"/>
          <w:sz w:val="22"/>
          <w:szCs w:val="22"/>
        </w:rPr>
        <w:t>Sobre TOMRA Recycling Sorting</w:t>
      </w:r>
    </w:p>
    <w:p w14:paraId="31579F42" w14:textId="65F01204" w:rsidR="00BA79F2" w:rsidRPr="00BA79F2" w:rsidRDefault="00597CD7" w:rsidP="006238B2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Calibri" w:hAnsi="Calibri" w:cs="Calibri"/>
          <w:color w:val="222222"/>
          <w:sz w:val="22"/>
          <w:szCs w:val="22"/>
        </w:rPr>
      </w:pPr>
      <w:hyperlink r:id="rId11" w:tgtFrame="_blank" w:history="1">
        <w:r w:rsidR="00BA79F2" w:rsidRPr="00BA79F2">
          <w:rPr>
            <w:rStyle w:val="Hipervnculo"/>
            <w:rFonts w:ascii="Calibri" w:hAnsi="Calibri" w:cs="Calibri"/>
            <w:color w:val="1155CC"/>
            <w:sz w:val="22"/>
            <w:szCs w:val="22"/>
          </w:rPr>
          <w:t>TOMRA Recycling</w:t>
        </w:r>
      </w:hyperlink>
      <w:r w:rsidR="00BA79F2" w:rsidRPr="00BA79F2">
        <w:rPr>
          <w:rFonts w:ascii="Calibri" w:hAnsi="Calibri" w:cs="Calibri"/>
          <w:color w:val="222222"/>
          <w:sz w:val="22"/>
          <w:szCs w:val="22"/>
        </w:rPr>
        <w:t xml:space="preserve"> Sorting diseña y fabrica tecnologías de clasificación basadas en sensores para el sector mundial de reciclaje y tratamiento de residuos, para transformar la recuperación de recursos y crear valor a partir de residuos.</w:t>
      </w:r>
    </w:p>
    <w:p w14:paraId="0985695E" w14:textId="77777777" w:rsidR="00BA79F2" w:rsidRPr="00BA79F2" w:rsidRDefault="00BA79F2" w:rsidP="006238B2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Calibri" w:hAnsi="Calibri" w:cs="Calibri"/>
          <w:color w:val="222222"/>
          <w:sz w:val="22"/>
          <w:szCs w:val="22"/>
        </w:rPr>
      </w:pPr>
      <w:r w:rsidRPr="00BA79F2">
        <w:rPr>
          <w:rFonts w:ascii="Calibri" w:hAnsi="Calibri" w:cs="Calibri"/>
          <w:color w:val="222222"/>
          <w:sz w:val="22"/>
          <w:szCs w:val="22"/>
        </w:rPr>
        <w:t>Fue la primera empresa en desarrollar aplicaciones de clasificación avanzada de residuos y metales que usan tecnología de infrarrojo cercado (NIR) de gran capacidad para obtener el máximo valor de los recursos y mantener los materiales dentro de un círculo de uso y reutilización. Hasta el momento, hemos instalado más de 8.200 sistemas en más de 100 países diferentes.</w:t>
      </w:r>
    </w:p>
    <w:p w14:paraId="5E27EC13" w14:textId="77777777" w:rsidR="00BA79F2" w:rsidRPr="00BA79F2" w:rsidRDefault="00BA79F2" w:rsidP="006238B2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Calibri" w:hAnsi="Calibri" w:cs="Calibri"/>
          <w:color w:val="222222"/>
          <w:sz w:val="22"/>
          <w:szCs w:val="22"/>
        </w:rPr>
      </w:pPr>
      <w:r w:rsidRPr="00BA79F2">
        <w:rPr>
          <w:rFonts w:ascii="Calibri" w:hAnsi="Calibri" w:cs="Calibri"/>
          <w:color w:val="222222"/>
          <w:sz w:val="22"/>
          <w:szCs w:val="22"/>
        </w:rPr>
        <w:t>TOMRA Recycling Sorting forma parte del Grupo TOMRA. Se creó en 1972 en base a una idea innovadora que comenzó por el diseño, la producción y venta de máquinas de devolución de depósitos (SDDR) para la recogida automatizada de envases usados de bebidas.</w:t>
      </w:r>
    </w:p>
    <w:p w14:paraId="3C988632" w14:textId="77777777" w:rsidR="00BA79F2" w:rsidRPr="00BA79F2" w:rsidRDefault="00BA79F2" w:rsidP="006238B2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Calibri" w:hAnsi="Calibri" w:cs="Calibri"/>
          <w:color w:val="222222"/>
          <w:sz w:val="22"/>
          <w:szCs w:val="22"/>
        </w:rPr>
      </w:pPr>
      <w:r w:rsidRPr="00BA79F2">
        <w:rPr>
          <w:rFonts w:ascii="Calibri" w:hAnsi="Calibri" w:cs="Calibri"/>
          <w:color w:val="222222"/>
          <w:sz w:val="22"/>
          <w:szCs w:val="22"/>
        </w:rPr>
        <w:t>Actualmente, lidera la revolución de los recursos para transformar la forma en que se obtienen, utilizan y reutilizan los recursos del planeta, para lograr un mundo sin residuos. El resto de empresas de la compañía son TOMRA Food, TOMRA Mining y TOMRA Collection.</w:t>
      </w:r>
    </w:p>
    <w:p w14:paraId="4260F837" w14:textId="77777777" w:rsidR="00BA79F2" w:rsidRPr="00BA79F2" w:rsidRDefault="00BA79F2" w:rsidP="006238B2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Calibri" w:hAnsi="Calibri" w:cs="Calibri"/>
          <w:color w:val="222222"/>
          <w:sz w:val="22"/>
          <w:szCs w:val="22"/>
        </w:rPr>
      </w:pPr>
      <w:r w:rsidRPr="00BA79F2">
        <w:rPr>
          <w:rFonts w:ascii="Calibri" w:hAnsi="Calibri" w:cs="Calibri"/>
          <w:color w:val="222222"/>
          <w:sz w:val="22"/>
          <w:szCs w:val="22"/>
        </w:rPr>
        <w:t>TOMRA cuenta con unas 100.000 instalaciones en más de 80 mercados de todo el mundo, y en 2021 tuvo unos ingresos totales de unos 10.900 millones de NOK. El grupo tiene unos 4.600 empleados por todo el mundo y cotiza en la Bolsa de Valores de Oslo. La central de la compañía se encuentra en Asker, Noruega.</w:t>
      </w:r>
    </w:p>
    <w:p w14:paraId="0CADD23C" w14:textId="77777777" w:rsidR="000B15A6" w:rsidRDefault="00BA79F2" w:rsidP="008E2F70">
      <w:pPr>
        <w:spacing w:after="0" w:line="240" w:lineRule="auto"/>
        <w:rPr>
          <w:rFonts w:ascii="Calibri" w:hAnsi="Calibri" w:cs="Calibri"/>
          <w:color w:val="222222"/>
        </w:rPr>
      </w:pPr>
      <w:r w:rsidRPr="00BA79F2">
        <w:rPr>
          <w:rFonts w:ascii="Calibri" w:hAnsi="Calibri" w:cs="Calibri"/>
          <w:color w:val="222222"/>
        </w:rPr>
        <w:t>Para más información, visite </w:t>
      </w:r>
      <w:hyperlink r:id="rId12" w:tgtFrame="_blank" w:history="1">
        <w:r w:rsidRPr="00BA79F2">
          <w:rPr>
            <w:rStyle w:val="Hipervnculo"/>
            <w:rFonts w:ascii="Calibri" w:hAnsi="Calibri" w:cs="Calibri"/>
            <w:color w:val="1155CC"/>
          </w:rPr>
          <w:t>www.tomra.com</w:t>
        </w:r>
      </w:hyperlink>
      <w:r w:rsidRPr="00BA79F2">
        <w:rPr>
          <w:rFonts w:ascii="Calibri" w:hAnsi="Calibri" w:cs="Calibri"/>
          <w:color w:val="222222"/>
        </w:rPr>
        <w:t> o síganos en </w:t>
      </w:r>
      <w:hyperlink r:id="rId13" w:tgtFrame="_blank" w:history="1">
        <w:r w:rsidRPr="00BA79F2">
          <w:rPr>
            <w:rStyle w:val="Hipervnculo"/>
            <w:rFonts w:ascii="Calibri" w:hAnsi="Calibri" w:cs="Calibri"/>
            <w:color w:val="1155CC"/>
          </w:rPr>
          <w:t>Facebook</w:t>
        </w:r>
      </w:hyperlink>
      <w:r w:rsidRPr="00BA79F2">
        <w:rPr>
          <w:rFonts w:ascii="Calibri" w:hAnsi="Calibri" w:cs="Calibri"/>
          <w:color w:val="222222"/>
        </w:rPr>
        <w:t>, </w:t>
      </w:r>
      <w:hyperlink r:id="rId14" w:tgtFrame="_blank" w:history="1">
        <w:r w:rsidRPr="00BA79F2">
          <w:rPr>
            <w:rStyle w:val="Hipervnculo"/>
            <w:rFonts w:ascii="Calibri" w:hAnsi="Calibri" w:cs="Calibri"/>
            <w:color w:val="1155CC"/>
          </w:rPr>
          <w:t>Twitter</w:t>
        </w:r>
      </w:hyperlink>
      <w:r w:rsidRPr="00BA79F2">
        <w:rPr>
          <w:rFonts w:ascii="Calibri" w:hAnsi="Calibri" w:cs="Calibri"/>
          <w:color w:val="222222"/>
        </w:rPr>
        <w:t> y </w:t>
      </w:r>
      <w:hyperlink r:id="rId15" w:tgtFrame="_blank" w:history="1">
        <w:r w:rsidRPr="00BA79F2">
          <w:rPr>
            <w:rStyle w:val="Hipervnculo"/>
            <w:rFonts w:ascii="Calibri" w:hAnsi="Calibri" w:cs="Calibri"/>
            <w:color w:val="1155CC"/>
          </w:rPr>
          <w:t>LinkedIn</w:t>
        </w:r>
      </w:hyperlink>
      <w:r w:rsidRPr="00BA79F2">
        <w:rPr>
          <w:rFonts w:ascii="Calibri" w:hAnsi="Calibri" w:cs="Calibri"/>
          <w:color w:val="222222"/>
        </w:rPr>
        <w:t>.</w:t>
      </w:r>
    </w:p>
    <w:p w14:paraId="1EDCB3F6" w14:textId="77777777" w:rsidR="000B15A6" w:rsidRDefault="000B15A6" w:rsidP="008E2F70">
      <w:pPr>
        <w:spacing w:after="0" w:line="240" w:lineRule="auto"/>
        <w:rPr>
          <w:rFonts w:ascii="Calibri" w:hAnsi="Calibri" w:cs="Calibri"/>
          <w:color w:val="222222"/>
        </w:rPr>
      </w:pPr>
    </w:p>
    <w:p w14:paraId="1D9EF6CB" w14:textId="0366EE9D" w:rsidR="008E2F70" w:rsidRDefault="008E2F70" w:rsidP="008E2F70">
      <w:pPr>
        <w:spacing w:after="0" w:line="240" w:lineRule="auto"/>
        <w:rPr>
          <w:b/>
          <w:bCs/>
        </w:rPr>
      </w:pPr>
      <w:r>
        <w:rPr>
          <w:b/>
          <w:bCs/>
        </w:rPr>
        <w:t>Contacto con los medios</w:t>
      </w:r>
    </w:p>
    <w:p w14:paraId="766E7A26" w14:textId="77777777" w:rsidR="008E2F70" w:rsidRDefault="008E2F70" w:rsidP="008E2F70">
      <w:pPr>
        <w:spacing w:after="0" w:line="240" w:lineRule="auto"/>
      </w:pPr>
      <w:r>
        <w:t>Emitido por:</w:t>
      </w:r>
      <w:r>
        <w:tab/>
      </w:r>
      <w:r>
        <w:tab/>
      </w:r>
      <w:r>
        <w:tab/>
      </w:r>
      <w:r>
        <w:tab/>
      </w:r>
      <w:r>
        <w:tab/>
      </w:r>
      <w:r>
        <w:tab/>
        <w:t>En nombre de:</w:t>
      </w:r>
    </w:p>
    <w:p w14:paraId="0750EAAF" w14:textId="77777777" w:rsidR="008E2F70" w:rsidRPr="00A91412" w:rsidRDefault="008E2F70" w:rsidP="008E2F70">
      <w:pPr>
        <w:spacing w:after="0" w:line="240" w:lineRule="auto"/>
        <w:rPr>
          <w:lang w:val="en-US"/>
        </w:rPr>
      </w:pPr>
      <w:r w:rsidRPr="00A91412">
        <w:rPr>
          <w:lang w:val="en-US"/>
        </w:rPr>
        <w:t>ALARCÓN &amp; HARRIS</w:t>
      </w:r>
      <w:r w:rsidRPr="00A91412">
        <w:rPr>
          <w:lang w:val="en-US"/>
        </w:rPr>
        <w:tab/>
      </w:r>
      <w:r w:rsidRPr="00A91412">
        <w:rPr>
          <w:lang w:val="en-US"/>
        </w:rPr>
        <w:tab/>
      </w:r>
      <w:r w:rsidRPr="00A91412">
        <w:rPr>
          <w:lang w:val="en-US"/>
        </w:rPr>
        <w:tab/>
      </w:r>
      <w:r w:rsidRPr="00A91412">
        <w:rPr>
          <w:lang w:val="en-US"/>
        </w:rPr>
        <w:tab/>
      </w:r>
      <w:r w:rsidRPr="00A91412">
        <w:rPr>
          <w:lang w:val="en-US"/>
        </w:rPr>
        <w:tab/>
        <w:t>TOMRA Recycling</w:t>
      </w:r>
    </w:p>
    <w:p w14:paraId="4647FE2F" w14:textId="77777777" w:rsidR="008E2F70" w:rsidRPr="00A91412" w:rsidRDefault="008E2F70" w:rsidP="008E2F70">
      <w:pPr>
        <w:spacing w:after="0" w:line="240" w:lineRule="auto"/>
        <w:rPr>
          <w:lang w:val="en-US"/>
        </w:rPr>
      </w:pPr>
      <w:r w:rsidRPr="00A91412">
        <w:rPr>
          <w:lang w:val="en-US"/>
        </w:rPr>
        <w:t>Nuria Martí</w:t>
      </w:r>
      <w:r w:rsidRPr="00A91412">
        <w:rPr>
          <w:lang w:val="en-US"/>
        </w:rPr>
        <w:tab/>
      </w:r>
      <w:r w:rsidRPr="00A91412">
        <w:rPr>
          <w:lang w:val="en-US"/>
        </w:rPr>
        <w:tab/>
      </w:r>
      <w:r w:rsidRPr="00A91412">
        <w:rPr>
          <w:lang w:val="en-US"/>
        </w:rPr>
        <w:tab/>
      </w:r>
      <w:r w:rsidRPr="00A91412">
        <w:rPr>
          <w:lang w:val="en-US"/>
        </w:rPr>
        <w:tab/>
      </w:r>
      <w:r w:rsidRPr="00A91412">
        <w:rPr>
          <w:lang w:val="en-US"/>
        </w:rPr>
        <w:tab/>
      </w:r>
      <w:r w:rsidRPr="00A91412">
        <w:rPr>
          <w:lang w:val="en-US"/>
        </w:rPr>
        <w:tab/>
        <w:t>Michèle Wiemer </w:t>
      </w:r>
    </w:p>
    <w:p w14:paraId="52EF3D45" w14:textId="77777777" w:rsidR="008E2F70" w:rsidRDefault="008E2F70" w:rsidP="008E2F70">
      <w:pPr>
        <w:spacing w:after="0" w:line="240" w:lineRule="auto"/>
      </w:pPr>
      <w:r>
        <w:t>Asesores de Comunicación y Marketing</w:t>
      </w:r>
      <w:r>
        <w:tab/>
      </w:r>
      <w:r>
        <w:tab/>
      </w:r>
      <w:r>
        <w:tab/>
        <w:t>TOMRA Sorting GmbH </w:t>
      </w:r>
      <w:r>
        <w:tab/>
      </w:r>
    </w:p>
    <w:p w14:paraId="3F0E64FF" w14:textId="77777777" w:rsidR="008E2F70" w:rsidRDefault="008E2F70" w:rsidP="008E2F70">
      <w:pPr>
        <w:spacing w:after="0" w:line="240" w:lineRule="auto"/>
        <w:rPr>
          <w:lang w:val="de-DE"/>
        </w:rPr>
      </w:pPr>
      <w:r>
        <w:t>Avda. Ramón y Cajal, 27</w:t>
      </w:r>
      <w:r>
        <w:tab/>
        <w:t xml:space="preserve"> - 28016 MADRID</w:t>
      </w:r>
      <w:r>
        <w:tab/>
      </w:r>
      <w:r>
        <w:tab/>
        <w:t>Otto-Hahn-</w:t>
      </w:r>
      <w:proofErr w:type="spellStart"/>
      <w:r>
        <w:t>Str</w:t>
      </w:r>
      <w:proofErr w:type="spellEnd"/>
      <w:r>
        <w:t xml:space="preserve">. </w:t>
      </w:r>
      <w:r>
        <w:rPr>
          <w:lang w:val="de-DE"/>
        </w:rPr>
        <w:t>2-6, 56218 Mülheim Kärlich,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Germany</w:t>
      </w:r>
    </w:p>
    <w:p w14:paraId="264557D1" w14:textId="77777777" w:rsidR="008E2F70" w:rsidRDefault="008E2F70" w:rsidP="008E2F70">
      <w:pPr>
        <w:spacing w:after="0" w:line="240" w:lineRule="auto"/>
        <w:rPr>
          <w:lang w:val="de-DE"/>
        </w:rPr>
      </w:pPr>
      <w:r>
        <w:rPr>
          <w:lang w:val="de-DE"/>
        </w:rPr>
        <w:t>Tel: (+34) 91 415 30 20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T: (+49) 2630 9150 453</w:t>
      </w:r>
    </w:p>
    <w:p w14:paraId="4D46A3D9" w14:textId="77777777" w:rsidR="008E2F70" w:rsidRDefault="008E2F70" w:rsidP="008E2F70">
      <w:pPr>
        <w:spacing w:after="0" w:line="240" w:lineRule="auto"/>
        <w:rPr>
          <w:lang w:val="fr-FR"/>
        </w:rPr>
      </w:pPr>
      <w:r>
        <w:rPr>
          <w:lang w:val="de-DE"/>
        </w:rPr>
        <w:t xml:space="preserve">E-Mail: </w:t>
      </w:r>
      <w:hyperlink r:id="rId16" w:history="1">
        <w:r>
          <w:rPr>
            <w:rStyle w:val="Hipervnculo"/>
            <w:lang w:val="de-DE"/>
          </w:rPr>
          <w:t>nmarti@alarconyharris</w:t>
        </w:r>
        <w:r>
          <w:rPr>
            <w:rStyle w:val="Hipervnculo"/>
            <w:lang w:val="fr-FR"/>
          </w:rPr>
          <w:t>.com</w:t>
        </w:r>
      </w:hyperlink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E-mail: </w:t>
      </w:r>
      <w:hyperlink r:id="rId17" w:history="1">
        <w:r>
          <w:rPr>
            <w:rStyle w:val="Hipervnculo"/>
            <w:lang w:val="fr-FR"/>
          </w:rPr>
          <w:t>michele.wiemer@tomra.com</w:t>
        </w:r>
      </w:hyperlink>
    </w:p>
    <w:p w14:paraId="2A089B24" w14:textId="77777777" w:rsidR="008E2F70" w:rsidRDefault="008E2F70" w:rsidP="008E2F70">
      <w:pPr>
        <w:pStyle w:val="Sinespaciado"/>
        <w:rPr>
          <w:rStyle w:val="Hipervnculo"/>
          <w:lang w:val="de-DE"/>
        </w:rPr>
      </w:pPr>
      <w:r>
        <w:rPr>
          <w:color w:val="0000FF"/>
          <w:u w:val="single"/>
          <w:lang w:val="de-DE"/>
        </w:rPr>
        <w:t xml:space="preserve">Web: </w:t>
      </w:r>
      <w:hyperlink r:id="rId18" w:history="1">
        <w:r>
          <w:rPr>
            <w:rStyle w:val="Hipervnculo"/>
            <w:lang w:val="de-DE"/>
          </w:rPr>
          <w:t>www.alarconyharris.com</w:t>
        </w:r>
      </w:hyperlink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Web: </w:t>
      </w:r>
      <w:hyperlink r:id="rId19" w:history="1">
        <w:r>
          <w:rPr>
            <w:rStyle w:val="Hipervnculo"/>
            <w:lang w:val="de-DE"/>
          </w:rPr>
          <w:t>www.TOMRA.com/recycling</w:t>
        </w:r>
      </w:hyperlink>
    </w:p>
    <w:p w14:paraId="1137381A" w14:textId="77777777" w:rsidR="008E2F70" w:rsidRPr="00A91412" w:rsidRDefault="008E2F70" w:rsidP="000B15A6">
      <w:pPr>
        <w:pStyle w:val="NormalWeb"/>
        <w:shd w:val="clear" w:color="auto" w:fill="FFFFFF"/>
        <w:spacing w:before="0" w:beforeAutospacing="0" w:after="200" w:afterAutospacing="0" w:line="276" w:lineRule="auto"/>
        <w:rPr>
          <w:lang w:val="en-US"/>
        </w:rPr>
      </w:pPr>
    </w:p>
    <w:sectPr w:rsidR="008E2F70" w:rsidRPr="00A91412" w:rsidSect="00540CB1">
      <w:head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D613" w14:textId="77777777" w:rsidR="00EC1305" w:rsidRDefault="00EC1305" w:rsidP="00D109A9">
      <w:pPr>
        <w:spacing w:after="0" w:line="240" w:lineRule="auto"/>
      </w:pPr>
      <w:r>
        <w:separator/>
      </w:r>
    </w:p>
  </w:endnote>
  <w:endnote w:type="continuationSeparator" w:id="0">
    <w:p w14:paraId="0385815E" w14:textId="77777777" w:rsidR="00EC1305" w:rsidRDefault="00EC1305" w:rsidP="00D1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8C4B" w14:textId="77777777" w:rsidR="00EC1305" w:rsidRDefault="00EC1305" w:rsidP="00D109A9">
      <w:pPr>
        <w:spacing w:after="0" w:line="240" w:lineRule="auto"/>
      </w:pPr>
      <w:r>
        <w:separator/>
      </w:r>
    </w:p>
  </w:footnote>
  <w:footnote w:type="continuationSeparator" w:id="0">
    <w:p w14:paraId="07EA0A9A" w14:textId="77777777" w:rsidR="00EC1305" w:rsidRDefault="00EC1305" w:rsidP="00D1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C4E0" w14:textId="23E11B47" w:rsidR="00D109A9" w:rsidRDefault="00F3389B">
    <w:pPr>
      <w:pStyle w:val="Encabezado"/>
    </w:pPr>
    <w:r>
      <w:rPr>
        <w:noProof/>
      </w:rPr>
      <w:drawing>
        <wp:inline distT="0" distB="0" distL="0" distR="0" wp14:anchorId="5A7F76C4" wp14:editId="42E2E1FE">
          <wp:extent cx="1695450" cy="46333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605" cy="468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A144B"/>
    <w:multiLevelType w:val="hybridMultilevel"/>
    <w:tmpl w:val="1A628FD0"/>
    <w:lvl w:ilvl="0" w:tplc="6EFC4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4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DE"/>
    <w:rsid w:val="00002072"/>
    <w:rsid w:val="000135D0"/>
    <w:rsid w:val="00024297"/>
    <w:rsid w:val="0002697C"/>
    <w:rsid w:val="00031FDE"/>
    <w:rsid w:val="00032170"/>
    <w:rsid w:val="00033A43"/>
    <w:rsid w:val="0005114E"/>
    <w:rsid w:val="00080365"/>
    <w:rsid w:val="000930FC"/>
    <w:rsid w:val="000A08A1"/>
    <w:rsid w:val="000A58C4"/>
    <w:rsid w:val="000A631C"/>
    <w:rsid w:val="000B15A6"/>
    <w:rsid w:val="000C4C2E"/>
    <w:rsid w:val="000D1B76"/>
    <w:rsid w:val="000D28D2"/>
    <w:rsid w:val="000D77C4"/>
    <w:rsid w:val="000E0A9B"/>
    <w:rsid w:val="000F4458"/>
    <w:rsid w:val="000F7FBE"/>
    <w:rsid w:val="001121A8"/>
    <w:rsid w:val="0011293B"/>
    <w:rsid w:val="00132D7A"/>
    <w:rsid w:val="00137BF2"/>
    <w:rsid w:val="00141FA6"/>
    <w:rsid w:val="00170659"/>
    <w:rsid w:val="001707CE"/>
    <w:rsid w:val="00185E65"/>
    <w:rsid w:val="001A3B99"/>
    <w:rsid w:val="001C663A"/>
    <w:rsid w:val="001C6AA6"/>
    <w:rsid w:val="001F7E46"/>
    <w:rsid w:val="00233ED1"/>
    <w:rsid w:val="00234F9F"/>
    <w:rsid w:val="00246DA3"/>
    <w:rsid w:val="002747F3"/>
    <w:rsid w:val="00283C60"/>
    <w:rsid w:val="00296B51"/>
    <w:rsid w:val="002B36B3"/>
    <w:rsid w:val="002B7958"/>
    <w:rsid w:val="002C6A49"/>
    <w:rsid w:val="002F41AD"/>
    <w:rsid w:val="0031039B"/>
    <w:rsid w:val="00322852"/>
    <w:rsid w:val="00351423"/>
    <w:rsid w:val="00361A20"/>
    <w:rsid w:val="00366602"/>
    <w:rsid w:val="0039012C"/>
    <w:rsid w:val="003964FC"/>
    <w:rsid w:val="003965EE"/>
    <w:rsid w:val="00397D58"/>
    <w:rsid w:val="003A6BFD"/>
    <w:rsid w:val="003D0B22"/>
    <w:rsid w:val="003D58BC"/>
    <w:rsid w:val="003F00CB"/>
    <w:rsid w:val="003F15F0"/>
    <w:rsid w:val="003F2E35"/>
    <w:rsid w:val="00430E6E"/>
    <w:rsid w:val="004407AE"/>
    <w:rsid w:val="00462B48"/>
    <w:rsid w:val="00463A70"/>
    <w:rsid w:val="00471A83"/>
    <w:rsid w:val="004762E6"/>
    <w:rsid w:val="004B3FB5"/>
    <w:rsid w:val="004D2378"/>
    <w:rsid w:val="004D6685"/>
    <w:rsid w:val="004D7D1B"/>
    <w:rsid w:val="004E0012"/>
    <w:rsid w:val="004E5776"/>
    <w:rsid w:val="004E7CD9"/>
    <w:rsid w:val="00517801"/>
    <w:rsid w:val="005241A0"/>
    <w:rsid w:val="005353A3"/>
    <w:rsid w:val="00537BAC"/>
    <w:rsid w:val="00540CB1"/>
    <w:rsid w:val="00547B05"/>
    <w:rsid w:val="00556E9A"/>
    <w:rsid w:val="00567D55"/>
    <w:rsid w:val="00593BE8"/>
    <w:rsid w:val="00597CD7"/>
    <w:rsid w:val="005A3985"/>
    <w:rsid w:val="005C4A75"/>
    <w:rsid w:val="006114A2"/>
    <w:rsid w:val="006238B2"/>
    <w:rsid w:val="00640B1F"/>
    <w:rsid w:val="0066466D"/>
    <w:rsid w:val="00664A8E"/>
    <w:rsid w:val="006657B3"/>
    <w:rsid w:val="006666BD"/>
    <w:rsid w:val="006746D2"/>
    <w:rsid w:val="006767C2"/>
    <w:rsid w:val="006B6A8E"/>
    <w:rsid w:val="006C3EF4"/>
    <w:rsid w:val="006D7F2E"/>
    <w:rsid w:val="006E265C"/>
    <w:rsid w:val="0072578B"/>
    <w:rsid w:val="0073525C"/>
    <w:rsid w:val="007377DE"/>
    <w:rsid w:val="00747ABB"/>
    <w:rsid w:val="007570B4"/>
    <w:rsid w:val="00766D2F"/>
    <w:rsid w:val="0077275A"/>
    <w:rsid w:val="0078048C"/>
    <w:rsid w:val="00780503"/>
    <w:rsid w:val="00781E1C"/>
    <w:rsid w:val="007829B0"/>
    <w:rsid w:val="007A226A"/>
    <w:rsid w:val="007A53F7"/>
    <w:rsid w:val="007B5008"/>
    <w:rsid w:val="008006A4"/>
    <w:rsid w:val="0082456B"/>
    <w:rsid w:val="00836D9A"/>
    <w:rsid w:val="0084008B"/>
    <w:rsid w:val="00857488"/>
    <w:rsid w:val="0087789D"/>
    <w:rsid w:val="00877C25"/>
    <w:rsid w:val="0089503E"/>
    <w:rsid w:val="008B2A09"/>
    <w:rsid w:val="008B71FF"/>
    <w:rsid w:val="008D1CF5"/>
    <w:rsid w:val="008E2F70"/>
    <w:rsid w:val="008F3B88"/>
    <w:rsid w:val="00932302"/>
    <w:rsid w:val="00940B80"/>
    <w:rsid w:val="00986084"/>
    <w:rsid w:val="009A555B"/>
    <w:rsid w:val="009A5973"/>
    <w:rsid w:val="009A6336"/>
    <w:rsid w:val="009B7F1E"/>
    <w:rsid w:val="009C2DCE"/>
    <w:rsid w:val="009D37D0"/>
    <w:rsid w:val="009E314B"/>
    <w:rsid w:val="00A05F84"/>
    <w:rsid w:val="00A11215"/>
    <w:rsid w:val="00A32C95"/>
    <w:rsid w:val="00A548E4"/>
    <w:rsid w:val="00A772A6"/>
    <w:rsid w:val="00A82EDD"/>
    <w:rsid w:val="00A91412"/>
    <w:rsid w:val="00A9317C"/>
    <w:rsid w:val="00AC6DC3"/>
    <w:rsid w:val="00B15A58"/>
    <w:rsid w:val="00B55CE1"/>
    <w:rsid w:val="00B727C7"/>
    <w:rsid w:val="00B82D55"/>
    <w:rsid w:val="00BA6E65"/>
    <w:rsid w:val="00BA79F2"/>
    <w:rsid w:val="00BE70F9"/>
    <w:rsid w:val="00C0167E"/>
    <w:rsid w:val="00C064E9"/>
    <w:rsid w:val="00C25891"/>
    <w:rsid w:val="00C43752"/>
    <w:rsid w:val="00C4FFC7"/>
    <w:rsid w:val="00C535BD"/>
    <w:rsid w:val="00C54B02"/>
    <w:rsid w:val="00C94EA9"/>
    <w:rsid w:val="00CA3B61"/>
    <w:rsid w:val="00CB197A"/>
    <w:rsid w:val="00CC292D"/>
    <w:rsid w:val="00CD1C71"/>
    <w:rsid w:val="00D109A9"/>
    <w:rsid w:val="00D11E19"/>
    <w:rsid w:val="00D36790"/>
    <w:rsid w:val="00D76A14"/>
    <w:rsid w:val="00D85010"/>
    <w:rsid w:val="00D8691C"/>
    <w:rsid w:val="00D9626F"/>
    <w:rsid w:val="00DA339A"/>
    <w:rsid w:val="00DA43AC"/>
    <w:rsid w:val="00DD503E"/>
    <w:rsid w:val="00E42A0B"/>
    <w:rsid w:val="00E4315B"/>
    <w:rsid w:val="00E768BB"/>
    <w:rsid w:val="00EC1305"/>
    <w:rsid w:val="00EC532C"/>
    <w:rsid w:val="00EC549B"/>
    <w:rsid w:val="00ED0D51"/>
    <w:rsid w:val="00F22B26"/>
    <w:rsid w:val="00F30756"/>
    <w:rsid w:val="00F3389B"/>
    <w:rsid w:val="00F354FC"/>
    <w:rsid w:val="00F42A49"/>
    <w:rsid w:val="00F65582"/>
    <w:rsid w:val="00F66CC8"/>
    <w:rsid w:val="00F94EBE"/>
    <w:rsid w:val="00F95702"/>
    <w:rsid w:val="00FE46F2"/>
    <w:rsid w:val="00FF2FA0"/>
    <w:rsid w:val="00FF5D7D"/>
    <w:rsid w:val="02E131B8"/>
    <w:rsid w:val="03D50D21"/>
    <w:rsid w:val="047D0219"/>
    <w:rsid w:val="048B3741"/>
    <w:rsid w:val="049A0CE8"/>
    <w:rsid w:val="059DD8B0"/>
    <w:rsid w:val="05B1FA7A"/>
    <w:rsid w:val="05C99603"/>
    <w:rsid w:val="05DEEAB0"/>
    <w:rsid w:val="065F0478"/>
    <w:rsid w:val="068B87B8"/>
    <w:rsid w:val="071F9B8E"/>
    <w:rsid w:val="07465B4C"/>
    <w:rsid w:val="076FDEBD"/>
    <w:rsid w:val="08F2194E"/>
    <w:rsid w:val="09063500"/>
    <w:rsid w:val="09CB34C7"/>
    <w:rsid w:val="0A1310EB"/>
    <w:rsid w:val="0A60535D"/>
    <w:rsid w:val="0A62BCFB"/>
    <w:rsid w:val="0AA68DBD"/>
    <w:rsid w:val="0AA77F7F"/>
    <w:rsid w:val="0B0DD5B9"/>
    <w:rsid w:val="0B27DCB1"/>
    <w:rsid w:val="0B5A2CAE"/>
    <w:rsid w:val="0CD9D792"/>
    <w:rsid w:val="0D05548A"/>
    <w:rsid w:val="0E6541AF"/>
    <w:rsid w:val="0E657FD5"/>
    <w:rsid w:val="0ED103FE"/>
    <w:rsid w:val="0EED1363"/>
    <w:rsid w:val="0FE9CF40"/>
    <w:rsid w:val="10389285"/>
    <w:rsid w:val="10AD474C"/>
    <w:rsid w:val="10DCF0DC"/>
    <w:rsid w:val="12C15D53"/>
    <w:rsid w:val="14BA8D2C"/>
    <w:rsid w:val="154689C3"/>
    <w:rsid w:val="1676C164"/>
    <w:rsid w:val="17B266A5"/>
    <w:rsid w:val="185E7254"/>
    <w:rsid w:val="1863A000"/>
    <w:rsid w:val="1928A136"/>
    <w:rsid w:val="1AF8829E"/>
    <w:rsid w:val="1C9452FF"/>
    <w:rsid w:val="1D04E8DA"/>
    <w:rsid w:val="1E13FD3C"/>
    <w:rsid w:val="1E5F0CFC"/>
    <w:rsid w:val="210DB2C4"/>
    <w:rsid w:val="220EB3A5"/>
    <w:rsid w:val="22AE84D0"/>
    <w:rsid w:val="22CD53FF"/>
    <w:rsid w:val="244EECDA"/>
    <w:rsid w:val="2454FCC7"/>
    <w:rsid w:val="25E99B49"/>
    <w:rsid w:val="2667580A"/>
    <w:rsid w:val="26A0F919"/>
    <w:rsid w:val="273CC4A6"/>
    <w:rsid w:val="28D5EE2C"/>
    <w:rsid w:val="2B0164F2"/>
    <w:rsid w:val="2B0D1AEA"/>
    <w:rsid w:val="2BA45131"/>
    <w:rsid w:val="2BB68105"/>
    <w:rsid w:val="2BC7FBE7"/>
    <w:rsid w:val="2BE15378"/>
    <w:rsid w:val="2C49EE11"/>
    <w:rsid w:val="2CDA9D56"/>
    <w:rsid w:val="2D657FE2"/>
    <w:rsid w:val="2D7D23D9"/>
    <w:rsid w:val="2DF6F647"/>
    <w:rsid w:val="2E3BBB10"/>
    <w:rsid w:val="2EB470FA"/>
    <w:rsid w:val="2F18F43A"/>
    <w:rsid w:val="300CB72D"/>
    <w:rsid w:val="309B5DDF"/>
    <w:rsid w:val="313D6F83"/>
    <w:rsid w:val="316650CC"/>
    <w:rsid w:val="31E7C6C1"/>
    <w:rsid w:val="33177A5C"/>
    <w:rsid w:val="334457EF"/>
    <w:rsid w:val="36F901D6"/>
    <w:rsid w:val="385D0B11"/>
    <w:rsid w:val="38CE7EB8"/>
    <w:rsid w:val="392ADA8E"/>
    <w:rsid w:val="3A18765A"/>
    <w:rsid w:val="3AA02D53"/>
    <w:rsid w:val="3B1EECFF"/>
    <w:rsid w:val="3CB6C892"/>
    <w:rsid w:val="3CF54A0D"/>
    <w:rsid w:val="3D164A8B"/>
    <w:rsid w:val="3D9B3529"/>
    <w:rsid w:val="3DA62271"/>
    <w:rsid w:val="3F375D7A"/>
    <w:rsid w:val="410DC9BB"/>
    <w:rsid w:val="41BEAB58"/>
    <w:rsid w:val="4265484B"/>
    <w:rsid w:val="455F26BC"/>
    <w:rsid w:val="4838C83E"/>
    <w:rsid w:val="495A9BAC"/>
    <w:rsid w:val="4C2E2C2F"/>
    <w:rsid w:val="4CFD253A"/>
    <w:rsid w:val="5145C7D3"/>
    <w:rsid w:val="527638CA"/>
    <w:rsid w:val="527D3C57"/>
    <w:rsid w:val="5290B7D7"/>
    <w:rsid w:val="5795CFCE"/>
    <w:rsid w:val="5842B251"/>
    <w:rsid w:val="58ED0E30"/>
    <w:rsid w:val="594F6504"/>
    <w:rsid w:val="59691E39"/>
    <w:rsid w:val="5A388D52"/>
    <w:rsid w:val="5A907373"/>
    <w:rsid w:val="5B0E9876"/>
    <w:rsid w:val="5B46C290"/>
    <w:rsid w:val="5C736BB6"/>
    <w:rsid w:val="5EA21753"/>
    <w:rsid w:val="5EA72BF6"/>
    <w:rsid w:val="5EC26417"/>
    <w:rsid w:val="5F698487"/>
    <w:rsid w:val="5F95DA46"/>
    <w:rsid w:val="603DE7B4"/>
    <w:rsid w:val="60493753"/>
    <w:rsid w:val="61CF87FA"/>
    <w:rsid w:val="6205579E"/>
    <w:rsid w:val="62CD7B08"/>
    <w:rsid w:val="636DA8B3"/>
    <w:rsid w:val="63B2D83B"/>
    <w:rsid w:val="6520F8C3"/>
    <w:rsid w:val="654A5D9E"/>
    <w:rsid w:val="67DA2193"/>
    <w:rsid w:val="682C7ABB"/>
    <w:rsid w:val="683F340B"/>
    <w:rsid w:val="68645C16"/>
    <w:rsid w:val="68CF558E"/>
    <w:rsid w:val="693D8B11"/>
    <w:rsid w:val="6A11DCB3"/>
    <w:rsid w:val="6AC1DA7C"/>
    <w:rsid w:val="6C709B96"/>
    <w:rsid w:val="6C87F414"/>
    <w:rsid w:val="6CBA2122"/>
    <w:rsid w:val="6D36A4F8"/>
    <w:rsid w:val="6F0D04E9"/>
    <w:rsid w:val="6F817BC7"/>
    <w:rsid w:val="706CD2C2"/>
    <w:rsid w:val="712EA614"/>
    <w:rsid w:val="72776D01"/>
    <w:rsid w:val="729F9FAE"/>
    <w:rsid w:val="7314BA9E"/>
    <w:rsid w:val="73BFAB3C"/>
    <w:rsid w:val="740CFFC4"/>
    <w:rsid w:val="74482575"/>
    <w:rsid w:val="744B86C4"/>
    <w:rsid w:val="76A4B3E0"/>
    <w:rsid w:val="77A30AE6"/>
    <w:rsid w:val="77AD1FDD"/>
    <w:rsid w:val="77B32E0E"/>
    <w:rsid w:val="78D9C207"/>
    <w:rsid w:val="7900326B"/>
    <w:rsid w:val="7A90E761"/>
    <w:rsid w:val="7B7E2D40"/>
    <w:rsid w:val="7B91B8FC"/>
    <w:rsid w:val="7C23B85B"/>
    <w:rsid w:val="7D19FDA1"/>
    <w:rsid w:val="7D4E202D"/>
    <w:rsid w:val="7E7BB094"/>
    <w:rsid w:val="7EB3EC2C"/>
    <w:rsid w:val="7EB480DD"/>
    <w:rsid w:val="7F04D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7C13"/>
  <w15:chartTrackingRefBased/>
  <w15:docId w15:val="{5FFADC01-C95F-4582-9BBA-03071933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5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A63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63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63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63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631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C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C4A7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C4A7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09A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109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9A9"/>
  </w:style>
  <w:style w:type="paragraph" w:styleId="Piedepgina">
    <w:name w:val="footer"/>
    <w:basedOn w:val="Normal"/>
    <w:link w:val="PiedepginaCar"/>
    <w:uiPriority w:val="99"/>
    <w:unhideWhenUsed/>
    <w:rsid w:val="00D109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9A9"/>
  </w:style>
  <w:style w:type="paragraph" w:styleId="Revisin">
    <w:name w:val="Revision"/>
    <w:hidden/>
    <w:uiPriority w:val="99"/>
    <w:semiHidden/>
    <w:rsid w:val="00547B0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locked/>
    <w:rsid w:val="008E2F70"/>
  </w:style>
  <w:style w:type="paragraph" w:styleId="Sinespaciado">
    <w:name w:val="No Spacing"/>
    <w:link w:val="SinespaciadoCar"/>
    <w:qFormat/>
    <w:rsid w:val="008E2F70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A32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2684">
          <w:marLeft w:val="0"/>
          <w:marRight w:val="0"/>
          <w:marTop w:val="9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TOMRA-Sorting-Recycling-183257172165234/" TargetMode="External"/><Relationship Id="rId18" Type="http://schemas.openxmlformats.org/officeDocument/2006/relationships/hyperlink" Target="http://www.alarconyharris.com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tomra.com/" TargetMode="External"/><Relationship Id="rId17" Type="http://schemas.openxmlformats.org/officeDocument/2006/relationships/hyperlink" Target="mailto:michele.wiemer@tomr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marti@alarconyharri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omra.com/es-es/sorting/recycl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kedin.com/company-beta/123801" TargetMode="External"/><Relationship Id="rId10" Type="http://schemas.openxmlformats.org/officeDocument/2006/relationships/hyperlink" Target="https://eur02.safelinks.protection.outlook.com/?url=https%3A%2F%2Fvideo.tomra.com%2Ftomra-webcast-the-future-of-wood&amp;data=05%7C01%7CMichele.Wiemer%40tomra.com%7C4d58f3d1edbc4b530a3308dabcead688%7C4308d118edd143008a37cfeba8ad5898%7C0%7C0%7C638030014064001744%7CUnknown%7CTWFpbGZsb3d8eyJWIjoiMC4wLjAwMDAiLCJQIjoiV2luMzIiLCJBTiI6Ik1haWwiLCJXVCI6Mn0%3D%7C3000%7C%7C%7C&amp;sdata=O8huLUabvTFLQVVDxot5bbgmMKwnhVpXps3QV71YfMU%3D&amp;reserved=0" TargetMode="External"/><Relationship Id="rId19" Type="http://schemas.openxmlformats.org/officeDocument/2006/relationships/hyperlink" Target="http://www.TOMRA.com/recycl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TOMRARecyclin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D1921173AE14D8ABD091E02C37D46" ma:contentTypeVersion="16" ma:contentTypeDescription="Create a new document." ma:contentTypeScope="" ma:versionID="877b7adec21004fa524e7ee5a7806024">
  <xsd:schema xmlns:xsd="http://www.w3.org/2001/XMLSchema" xmlns:xs="http://www.w3.org/2001/XMLSchema" xmlns:p="http://schemas.microsoft.com/office/2006/metadata/properties" xmlns:ns2="25c13836-8947-49c7-9f6e-a92cfaa2d2a8" xmlns:ns3="a33c220f-fd0b-4a29-9621-450612705919" targetNamespace="http://schemas.microsoft.com/office/2006/metadata/properties" ma:root="true" ma:fieldsID="51ba23a4162d5e931afd9f4498e03408" ns2:_="" ns3:_="">
    <xsd:import namespace="25c13836-8947-49c7-9f6e-a92cfaa2d2a8"/>
    <xsd:import namespace="a33c220f-fd0b-4a29-9621-450612705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13836-8947-49c7-9f6e-a92cfaa2d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e8762e-1626-4d03-8257-c0a84530f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c220f-fd0b-4a29-9621-4506127059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22e479-9951-41e3-9074-4c86a1cd3de7}" ma:internalName="TaxCatchAll" ma:showField="CatchAllData" ma:web="a33c220f-fd0b-4a29-9621-45061270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3c220f-fd0b-4a29-9621-450612705919" xsi:nil="true"/>
    <lcf76f155ced4ddcb4097134ff3c332f xmlns="25c13836-8947-49c7-9f6e-a92cfaa2d2a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9A17F-6808-455F-B463-62AAD0221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13836-8947-49c7-9f6e-a92cfaa2d2a8"/>
    <ds:schemaRef ds:uri="a33c220f-fd0b-4a29-9621-450612705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547A05-43D8-4EF8-B569-40122384399C}">
  <ds:schemaRefs>
    <ds:schemaRef ds:uri="http://schemas.microsoft.com/office/2006/metadata/properties"/>
    <ds:schemaRef ds:uri="http://schemas.microsoft.com/office/infopath/2007/PartnerControls"/>
    <ds:schemaRef ds:uri="a33c220f-fd0b-4a29-9621-450612705919"/>
    <ds:schemaRef ds:uri="25c13836-8947-49c7-9f6e-a92cfaa2d2a8"/>
  </ds:schemaRefs>
</ds:datastoreItem>
</file>

<file path=customXml/itemProps3.xml><?xml version="1.0" encoding="utf-8"?>
<ds:datastoreItem xmlns:ds="http://schemas.openxmlformats.org/officeDocument/2006/customXml" ds:itemID="{4AC73775-E2B3-4A8B-81AF-FA9B4B3820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1460</Words>
  <Characters>8036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Wiemer</dc:creator>
  <cp:keywords/>
  <dc:description/>
  <cp:lastModifiedBy>Marta Marin</cp:lastModifiedBy>
  <cp:revision>3</cp:revision>
  <dcterms:created xsi:type="dcterms:W3CDTF">2022-11-14T10:05:00Z</dcterms:created>
  <dcterms:modified xsi:type="dcterms:W3CDTF">2022-11-14T10:07:00Z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9f65810d-4e9c-4a41-8c3c-08cca44ef702</vt:lpwstr>
  </property>
  <property fmtid="{D5CDD505-2E9C-101B-9397-08002B2CF9AE}" pid="3" name="ContentTypeId">
    <vt:lpwstr>0x01010076CD1921173AE14D8ABD091E02C37D46</vt:lpwstr>
  </property>
  <property fmtid="{D5CDD505-2E9C-101B-9397-08002B2CF9AE}" pid="4" name="MediaServiceImageTags">
    <vt:lpwstr/>
  </property>
</Properties>
</file>