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715C4" w:rsidRDefault="00B35DA9" w:rsidP="00FE3E3E">
      <w:pPr>
        <w:pStyle w:val="Sinespaciado"/>
      </w:pPr>
    </w:p>
    <w:p w14:paraId="6C82675E" w14:textId="06CE16C1" w:rsidR="00077F48" w:rsidRPr="00B715C4" w:rsidRDefault="00077F48" w:rsidP="005749B5">
      <w:pPr>
        <w:spacing w:after="160" w:line="259" w:lineRule="auto"/>
        <w:rPr>
          <w:rFonts w:asciiTheme="minorHAnsi" w:hAnsiTheme="minorHAnsi" w:cstheme="minorHAnsi"/>
          <w:b/>
          <w:bCs/>
        </w:rPr>
      </w:pPr>
      <w:r w:rsidRPr="00B715C4">
        <w:rPr>
          <w:rFonts w:asciiTheme="minorHAnsi" w:hAnsiTheme="minorHAnsi"/>
          <w:b/>
          <w:bCs/>
          <w:i/>
          <w:iCs/>
        </w:rPr>
        <w:t>FOR IMMEDIATE RELEASE</w:t>
      </w:r>
    </w:p>
    <w:p w14:paraId="4BC331C4" w14:textId="0DE85EFA" w:rsidR="00CA5779" w:rsidRPr="00B715C4" w:rsidRDefault="00CA5779" w:rsidP="00CA5779">
      <w:pPr>
        <w:spacing w:after="160" w:line="259" w:lineRule="auto"/>
        <w:rPr>
          <w:rFonts w:asciiTheme="minorHAnsi" w:hAnsiTheme="minorHAnsi" w:cstheme="minorHAnsi"/>
          <w:b/>
          <w:bCs/>
        </w:rPr>
      </w:pPr>
      <w:bookmarkStart w:id="0" w:name="_Hlk105667346"/>
      <w:r w:rsidRPr="00B715C4">
        <w:rPr>
          <w:rFonts w:asciiTheme="minorHAnsi" w:hAnsiTheme="minorHAnsi"/>
          <w:b/>
          <w:bCs/>
        </w:rPr>
        <w:t>LAS SOLUCIONES DE CLASIFICACIÓN Y CALIBRADO</w:t>
      </w:r>
      <w:r w:rsidR="00AC4648">
        <w:rPr>
          <w:rFonts w:asciiTheme="minorHAnsi" w:hAnsiTheme="minorHAnsi"/>
          <w:b/>
          <w:bCs/>
        </w:rPr>
        <w:t xml:space="preserve"> DE TOMRA FOOD</w:t>
      </w:r>
      <w:r w:rsidRPr="00B715C4">
        <w:rPr>
          <w:rFonts w:asciiTheme="minorHAnsi" w:hAnsiTheme="minorHAnsi"/>
          <w:b/>
          <w:bCs/>
        </w:rPr>
        <w:t xml:space="preserve"> </w:t>
      </w:r>
      <w:r w:rsidR="00C9258E">
        <w:rPr>
          <w:rFonts w:asciiTheme="minorHAnsi" w:hAnsiTheme="minorHAnsi"/>
          <w:b/>
          <w:bCs/>
        </w:rPr>
        <w:t xml:space="preserve">PERMITEN </w:t>
      </w:r>
      <w:r w:rsidRPr="00B715C4">
        <w:rPr>
          <w:rFonts w:asciiTheme="minorHAnsi" w:hAnsiTheme="minorHAnsi"/>
          <w:b/>
          <w:bCs/>
        </w:rPr>
        <w:t>SUPERAR</w:t>
      </w:r>
      <w:r w:rsidR="00C9258E">
        <w:rPr>
          <w:rFonts w:asciiTheme="minorHAnsi" w:hAnsiTheme="minorHAnsi"/>
          <w:b/>
          <w:bCs/>
        </w:rPr>
        <w:t xml:space="preserve"> LOS</w:t>
      </w:r>
      <w:r w:rsidRPr="00B715C4">
        <w:rPr>
          <w:rFonts w:asciiTheme="minorHAnsi" w:hAnsiTheme="minorHAnsi"/>
          <w:b/>
          <w:bCs/>
        </w:rPr>
        <w:t xml:space="preserve"> RETOS OPERATIVOS </w:t>
      </w:r>
      <w:r w:rsidR="00C9258E" w:rsidRPr="00B715C4">
        <w:rPr>
          <w:rFonts w:asciiTheme="minorHAnsi" w:hAnsiTheme="minorHAnsi"/>
          <w:b/>
          <w:bCs/>
        </w:rPr>
        <w:t xml:space="preserve">DE LAS </w:t>
      </w:r>
      <w:r w:rsidR="00C9258E">
        <w:rPr>
          <w:rFonts w:asciiTheme="minorHAnsi" w:hAnsiTheme="minorHAnsi"/>
          <w:b/>
          <w:bCs/>
        </w:rPr>
        <w:t>EMPAQUETADORAS</w:t>
      </w:r>
      <w:r w:rsidR="00C9258E" w:rsidRPr="00B715C4">
        <w:rPr>
          <w:rFonts w:asciiTheme="minorHAnsi" w:hAnsiTheme="minorHAnsi"/>
          <w:b/>
          <w:bCs/>
        </w:rPr>
        <w:t xml:space="preserve"> DE MANZANAS</w:t>
      </w:r>
      <w:r w:rsidR="00C9258E">
        <w:rPr>
          <w:rFonts w:asciiTheme="minorHAnsi" w:hAnsiTheme="minorHAnsi"/>
          <w:b/>
          <w:bCs/>
        </w:rPr>
        <w:t xml:space="preserve"> Y</w:t>
      </w:r>
      <w:r w:rsidR="00C9258E" w:rsidRPr="00B715C4">
        <w:rPr>
          <w:rFonts w:asciiTheme="minorHAnsi" w:hAnsiTheme="minorHAnsi"/>
          <w:b/>
          <w:bCs/>
        </w:rPr>
        <w:t xml:space="preserve"> </w:t>
      </w:r>
      <w:r w:rsidRPr="00B715C4">
        <w:rPr>
          <w:rFonts w:asciiTheme="minorHAnsi" w:hAnsiTheme="minorHAnsi"/>
          <w:b/>
          <w:bCs/>
        </w:rPr>
        <w:t xml:space="preserve">PROTEGER </w:t>
      </w:r>
      <w:r w:rsidR="00C9258E">
        <w:rPr>
          <w:rFonts w:asciiTheme="minorHAnsi" w:hAnsiTheme="minorHAnsi"/>
          <w:b/>
          <w:bCs/>
        </w:rPr>
        <w:t xml:space="preserve">SU IMAGEN </w:t>
      </w:r>
      <w:r w:rsidRPr="00B715C4">
        <w:rPr>
          <w:rFonts w:asciiTheme="minorHAnsi" w:hAnsiTheme="minorHAnsi"/>
          <w:b/>
          <w:bCs/>
        </w:rPr>
        <w:t xml:space="preserve">DE MARCA </w:t>
      </w:r>
      <w:bookmarkEnd w:id="0"/>
    </w:p>
    <w:p w14:paraId="15C080F5" w14:textId="3F383AF0" w:rsidR="00DD272E" w:rsidRPr="00B715C4" w:rsidRDefault="00DD272E" w:rsidP="00DD272E">
      <w:pPr>
        <w:spacing w:after="160" w:line="259" w:lineRule="auto"/>
        <w:rPr>
          <w:rFonts w:asciiTheme="minorHAnsi" w:hAnsiTheme="minorHAnsi" w:cstheme="minorHAnsi"/>
          <w:i/>
          <w:iCs/>
        </w:rPr>
      </w:pPr>
      <w:bookmarkStart w:id="1" w:name="_Hlk105668069"/>
      <w:r w:rsidRPr="00B715C4">
        <w:rPr>
          <w:rFonts w:asciiTheme="minorHAnsi" w:hAnsiTheme="minorHAnsi"/>
          <w:i/>
          <w:iCs/>
        </w:rPr>
        <w:t xml:space="preserve">Damien Gibson, Director Global de </w:t>
      </w:r>
      <w:r w:rsidR="00C9258E">
        <w:rPr>
          <w:rFonts w:asciiTheme="minorHAnsi" w:hAnsiTheme="minorHAnsi"/>
          <w:i/>
          <w:iCs/>
        </w:rPr>
        <w:t xml:space="preserve">la Categoría de </w:t>
      </w:r>
      <w:r w:rsidRPr="00B715C4">
        <w:rPr>
          <w:rFonts w:asciiTheme="minorHAnsi" w:hAnsiTheme="minorHAnsi"/>
          <w:i/>
          <w:iCs/>
        </w:rPr>
        <w:t>Manzanas en TOMRA Food, analiza en este artículo los retos a los que se enfrentan las plantas de e</w:t>
      </w:r>
      <w:r w:rsidR="00C9258E">
        <w:rPr>
          <w:rFonts w:asciiTheme="minorHAnsi" w:hAnsiTheme="minorHAnsi"/>
          <w:i/>
          <w:iCs/>
        </w:rPr>
        <w:t>mpaquetado</w:t>
      </w:r>
      <w:r w:rsidRPr="00B715C4">
        <w:rPr>
          <w:rFonts w:asciiTheme="minorHAnsi" w:hAnsiTheme="minorHAnsi"/>
          <w:i/>
          <w:iCs/>
        </w:rPr>
        <w:t xml:space="preserve"> de manzanas y explica cómo las soluciones de TOMRA Food ayudan a este tipo de</w:t>
      </w:r>
      <w:r w:rsidR="00C9258E">
        <w:rPr>
          <w:rFonts w:asciiTheme="minorHAnsi" w:hAnsiTheme="minorHAnsi"/>
          <w:i/>
          <w:iCs/>
        </w:rPr>
        <w:t xml:space="preserve"> empresas </w:t>
      </w:r>
      <w:r w:rsidRPr="00B715C4">
        <w:rPr>
          <w:rFonts w:asciiTheme="minorHAnsi" w:hAnsiTheme="minorHAnsi"/>
          <w:i/>
          <w:iCs/>
        </w:rPr>
        <w:t>a reducir la mano de obra necesaria para la clasificación y a mejorar significativamente la consistencia</w:t>
      </w:r>
      <w:r w:rsidR="00C9258E">
        <w:rPr>
          <w:rFonts w:asciiTheme="minorHAnsi" w:hAnsiTheme="minorHAnsi"/>
          <w:i/>
          <w:iCs/>
        </w:rPr>
        <w:t xml:space="preserve"> del producto y la </w:t>
      </w:r>
      <w:r w:rsidRPr="00B715C4">
        <w:rPr>
          <w:rFonts w:asciiTheme="minorHAnsi" w:hAnsiTheme="minorHAnsi"/>
          <w:i/>
          <w:iCs/>
        </w:rPr>
        <w:t xml:space="preserve">precisión </w:t>
      </w:r>
      <w:r w:rsidR="00C9258E">
        <w:rPr>
          <w:rFonts w:asciiTheme="minorHAnsi" w:hAnsiTheme="minorHAnsi"/>
          <w:i/>
          <w:iCs/>
        </w:rPr>
        <w:t>en el empaquetado</w:t>
      </w:r>
      <w:r w:rsidRPr="00B715C4">
        <w:rPr>
          <w:rFonts w:asciiTheme="minorHAnsi" w:hAnsiTheme="minorHAnsi"/>
          <w:i/>
          <w:iCs/>
        </w:rPr>
        <w:t xml:space="preserve"> del producto final.</w:t>
      </w:r>
    </w:p>
    <w:bookmarkEnd w:id="1"/>
    <w:p w14:paraId="54470101" w14:textId="7DF098E9" w:rsidR="00475144" w:rsidRDefault="00995D51" w:rsidP="00CA5779">
      <w:pPr>
        <w:spacing w:after="160" w:line="259" w:lineRule="auto"/>
        <w:rPr>
          <w:rFonts w:asciiTheme="minorHAnsi" w:hAnsiTheme="minorHAnsi"/>
        </w:rPr>
      </w:pPr>
      <w:r w:rsidRPr="00B715C4">
        <w:rPr>
          <w:rFonts w:asciiTheme="minorHAnsi" w:hAnsiTheme="minorHAnsi"/>
          <w:b/>
          <w:bCs/>
          <w:szCs w:val="22"/>
        </w:rPr>
        <w:t xml:space="preserve">Lovaina, Bélgica, </w:t>
      </w:r>
      <w:r w:rsidR="00B76D13">
        <w:rPr>
          <w:rFonts w:asciiTheme="minorHAnsi" w:hAnsiTheme="minorHAnsi"/>
          <w:b/>
          <w:bCs/>
          <w:szCs w:val="22"/>
        </w:rPr>
        <w:t>23</w:t>
      </w:r>
      <w:r w:rsidRPr="00B76D13">
        <w:rPr>
          <w:rFonts w:asciiTheme="minorHAnsi" w:hAnsiTheme="minorHAnsi"/>
          <w:b/>
          <w:bCs/>
          <w:szCs w:val="22"/>
        </w:rPr>
        <w:t xml:space="preserve"> de junio de 2022</w:t>
      </w:r>
      <w:r w:rsidRPr="00B715C4">
        <w:rPr>
          <w:rFonts w:asciiTheme="minorHAnsi" w:hAnsiTheme="minorHAnsi"/>
        </w:rPr>
        <w:t xml:space="preserve"> </w:t>
      </w:r>
      <w:r w:rsidR="003B5987">
        <w:rPr>
          <w:rFonts w:asciiTheme="minorHAnsi" w:hAnsiTheme="minorHAnsi"/>
        </w:rPr>
        <w:t>L</w:t>
      </w:r>
      <w:r w:rsidR="00C9258E">
        <w:rPr>
          <w:rFonts w:asciiTheme="minorHAnsi" w:hAnsiTheme="minorHAnsi"/>
        </w:rPr>
        <w:t>as manzanas s</w:t>
      </w:r>
      <w:r w:rsidR="003B5987">
        <w:rPr>
          <w:rFonts w:asciiTheme="minorHAnsi" w:hAnsiTheme="minorHAnsi"/>
        </w:rPr>
        <w:t>on</w:t>
      </w:r>
      <w:r w:rsidR="00C9258E">
        <w:rPr>
          <w:rFonts w:asciiTheme="minorHAnsi" w:hAnsiTheme="minorHAnsi"/>
        </w:rPr>
        <w:t xml:space="preserve"> </w:t>
      </w:r>
      <w:r w:rsidRPr="00B715C4">
        <w:rPr>
          <w:rFonts w:asciiTheme="minorHAnsi" w:hAnsiTheme="minorHAnsi"/>
        </w:rPr>
        <w:t>una de las frutas</w:t>
      </w:r>
      <w:r w:rsidR="003B5987">
        <w:rPr>
          <w:rFonts w:asciiTheme="minorHAnsi" w:hAnsiTheme="minorHAnsi"/>
        </w:rPr>
        <w:t xml:space="preserve"> de mayor consumo</w:t>
      </w:r>
      <w:r w:rsidRPr="00B715C4">
        <w:rPr>
          <w:rFonts w:asciiTheme="minorHAnsi" w:hAnsiTheme="minorHAnsi"/>
        </w:rPr>
        <w:t xml:space="preserve"> </w:t>
      </w:r>
      <w:r w:rsidR="00C9258E">
        <w:rPr>
          <w:rFonts w:asciiTheme="minorHAnsi" w:hAnsiTheme="minorHAnsi"/>
        </w:rPr>
        <w:t>a nivel mundial</w:t>
      </w:r>
      <w:r w:rsidR="003B5987">
        <w:rPr>
          <w:rFonts w:asciiTheme="minorHAnsi" w:hAnsiTheme="minorHAnsi"/>
        </w:rPr>
        <w:t>. A pesar de su popularidad, el trabajo de los agricultores,</w:t>
      </w:r>
      <w:r w:rsidR="00475144">
        <w:rPr>
          <w:rFonts w:asciiTheme="minorHAnsi" w:hAnsiTheme="minorHAnsi"/>
        </w:rPr>
        <w:t xml:space="preserve"> empresas </w:t>
      </w:r>
      <w:r w:rsidR="003B5987">
        <w:rPr>
          <w:rFonts w:asciiTheme="minorHAnsi" w:hAnsiTheme="minorHAnsi"/>
        </w:rPr>
        <w:t>empaquetador</w:t>
      </w:r>
      <w:r w:rsidR="00475144">
        <w:rPr>
          <w:rFonts w:asciiTheme="minorHAnsi" w:hAnsiTheme="minorHAnsi"/>
        </w:rPr>
        <w:t>a</w:t>
      </w:r>
      <w:r w:rsidR="003B5987">
        <w:rPr>
          <w:rFonts w:asciiTheme="minorHAnsi" w:hAnsiTheme="minorHAnsi"/>
        </w:rPr>
        <w:t>s o procesador</w:t>
      </w:r>
      <w:r w:rsidR="00475144">
        <w:rPr>
          <w:rFonts w:asciiTheme="minorHAnsi" w:hAnsiTheme="minorHAnsi"/>
        </w:rPr>
        <w:t>a</w:t>
      </w:r>
      <w:r w:rsidR="003B5987">
        <w:rPr>
          <w:rFonts w:asciiTheme="minorHAnsi" w:hAnsiTheme="minorHAnsi"/>
        </w:rPr>
        <w:t>s</w:t>
      </w:r>
      <w:r w:rsidR="00475144">
        <w:rPr>
          <w:rFonts w:asciiTheme="minorHAnsi" w:hAnsiTheme="minorHAnsi"/>
        </w:rPr>
        <w:t xml:space="preserve"> de este producto</w:t>
      </w:r>
      <w:r w:rsidR="003B5987">
        <w:rPr>
          <w:rFonts w:asciiTheme="minorHAnsi" w:hAnsiTheme="minorHAnsi"/>
        </w:rPr>
        <w:t xml:space="preserve"> resulta complejo.</w:t>
      </w:r>
    </w:p>
    <w:p w14:paraId="4F3DF84E" w14:textId="1BC0BE9B" w:rsidR="00CA5779" w:rsidRPr="00B715C4" w:rsidRDefault="003B5987" w:rsidP="00CA5779">
      <w:pPr>
        <w:spacing w:after="160" w:line="259" w:lineRule="auto"/>
        <w:rPr>
          <w:rFonts w:asciiTheme="minorHAnsi" w:hAnsiTheme="minorHAnsi" w:cstheme="minorHAnsi"/>
        </w:rPr>
      </w:pPr>
      <w:r>
        <w:rPr>
          <w:rFonts w:asciiTheme="minorHAnsi" w:hAnsiTheme="minorHAnsi"/>
        </w:rPr>
        <w:t>Así, y d</w:t>
      </w:r>
      <w:r w:rsidR="00CA5779" w:rsidRPr="00B715C4">
        <w:rPr>
          <w:rFonts w:asciiTheme="minorHAnsi" w:hAnsiTheme="minorHAnsi"/>
        </w:rPr>
        <w:t>ado que la producción es abundante durante todo el año, el consumidor es reacio a aceptar producto que no cumple</w:t>
      </w:r>
      <w:r w:rsidR="00475144">
        <w:rPr>
          <w:rFonts w:asciiTheme="minorHAnsi" w:hAnsiTheme="minorHAnsi"/>
        </w:rPr>
        <w:t xml:space="preserve"> sus</w:t>
      </w:r>
      <w:r w:rsidR="00CA5779" w:rsidRPr="00B715C4">
        <w:rPr>
          <w:rFonts w:asciiTheme="minorHAnsi" w:hAnsiTheme="minorHAnsi"/>
        </w:rPr>
        <w:t xml:space="preserve"> estándares de calidad. Por ello, comercios y empresas de </w:t>
      </w:r>
      <w:r w:rsidR="00475144">
        <w:rPr>
          <w:rFonts w:asciiTheme="minorHAnsi" w:hAnsiTheme="minorHAnsi"/>
        </w:rPr>
        <w:t>empaquetado</w:t>
      </w:r>
      <w:r w:rsidR="00CA5779" w:rsidRPr="00B715C4">
        <w:rPr>
          <w:rFonts w:asciiTheme="minorHAnsi" w:hAnsiTheme="minorHAnsi"/>
        </w:rPr>
        <w:t xml:space="preserve"> están sometidos a la presión </w:t>
      </w:r>
      <w:r w:rsidR="00475144" w:rsidRPr="00B715C4">
        <w:rPr>
          <w:rFonts w:asciiTheme="minorHAnsi" w:hAnsiTheme="minorHAnsi"/>
        </w:rPr>
        <w:t xml:space="preserve">permanente </w:t>
      </w:r>
      <w:r w:rsidR="00CA5779" w:rsidRPr="00B715C4">
        <w:rPr>
          <w:rFonts w:asciiTheme="minorHAnsi" w:hAnsiTheme="minorHAnsi"/>
        </w:rPr>
        <w:t xml:space="preserve">de tener que ofrecer </w:t>
      </w:r>
      <w:r w:rsidR="00475144">
        <w:rPr>
          <w:rFonts w:asciiTheme="minorHAnsi" w:hAnsiTheme="minorHAnsi"/>
        </w:rPr>
        <w:t>un producto de calidad en todo momento</w:t>
      </w:r>
      <w:r w:rsidR="00CA5779" w:rsidRPr="00B715C4">
        <w:rPr>
          <w:rFonts w:asciiTheme="minorHAnsi" w:hAnsiTheme="minorHAnsi"/>
        </w:rPr>
        <w:t>. Y lo mismo le pasa a la normativa de seguridad alimentaria,</w:t>
      </w:r>
      <w:r w:rsidR="00475144">
        <w:rPr>
          <w:rFonts w:asciiTheme="minorHAnsi" w:hAnsiTheme="minorHAnsi"/>
        </w:rPr>
        <w:t xml:space="preserve"> cada vez más exigente,</w:t>
      </w:r>
      <w:r w:rsidR="00CA5779" w:rsidRPr="00B715C4">
        <w:rPr>
          <w:rFonts w:asciiTheme="minorHAnsi" w:hAnsiTheme="minorHAnsi"/>
        </w:rPr>
        <w:t xml:space="preserve"> especialmente en los mercados de exportación. Ahora, más que nunca, las manzanas requieren</w:t>
      </w:r>
      <w:r w:rsidR="005C543D">
        <w:rPr>
          <w:rFonts w:asciiTheme="minorHAnsi" w:hAnsiTheme="minorHAnsi"/>
        </w:rPr>
        <w:t xml:space="preserve"> un proceso </w:t>
      </w:r>
      <w:r w:rsidR="00CA5779" w:rsidRPr="00B715C4">
        <w:rPr>
          <w:rFonts w:asciiTheme="minorHAnsi" w:hAnsiTheme="minorHAnsi"/>
        </w:rPr>
        <w:t>de clasificación y calibrado preciso y consistente.</w:t>
      </w:r>
    </w:p>
    <w:p w14:paraId="1578FE32" w14:textId="02C5A63A" w:rsidR="00CA5779" w:rsidRPr="00B715C4" w:rsidRDefault="00CA5779" w:rsidP="00CA5779">
      <w:pPr>
        <w:spacing w:after="160" w:line="259" w:lineRule="auto"/>
        <w:rPr>
          <w:rFonts w:asciiTheme="minorHAnsi" w:hAnsiTheme="minorHAnsi" w:cstheme="minorHAnsi"/>
        </w:rPr>
      </w:pPr>
      <w:bookmarkStart w:id="2" w:name="_Hlk105668566"/>
      <w:r w:rsidRPr="00B715C4">
        <w:rPr>
          <w:rFonts w:asciiTheme="minorHAnsi" w:hAnsiTheme="minorHAnsi"/>
        </w:rPr>
        <w:t>Dado que la producción mundial de manzana</w:t>
      </w:r>
      <w:r w:rsidR="00AC4648">
        <w:rPr>
          <w:rFonts w:asciiTheme="minorHAnsi" w:hAnsiTheme="minorHAnsi"/>
        </w:rPr>
        <w:t>s</w:t>
      </w:r>
      <w:r w:rsidRPr="00B715C4">
        <w:rPr>
          <w:rFonts w:asciiTheme="minorHAnsi" w:hAnsiTheme="minorHAnsi"/>
        </w:rPr>
        <w:t xml:space="preserve"> suele mantener un equilibrio con la demanda de producto (cada año se producen unos 86 millones de toneladas), los márgenes de beneficio pueden ser bastante escasos. Esto aumenta la presión que sufren las plantas de </w:t>
      </w:r>
      <w:r w:rsidR="00475144">
        <w:rPr>
          <w:rFonts w:asciiTheme="minorHAnsi" w:hAnsiTheme="minorHAnsi"/>
        </w:rPr>
        <w:t>empaquetado</w:t>
      </w:r>
      <w:r w:rsidRPr="00B715C4">
        <w:rPr>
          <w:rFonts w:asciiTheme="minorHAnsi" w:hAnsiTheme="minorHAnsi"/>
        </w:rPr>
        <w:t xml:space="preserve"> para mejorar su eficiencia operativa y minimizar los costes por kg de producto. Y como la expectativa de consumidores y comercios es que el sector alimentario vaya adoptando cada vez más prácticas sostenibles, la presión para mejorar la eficiencia del </w:t>
      </w:r>
      <w:r w:rsidR="00475144">
        <w:rPr>
          <w:rFonts w:asciiTheme="minorHAnsi" w:hAnsiTheme="minorHAnsi"/>
        </w:rPr>
        <w:t>empaquetado</w:t>
      </w:r>
      <w:r w:rsidRPr="00B715C4">
        <w:rPr>
          <w:rFonts w:asciiTheme="minorHAnsi" w:hAnsiTheme="minorHAnsi"/>
        </w:rPr>
        <w:t xml:space="preserve"> y reducir el desperdicio de alimentos es aún mayor. </w:t>
      </w:r>
    </w:p>
    <w:bookmarkEnd w:id="2"/>
    <w:p w14:paraId="2690AED9" w14:textId="74AA43E9" w:rsidR="00CA5779" w:rsidRPr="00B715C4" w:rsidRDefault="00CA5779" w:rsidP="00CA5779">
      <w:pPr>
        <w:spacing w:after="160" w:line="259" w:lineRule="auto"/>
        <w:rPr>
          <w:rFonts w:asciiTheme="minorHAnsi" w:hAnsiTheme="minorHAnsi" w:cstheme="minorHAnsi"/>
        </w:rPr>
      </w:pPr>
      <w:r w:rsidRPr="00B715C4">
        <w:rPr>
          <w:rFonts w:asciiTheme="minorHAnsi" w:hAnsiTheme="minorHAnsi"/>
        </w:rPr>
        <w:t>Todo esto se ve agravado por el hecho de que los productores están teniendo problemas para</w:t>
      </w:r>
      <w:r w:rsidR="005C543D">
        <w:rPr>
          <w:rFonts w:asciiTheme="minorHAnsi" w:hAnsiTheme="minorHAnsi"/>
        </w:rPr>
        <w:t xml:space="preserve"> incrementar su</w:t>
      </w:r>
      <w:r w:rsidRPr="00B715C4">
        <w:rPr>
          <w:rFonts w:asciiTheme="minorHAnsi" w:hAnsiTheme="minorHAnsi"/>
        </w:rPr>
        <w:t xml:space="preserve"> producción</w:t>
      </w:r>
      <w:r w:rsidR="00303D3C">
        <w:rPr>
          <w:rFonts w:asciiTheme="minorHAnsi" w:hAnsiTheme="minorHAnsi"/>
        </w:rPr>
        <w:t xml:space="preserve"> </w:t>
      </w:r>
      <w:r w:rsidR="00C20F43">
        <w:rPr>
          <w:rFonts w:asciiTheme="minorHAnsi" w:hAnsiTheme="minorHAnsi"/>
        </w:rPr>
        <w:t xml:space="preserve">lo que se solventa </w:t>
      </w:r>
      <w:r w:rsidR="005C543D">
        <w:rPr>
          <w:rFonts w:asciiTheme="minorHAnsi" w:hAnsiTheme="minorHAnsi"/>
        </w:rPr>
        <w:t>in</w:t>
      </w:r>
      <w:r w:rsidR="00C20F43">
        <w:rPr>
          <w:rFonts w:asciiTheme="minorHAnsi" w:hAnsiTheme="minorHAnsi"/>
        </w:rPr>
        <w:t>c</w:t>
      </w:r>
      <w:r w:rsidR="005C543D">
        <w:rPr>
          <w:rFonts w:asciiTheme="minorHAnsi" w:hAnsiTheme="minorHAnsi"/>
        </w:rPr>
        <w:t xml:space="preserve">orporando </w:t>
      </w:r>
      <w:r w:rsidRPr="00B715C4">
        <w:rPr>
          <w:rFonts w:asciiTheme="minorHAnsi" w:hAnsiTheme="minorHAnsi"/>
        </w:rPr>
        <w:t>variedades nuevas. Est</w:t>
      </w:r>
      <w:r w:rsidR="00C20F43">
        <w:rPr>
          <w:rFonts w:asciiTheme="minorHAnsi" w:hAnsiTheme="minorHAnsi"/>
        </w:rPr>
        <w:t xml:space="preserve">o implica que </w:t>
      </w:r>
      <w:r w:rsidRPr="00B715C4">
        <w:rPr>
          <w:rFonts w:asciiTheme="minorHAnsi" w:hAnsiTheme="minorHAnsi"/>
        </w:rPr>
        <w:t xml:space="preserve">las </w:t>
      </w:r>
      <w:r w:rsidR="00475144">
        <w:rPr>
          <w:rFonts w:asciiTheme="minorHAnsi" w:hAnsiTheme="minorHAnsi"/>
        </w:rPr>
        <w:t>empaquetado</w:t>
      </w:r>
      <w:r w:rsidRPr="00B715C4">
        <w:rPr>
          <w:rFonts w:asciiTheme="minorHAnsi" w:hAnsiTheme="minorHAnsi"/>
        </w:rPr>
        <w:t>ras tengan que conocer la</w:t>
      </w:r>
      <w:r w:rsidR="00C20F43">
        <w:rPr>
          <w:rFonts w:asciiTheme="minorHAnsi" w:hAnsiTheme="minorHAnsi"/>
        </w:rPr>
        <w:t xml:space="preserve">s especificaciones de esta </w:t>
      </w:r>
      <w:r w:rsidRPr="00B715C4">
        <w:rPr>
          <w:rFonts w:asciiTheme="minorHAnsi" w:hAnsiTheme="minorHAnsi"/>
        </w:rPr>
        <w:t>fruta nueva, sus posibles imperfecciones internas y externas y deban aprender a calibrar</w:t>
      </w:r>
      <w:r w:rsidR="00C20F43">
        <w:rPr>
          <w:rFonts w:asciiTheme="minorHAnsi" w:hAnsiTheme="minorHAnsi"/>
        </w:rPr>
        <w:t xml:space="preserve"> las nuevas variedades </w:t>
      </w:r>
      <w:r w:rsidRPr="00B715C4">
        <w:rPr>
          <w:rFonts w:asciiTheme="minorHAnsi" w:hAnsiTheme="minorHAnsi"/>
        </w:rPr>
        <w:t xml:space="preserve">de forma precisa. </w:t>
      </w:r>
    </w:p>
    <w:p w14:paraId="205F5F43" w14:textId="7A6BAE02" w:rsidR="00CA5779" w:rsidRPr="00B715C4" w:rsidRDefault="00C20F43" w:rsidP="00CA5779">
      <w:pPr>
        <w:spacing w:after="160" w:line="259" w:lineRule="auto"/>
        <w:rPr>
          <w:rFonts w:asciiTheme="minorHAnsi" w:hAnsiTheme="minorHAnsi" w:cstheme="minorHAnsi"/>
        </w:rPr>
      </w:pPr>
      <w:r>
        <w:rPr>
          <w:rFonts w:asciiTheme="minorHAnsi" w:hAnsiTheme="minorHAnsi"/>
        </w:rPr>
        <w:t>Todos e</w:t>
      </w:r>
      <w:r w:rsidR="00CA5779" w:rsidRPr="00B715C4">
        <w:rPr>
          <w:rFonts w:asciiTheme="minorHAnsi" w:hAnsiTheme="minorHAnsi"/>
        </w:rPr>
        <w:t xml:space="preserve">stos retos hacen que las empresas de </w:t>
      </w:r>
      <w:r w:rsidR="00475144">
        <w:rPr>
          <w:rFonts w:asciiTheme="minorHAnsi" w:hAnsiTheme="minorHAnsi"/>
        </w:rPr>
        <w:t>empaquetado</w:t>
      </w:r>
      <w:r w:rsidR="00CA5779" w:rsidRPr="00B715C4">
        <w:rPr>
          <w:rFonts w:asciiTheme="minorHAnsi" w:hAnsiTheme="minorHAnsi"/>
        </w:rPr>
        <w:t xml:space="preserve"> tengan problemas</w:t>
      </w:r>
      <w:r w:rsidR="00303D3C">
        <w:rPr>
          <w:rFonts w:asciiTheme="minorHAnsi" w:hAnsiTheme="minorHAnsi"/>
        </w:rPr>
        <w:t xml:space="preserve"> para</w:t>
      </w:r>
      <w:r w:rsidR="00CA5779" w:rsidRPr="00B715C4">
        <w:rPr>
          <w:rFonts w:asciiTheme="minorHAnsi" w:hAnsiTheme="minorHAnsi"/>
        </w:rPr>
        <w:t xml:space="preserve"> </w:t>
      </w:r>
      <w:r w:rsidR="009D099B" w:rsidRPr="00B715C4">
        <w:rPr>
          <w:rFonts w:asciiTheme="minorHAnsi" w:hAnsiTheme="minorHAnsi"/>
        </w:rPr>
        <w:t>equilibrar</w:t>
      </w:r>
      <w:r>
        <w:rPr>
          <w:rFonts w:asciiTheme="minorHAnsi" w:hAnsiTheme="minorHAnsi"/>
        </w:rPr>
        <w:t xml:space="preserve"> la</w:t>
      </w:r>
      <w:r w:rsidR="00CA5779" w:rsidRPr="00B715C4">
        <w:rPr>
          <w:rFonts w:asciiTheme="minorHAnsi" w:hAnsiTheme="minorHAnsi"/>
        </w:rPr>
        <w:t xml:space="preserve"> calidad y cantidad. Mientras la calidad del producto debe satisfacer las exigencias de los clientes, ofrecer </w:t>
      </w:r>
      <w:r w:rsidR="00413B9A">
        <w:rPr>
          <w:rFonts w:asciiTheme="minorHAnsi" w:hAnsiTheme="minorHAnsi"/>
        </w:rPr>
        <w:t xml:space="preserve">un </w:t>
      </w:r>
      <w:r w:rsidR="00CA5779" w:rsidRPr="00B715C4">
        <w:rPr>
          <w:rFonts w:asciiTheme="minorHAnsi" w:hAnsiTheme="minorHAnsi"/>
        </w:rPr>
        <w:t xml:space="preserve">producto </w:t>
      </w:r>
      <w:r w:rsidR="00413B9A">
        <w:rPr>
          <w:rFonts w:asciiTheme="minorHAnsi" w:hAnsiTheme="minorHAnsi"/>
        </w:rPr>
        <w:t xml:space="preserve">de </w:t>
      </w:r>
      <w:r w:rsidR="00CA5779" w:rsidRPr="00B715C4">
        <w:rPr>
          <w:rFonts w:asciiTheme="minorHAnsi" w:hAnsiTheme="minorHAnsi"/>
        </w:rPr>
        <w:t xml:space="preserve">calidad </w:t>
      </w:r>
      <w:r w:rsidR="00413B9A">
        <w:rPr>
          <w:rFonts w:asciiTheme="minorHAnsi" w:hAnsiTheme="minorHAnsi"/>
        </w:rPr>
        <w:t xml:space="preserve">superior a la demandada es igual de poco inteligente que ofrecer </w:t>
      </w:r>
      <w:r w:rsidR="00CA5779" w:rsidRPr="00B715C4">
        <w:rPr>
          <w:rFonts w:asciiTheme="minorHAnsi" w:hAnsiTheme="minorHAnsi"/>
        </w:rPr>
        <w:t xml:space="preserve">un exceso de cantidad. </w:t>
      </w:r>
      <w:r w:rsidR="00413B9A">
        <w:rPr>
          <w:rFonts w:asciiTheme="minorHAnsi" w:hAnsiTheme="minorHAnsi"/>
        </w:rPr>
        <w:t>Como regla, e</w:t>
      </w:r>
      <w:r w:rsidR="00CA5779" w:rsidRPr="00B715C4">
        <w:rPr>
          <w:rFonts w:asciiTheme="minorHAnsi" w:hAnsiTheme="minorHAnsi"/>
        </w:rPr>
        <w:t xml:space="preserve">l producto adecuado debe envasarse en el </w:t>
      </w:r>
      <w:r w:rsidR="004244F2">
        <w:rPr>
          <w:rFonts w:asciiTheme="minorHAnsi" w:hAnsiTheme="minorHAnsi"/>
        </w:rPr>
        <w:t>envase</w:t>
      </w:r>
      <w:r w:rsidR="004244F2" w:rsidRPr="00B715C4">
        <w:rPr>
          <w:rFonts w:asciiTheme="minorHAnsi" w:hAnsiTheme="minorHAnsi"/>
        </w:rPr>
        <w:t xml:space="preserve"> </w:t>
      </w:r>
      <w:r w:rsidR="00CA5779" w:rsidRPr="00B715C4">
        <w:rPr>
          <w:rFonts w:asciiTheme="minorHAnsi" w:hAnsiTheme="minorHAnsi"/>
        </w:rPr>
        <w:t xml:space="preserve">correcto. Siempre. </w:t>
      </w:r>
    </w:p>
    <w:p w14:paraId="0AC2FE19" w14:textId="39EE8967" w:rsidR="00CA5779" w:rsidRPr="00B715C4" w:rsidRDefault="00413B9A" w:rsidP="00CA5779">
      <w:pPr>
        <w:spacing w:after="160" w:line="259" w:lineRule="auto"/>
        <w:rPr>
          <w:rFonts w:asciiTheme="minorHAnsi" w:hAnsiTheme="minorHAnsi" w:cstheme="minorHAnsi"/>
        </w:rPr>
      </w:pPr>
      <w:r>
        <w:rPr>
          <w:rFonts w:asciiTheme="minorHAnsi" w:hAnsiTheme="minorHAnsi"/>
        </w:rPr>
        <w:t>Mientras las empresas empaquetadoras</w:t>
      </w:r>
      <w:r w:rsidR="00CA5779" w:rsidRPr="00B715C4">
        <w:rPr>
          <w:rFonts w:asciiTheme="minorHAnsi" w:hAnsiTheme="minorHAnsi"/>
        </w:rPr>
        <w:t xml:space="preserve"> se esfuerzan en lograr este equilibrio, muchas</w:t>
      </w:r>
      <w:r>
        <w:rPr>
          <w:rFonts w:asciiTheme="minorHAnsi" w:hAnsiTheme="minorHAnsi"/>
        </w:rPr>
        <w:t xml:space="preserve"> de ellas</w:t>
      </w:r>
      <w:r w:rsidR="00CA5779" w:rsidRPr="00B715C4">
        <w:rPr>
          <w:rFonts w:asciiTheme="minorHAnsi" w:hAnsiTheme="minorHAnsi"/>
        </w:rPr>
        <w:t xml:space="preserve"> afrontan otro reto:</w:t>
      </w:r>
      <w:r>
        <w:rPr>
          <w:rFonts w:asciiTheme="minorHAnsi" w:hAnsiTheme="minorHAnsi"/>
        </w:rPr>
        <w:t xml:space="preserve"> la mano de obra. L</w:t>
      </w:r>
      <w:r w:rsidR="00CA5779" w:rsidRPr="00B715C4">
        <w:rPr>
          <w:rFonts w:asciiTheme="minorHAnsi" w:hAnsiTheme="minorHAnsi"/>
        </w:rPr>
        <w:t xml:space="preserve">as empresas que tradicionalmente han empleado mano de obra manual para el calibrado y </w:t>
      </w:r>
      <w:r w:rsidR="00475144">
        <w:rPr>
          <w:rFonts w:asciiTheme="minorHAnsi" w:hAnsiTheme="minorHAnsi"/>
        </w:rPr>
        <w:t>empaquetado</w:t>
      </w:r>
      <w:r w:rsidR="00CA5779" w:rsidRPr="00B715C4">
        <w:rPr>
          <w:rFonts w:asciiTheme="minorHAnsi" w:hAnsiTheme="minorHAnsi"/>
        </w:rPr>
        <w:t xml:space="preserve"> ahora tienen</w:t>
      </w:r>
      <w:r>
        <w:rPr>
          <w:rFonts w:asciiTheme="minorHAnsi" w:hAnsiTheme="minorHAnsi"/>
        </w:rPr>
        <w:t xml:space="preserve"> dificultades</w:t>
      </w:r>
      <w:r w:rsidR="00CA5779" w:rsidRPr="00B715C4">
        <w:rPr>
          <w:rFonts w:asciiTheme="minorHAnsi" w:hAnsiTheme="minorHAnsi"/>
        </w:rPr>
        <w:t xml:space="preserve"> para encontrar trabajadores. La escasez de mano de obra, las restricciones a la inmigración y los cambios demográficos tienen su parte de culpa. </w:t>
      </w:r>
      <w:r>
        <w:rPr>
          <w:rFonts w:asciiTheme="minorHAnsi" w:hAnsiTheme="minorHAnsi"/>
        </w:rPr>
        <w:t xml:space="preserve">Y, </w:t>
      </w:r>
      <w:r w:rsidRPr="00B715C4">
        <w:rPr>
          <w:rFonts w:asciiTheme="minorHAnsi" w:hAnsiTheme="minorHAnsi"/>
        </w:rPr>
        <w:t>para</w:t>
      </w:r>
      <w:r>
        <w:rPr>
          <w:rFonts w:asciiTheme="minorHAnsi" w:hAnsiTheme="minorHAnsi"/>
        </w:rPr>
        <w:t xml:space="preserve"> lograr</w:t>
      </w:r>
      <w:r w:rsidRPr="00B715C4">
        <w:rPr>
          <w:rFonts w:asciiTheme="minorHAnsi" w:hAnsiTheme="minorHAnsi"/>
        </w:rPr>
        <w:t xml:space="preserve"> que su actividad sea sostenible desde el punto </w:t>
      </w:r>
      <w:r w:rsidRPr="00B715C4">
        <w:rPr>
          <w:rFonts w:asciiTheme="minorHAnsi" w:hAnsiTheme="minorHAnsi"/>
        </w:rPr>
        <w:lastRenderedPageBreak/>
        <w:t>de vista financiero</w:t>
      </w:r>
      <w:r>
        <w:rPr>
          <w:rFonts w:asciiTheme="minorHAnsi" w:hAnsiTheme="minorHAnsi"/>
        </w:rPr>
        <w:t>, m</w:t>
      </w:r>
      <w:r w:rsidR="00CA5779" w:rsidRPr="00B715C4">
        <w:rPr>
          <w:rFonts w:asciiTheme="minorHAnsi" w:hAnsiTheme="minorHAnsi"/>
        </w:rPr>
        <w:t xml:space="preserve">uchas empresas </w:t>
      </w:r>
      <w:r>
        <w:rPr>
          <w:rFonts w:asciiTheme="minorHAnsi" w:hAnsiTheme="minorHAnsi"/>
        </w:rPr>
        <w:t>deben</w:t>
      </w:r>
      <w:r w:rsidR="00CA5779" w:rsidRPr="00B715C4">
        <w:rPr>
          <w:rFonts w:asciiTheme="minorHAnsi" w:hAnsiTheme="minorHAnsi"/>
        </w:rPr>
        <w:t xml:space="preserve"> reducir su dependencia de la mano de obra o destinar empleados a otras tareas de la planta con mayor valor</w:t>
      </w:r>
      <w:r w:rsidR="00BE6A10">
        <w:rPr>
          <w:rFonts w:asciiTheme="minorHAnsi" w:hAnsiTheme="minorHAnsi"/>
        </w:rPr>
        <w:t>.</w:t>
      </w:r>
    </w:p>
    <w:p w14:paraId="4AB5A27C" w14:textId="71C9FF1A" w:rsidR="00CA5779" w:rsidRPr="00BE6A10" w:rsidRDefault="00BE6A10" w:rsidP="00CA5779">
      <w:pPr>
        <w:spacing w:after="160" w:line="259" w:lineRule="auto"/>
        <w:rPr>
          <w:rFonts w:asciiTheme="minorHAnsi" w:hAnsiTheme="minorHAnsi"/>
        </w:rPr>
      </w:pPr>
      <w:r>
        <w:rPr>
          <w:rFonts w:asciiTheme="minorHAnsi" w:hAnsiTheme="minorHAnsi"/>
        </w:rPr>
        <w:t>Pero hay que estar muy atentos, y no sólo e</w:t>
      </w:r>
      <w:r w:rsidR="00CA5779" w:rsidRPr="00B715C4">
        <w:rPr>
          <w:rFonts w:asciiTheme="minorHAnsi" w:hAnsiTheme="minorHAnsi"/>
        </w:rPr>
        <w:t xml:space="preserve">n el futuro, sino desde ya mismo. El enorme valor del mercado global de la manzana (unos </w:t>
      </w:r>
      <w:hyperlink r:id="rId11" w:history="1">
        <w:r w:rsidR="00CA5779" w:rsidRPr="00B715C4">
          <w:rPr>
            <w:rStyle w:val="Hipervnculo"/>
            <w:rFonts w:asciiTheme="minorHAnsi" w:hAnsiTheme="minorHAnsi"/>
          </w:rPr>
          <w:t>79.000 millones de dólares anuales</w:t>
        </w:r>
      </w:hyperlink>
      <w:r w:rsidR="00CA5779" w:rsidRPr="00B715C4">
        <w:rPr>
          <w:rFonts w:asciiTheme="minorHAnsi" w:hAnsiTheme="minorHAnsi"/>
        </w:rPr>
        <w:t xml:space="preserve">) </w:t>
      </w:r>
      <w:r>
        <w:rPr>
          <w:rFonts w:asciiTheme="minorHAnsi" w:hAnsiTheme="minorHAnsi"/>
        </w:rPr>
        <w:t xml:space="preserve">únicamente </w:t>
      </w:r>
      <w:r w:rsidR="00CA5779" w:rsidRPr="00B715C4">
        <w:rPr>
          <w:rFonts w:asciiTheme="minorHAnsi" w:hAnsiTheme="minorHAnsi"/>
        </w:rPr>
        <w:t>puede mantener de forma rentable</w:t>
      </w:r>
      <w:r>
        <w:rPr>
          <w:rFonts w:asciiTheme="minorHAnsi" w:hAnsiTheme="minorHAnsi"/>
        </w:rPr>
        <w:t xml:space="preserve"> a aquellos</w:t>
      </w:r>
      <w:r w:rsidR="00CA5779" w:rsidRPr="00B715C4">
        <w:rPr>
          <w:rFonts w:asciiTheme="minorHAnsi" w:hAnsiTheme="minorHAnsi"/>
        </w:rPr>
        <w:t xml:space="preserve"> productores y </w:t>
      </w:r>
      <w:r w:rsidR="00475144">
        <w:rPr>
          <w:rFonts w:asciiTheme="minorHAnsi" w:hAnsiTheme="minorHAnsi"/>
        </w:rPr>
        <w:t>empaquetado</w:t>
      </w:r>
      <w:r w:rsidR="00CA5779" w:rsidRPr="00B715C4">
        <w:rPr>
          <w:rFonts w:asciiTheme="minorHAnsi" w:hAnsiTheme="minorHAnsi"/>
        </w:rPr>
        <w:t xml:space="preserve">ras que logren </w:t>
      </w:r>
      <w:r>
        <w:rPr>
          <w:rFonts w:asciiTheme="minorHAnsi" w:hAnsiTheme="minorHAnsi"/>
        </w:rPr>
        <w:t>ser</w:t>
      </w:r>
      <w:r w:rsidR="00CA5779" w:rsidRPr="00B715C4">
        <w:rPr>
          <w:rFonts w:asciiTheme="minorHAnsi" w:hAnsiTheme="minorHAnsi"/>
        </w:rPr>
        <w:t xml:space="preserve"> competitivos. Y seguir siendo competitivo es mucho más fácil con las innovadoras tecnologías de clasificación y calibrado actuales, que solventan los retos a los que hacen frente las plantas de </w:t>
      </w:r>
      <w:r w:rsidR="00475144">
        <w:rPr>
          <w:rFonts w:asciiTheme="minorHAnsi" w:hAnsiTheme="minorHAnsi"/>
        </w:rPr>
        <w:t>empaquetado</w:t>
      </w:r>
      <w:r w:rsidR="00CA5779" w:rsidRPr="00B715C4">
        <w:rPr>
          <w:rFonts w:asciiTheme="minorHAnsi" w:hAnsiTheme="minorHAnsi"/>
        </w:rPr>
        <w:t xml:space="preserve"> hoy en día. </w:t>
      </w:r>
    </w:p>
    <w:p w14:paraId="3F3AFD1A" w14:textId="5A6EC647" w:rsidR="00CA5779" w:rsidRPr="00B715C4" w:rsidRDefault="00BE6A10" w:rsidP="00CA5779">
      <w:pPr>
        <w:spacing w:after="160" w:line="259" w:lineRule="auto"/>
        <w:rPr>
          <w:rFonts w:asciiTheme="minorHAnsi" w:hAnsiTheme="minorHAnsi" w:cstheme="minorHAnsi"/>
        </w:rPr>
      </w:pPr>
      <w:bookmarkStart w:id="3" w:name="_Hlk105668622"/>
      <w:r>
        <w:rPr>
          <w:rFonts w:asciiTheme="minorHAnsi" w:hAnsiTheme="minorHAnsi"/>
        </w:rPr>
        <w:t>Estas</w:t>
      </w:r>
      <w:r w:rsidR="00CA5779" w:rsidRPr="00B715C4">
        <w:rPr>
          <w:rFonts w:asciiTheme="minorHAnsi" w:hAnsiTheme="minorHAnsi"/>
        </w:rPr>
        <w:t xml:space="preserve"> soluciones están a disposición de empresas de casi cualquier tamaño, independientemente de si envasan 4</w:t>
      </w:r>
      <w:r>
        <w:rPr>
          <w:rFonts w:asciiTheme="minorHAnsi" w:hAnsiTheme="minorHAnsi"/>
        </w:rPr>
        <w:t>.</w:t>
      </w:r>
      <w:r w:rsidR="00CA5779" w:rsidRPr="00B715C4">
        <w:rPr>
          <w:rFonts w:asciiTheme="minorHAnsi" w:hAnsiTheme="minorHAnsi"/>
        </w:rPr>
        <w:t>000 o 10.000 toneladas de producto al año</w:t>
      </w:r>
      <w:r>
        <w:rPr>
          <w:rFonts w:asciiTheme="minorHAnsi" w:hAnsiTheme="minorHAnsi"/>
        </w:rPr>
        <w:t>. P</w:t>
      </w:r>
      <w:r w:rsidR="00CA5779" w:rsidRPr="00B715C4">
        <w:rPr>
          <w:rFonts w:asciiTheme="minorHAnsi" w:hAnsiTheme="minorHAnsi"/>
        </w:rPr>
        <w:t>ermiten</w:t>
      </w:r>
      <w:r>
        <w:rPr>
          <w:rFonts w:asciiTheme="minorHAnsi" w:hAnsiTheme="minorHAnsi"/>
        </w:rPr>
        <w:t xml:space="preserve"> además</w:t>
      </w:r>
      <w:r w:rsidR="00CA5779" w:rsidRPr="00B715C4">
        <w:rPr>
          <w:rFonts w:asciiTheme="minorHAnsi" w:hAnsiTheme="minorHAnsi"/>
        </w:rPr>
        <w:t xml:space="preserve"> que las plantas de </w:t>
      </w:r>
      <w:r w:rsidR="00475144">
        <w:rPr>
          <w:rFonts w:asciiTheme="minorHAnsi" w:hAnsiTheme="minorHAnsi"/>
        </w:rPr>
        <w:t>empaquetado</w:t>
      </w:r>
      <w:r w:rsidR="00CA5779" w:rsidRPr="00B715C4">
        <w:rPr>
          <w:rFonts w:asciiTheme="minorHAnsi" w:hAnsiTheme="minorHAnsi"/>
        </w:rPr>
        <w:t xml:space="preserve"> garanticen la calidad del producto; mejoren su eficiencia al asegurarse de que cada </w:t>
      </w:r>
      <w:r w:rsidR="00BA02B4" w:rsidRPr="00B715C4">
        <w:rPr>
          <w:rFonts w:asciiTheme="minorHAnsi" w:hAnsiTheme="minorHAnsi"/>
        </w:rPr>
        <w:t>e</w:t>
      </w:r>
      <w:r w:rsidR="00BA02B4">
        <w:rPr>
          <w:rFonts w:asciiTheme="minorHAnsi" w:hAnsiTheme="minorHAnsi"/>
        </w:rPr>
        <w:t>nvase</w:t>
      </w:r>
      <w:r w:rsidR="00BA02B4" w:rsidRPr="00B715C4">
        <w:rPr>
          <w:rFonts w:asciiTheme="minorHAnsi" w:hAnsiTheme="minorHAnsi"/>
        </w:rPr>
        <w:t xml:space="preserve"> </w:t>
      </w:r>
      <w:r w:rsidR="00CA5779" w:rsidRPr="00B715C4">
        <w:rPr>
          <w:rFonts w:asciiTheme="minorHAnsi" w:hAnsiTheme="minorHAnsi"/>
        </w:rPr>
        <w:t xml:space="preserve">cuente con </w:t>
      </w:r>
      <w:r>
        <w:rPr>
          <w:rFonts w:asciiTheme="minorHAnsi" w:hAnsiTheme="minorHAnsi"/>
        </w:rPr>
        <w:t xml:space="preserve">el </w:t>
      </w:r>
      <w:proofErr w:type="spellStart"/>
      <w:r>
        <w:rPr>
          <w:rFonts w:asciiTheme="minorHAnsi" w:hAnsiTheme="minorHAnsi"/>
        </w:rPr>
        <w:t>mix</w:t>
      </w:r>
      <w:proofErr w:type="spellEnd"/>
      <w:r w:rsidR="00CA5779" w:rsidRPr="00B715C4">
        <w:rPr>
          <w:rFonts w:asciiTheme="minorHAnsi" w:hAnsiTheme="minorHAnsi"/>
        </w:rPr>
        <w:t xml:space="preserve"> perfect</w:t>
      </w:r>
      <w:r>
        <w:rPr>
          <w:rFonts w:asciiTheme="minorHAnsi" w:hAnsiTheme="minorHAnsi"/>
        </w:rPr>
        <w:t>o</w:t>
      </w:r>
      <w:r w:rsidR="00CA5779" w:rsidRPr="00B715C4">
        <w:rPr>
          <w:rFonts w:asciiTheme="minorHAnsi" w:hAnsiTheme="minorHAnsi"/>
        </w:rPr>
        <w:t xml:space="preserve"> de producto; mejoren su sostenibilidad al reducir el desperdicio de alimentos; y mejoren la trazabilidad a lo largo de la cadena de suministro. Todo esto hace que las plantas de </w:t>
      </w:r>
      <w:r w:rsidR="00475144">
        <w:rPr>
          <w:rFonts w:asciiTheme="minorHAnsi" w:hAnsiTheme="minorHAnsi"/>
        </w:rPr>
        <w:t>empaquetado</w:t>
      </w:r>
      <w:r w:rsidR="00CA5779" w:rsidRPr="00B715C4">
        <w:rPr>
          <w:rFonts w:asciiTheme="minorHAnsi" w:hAnsiTheme="minorHAnsi"/>
        </w:rPr>
        <w:t xml:space="preserve"> puedan mejorar o proteger su posición en el mercado. </w:t>
      </w:r>
    </w:p>
    <w:p w14:paraId="625E81A7" w14:textId="7021855A" w:rsidR="00CA5779" w:rsidRPr="00B715C4" w:rsidRDefault="00CA5779" w:rsidP="00CA5779">
      <w:pPr>
        <w:spacing w:after="160" w:line="259" w:lineRule="auto"/>
        <w:rPr>
          <w:rFonts w:asciiTheme="minorHAnsi" w:hAnsiTheme="minorHAnsi" w:cstheme="minorHAnsi"/>
        </w:rPr>
      </w:pPr>
      <w:bookmarkStart w:id="4" w:name="_Hlk105668809"/>
      <w:r w:rsidRPr="00B715C4">
        <w:rPr>
          <w:rFonts w:asciiTheme="minorHAnsi" w:hAnsiTheme="minorHAnsi"/>
        </w:rPr>
        <w:t>TOMRA Food, líder mundial en fabricación de máquinas de inspección óptica, clasificación y calibrado para el sector alimentario</w:t>
      </w:r>
      <w:r w:rsidR="00670A99">
        <w:rPr>
          <w:rFonts w:asciiTheme="minorHAnsi" w:hAnsiTheme="minorHAnsi"/>
        </w:rPr>
        <w:t xml:space="preserve">, </w:t>
      </w:r>
      <w:r w:rsidRPr="00B715C4">
        <w:rPr>
          <w:rFonts w:asciiTheme="minorHAnsi" w:hAnsiTheme="minorHAnsi"/>
        </w:rPr>
        <w:t xml:space="preserve">cuenta con todas estas soluciones. Las tecnologías TOMRA permiten que las plantas de </w:t>
      </w:r>
      <w:r w:rsidR="00475144">
        <w:rPr>
          <w:rFonts w:asciiTheme="minorHAnsi" w:hAnsiTheme="minorHAnsi"/>
        </w:rPr>
        <w:t>empaquetado</w:t>
      </w:r>
      <w:r w:rsidRPr="00B715C4">
        <w:rPr>
          <w:rFonts w:asciiTheme="minorHAnsi" w:hAnsiTheme="minorHAnsi"/>
        </w:rPr>
        <w:t xml:space="preserve"> reduzcan sus necesidades de mano de obra necesaria para la clasificación y mejoren significativamente la consistencia, precisión y </w:t>
      </w:r>
      <w:r w:rsidR="00475144">
        <w:rPr>
          <w:rFonts w:asciiTheme="minorHAnsi" w:hAnsiTheme="minorHAnsi"/>
        </w:rPr>
        <w:t>empaquetado</w:t>
      </w:r>
      <w:r w:rsidRPr="00B715C4">
        <w:rPr>
          <w:rFonts w:asciiTheme="minorHAnsi" w:hAnsiTheme="minorHAnsi"/>
        </w:rPr>
        <w:t xml:space="preserve"> del producto final</w:t>
      </w:r>
      <w:bookmarkEnd w:id="3"/>
      <w:r w:rsidRPr="00B715C4">
        <w:rPr>
          <w:rFonts w:asciiTheme="minorHAnsi" w:hAnsiTheme="minorHAnsi"/>
        </w:rPr>
        <w:t xml:space="preserve">. </w:t>
      </w:r>
    </w:p>
    <w:bookmarkEnd w:id="4"/>
    <w:p w14:paraId="5CBD3A68" w14:textId="77777777" w:rsidR="00CA5779" w:rsidRPr="00B715C4" w:rsidRDefault="00CA5779" w:rsidP="00CA5779">
      <w:pPr>
        <w:spacing w:after="160" w:line="259" w:lineRule="auto"/>
        <w:rPr>
          <w:rFonts w:asciiTheme="minorHAnsi" w:hAnsiTheme="minorHAnsi" w:cstheme="minorHAnsi"/>
          <w:b/>
          <w:bCs/>
        </w:rPr>
      </w:pPr>
      <w:r w:rsidRPr="00B715C4">
        <w:rPr>
          <w:rFonts w:asciiTheme="minorHAnsi" w:hAnsiTheme="minorHAnsi"/>
          <w:b/>
          <w:bCs/>
        </w:rPr>
        <w:t xml:space="preserve">Inspección, clasificación, calibrado... y protección </w:t>
      </w:r>
    </w:p>
    <w:p w14:paraId="7AA49C69" w14:textId="69B3D4E5" w:rsidR="00CA5779" w:rsidRPr="00B715C4" w:rsidRDefault="00CA5779" w:rsidP="00CA5779">
      <w:pPr>
        <w:spacing w:after="160" w:line="259" w:lineRule="auto"/>
        <w:rPr>
          <w:rFonts w:asciiTheme="minorHAnsi" w:hAnsiTheme="minorHAnsi" w:cstheme="minorHAnsi"/>
        </w:rPr>
      </w:pPr>
      <w:r w:rsidRPr="00B715C4">
        <w:rPr>
          <w:rFonts w:asciiTheme="minorHAnsi" w:hAnsiTheme="minorHAnsi"/>
        </w:rPr>
        <w:t xml:space="preserve">Entre las soluciones TOMRA para plantas de </w:t>
      </w:r>
      <w:r w:rsidR="00475144">
        <w:rPr>
          <w:rFonts w:asciiTheme="minorHAnsi" w:hAnsiTheme="minorHAnsi"/>
        </w:rPr>
        <w:t>empaquetado</w:t>
      </w:r>
      <w:r w:rsidRPr="00B715C4">
        <w:rPr>
          <w:rFonts w:asciiTheme="minorHAnsi" w:hAnsiTheme="minorHAnsi"/>
        </w:rPr>
        <w:t xml:space="preserve"> de manzanas se encuentran la plataforma de clasificación y </w:t>
      </w:r>
      <w:r w:rsidR="00C641A3">
        <w:rPr>
          <w:rFonts w:asciiTheme="minorHAnsi" w:hAnsiTheme="minorHAnsi"/>
        </w:rPr>
        <w:t>calibrado</w:t>
      </w:r>
      <w:r w:rsidRPr="00B715C4">
        <w:rPr>
          <w:rFonts w:asciiTheme="minorHAnsi" w:hAnsiTheme="minorHAnsi"/>
        </w:rPr>
        <w:t xml:space="preserve"> TOMRA 5S </w:t>
      </w:r>
      <w:proofErr w:type="spellStart"/>
      <w:r w:rsidRPr="00B715C4">
        <w:rPr>
          <w:rFonts w:asciiTheme="minorHAnsi" w:hAnsiTheme="minorHAnsi"/>
        </w:rPr>
        <w:t>Advanced</w:t>
      </w:r>
      <w:proofErr w:type="spellEnd"/>
      <w:r w:rsidRPr="00B715C4">
        <w:rPr>
          <w:rFonts w:asciiTheme="minorHAnsi" w:hAnsiTheme="minorHAnsi"/>
        </w:rPr>
        <w:t xml:space="preserve">; la clasificadora </w:t>
      </w:r>
      <w:proofErr w:type="spellStart"/>
      <w:r w:rsidRPr="00B715C4">
        <w:rPr>
          <w:rFonts w:asciiTheme="minorHAnsi" w:hAnsiTheme="minorHAnsi"/>
        </w:rPr>
        <w:t>Spectrim</w:t>
      </w:r>
      <w:proofErr w:type="spellEnd"/>
      <w:r w:rsidRPr="00B715C4">
        <w:rPr>
          <w:rFonts w:asciiTheme="minorHAnsi" w:hAnsiTheme="minorHAnsi"/>
        </w:rPr>
        <w:t xml:space="preserve">; el módulo de inspección </w:t>
      </w:r>
      <w:proofErr w:type="spellStart"/>
      <w:r w:rsidRPr="00B715C4">
        <w:rPr>
          <w:rFonts w:asciiTheme="minorHAnsi" w:hAnsiTheme="minorHAnsi"/>
        </w:rPr>
        <w:t>Ultraview</w:t>
      </w:r>
      <w:proofErr w:type="spellEnd"/>
      <w:r w:rsidRPr="00B715C4">
        <w:rPr>
          <w:rFonts w:asciiTheme="minorHAnsi" w:hAnsiTheme="minorHAnsi"/>
        </w:rPr>
        <w:t xml:space="preserve">; y el sistema de calibrado de manzanas, Inspectra²; todas ellas soluciones innovadoras y líderes del sector. </w:t>
      </w:r>
    </w:p>
    <w:p w14:paraId="190BF9BE" w14:textId="54A8505B" w:rsidR="00CA5779" w:rsidRPr="00B715C4" w:rsidRDefault="00CA5779" w:rsidP="00CA5779">
      <w:pPr>
        <w:spacing w:after="160" w:line="259" w:lineRule="auto"/>
        <w:rPr>
          <w:rFonts w:asciiTheme="minorHAnsi" w:hAnsiTheme="minorHAnsi" w:cstheme="minorHAnsi"/>
        </w:rPr>
      </w:pPr>
      <w:bookmarkStart w:id="5" w:name="_Hlk105667950"/>
      <w:bookmarkStart w:id="6" w:name="_Hlk105667738"/>
      <w:r w:rsidRPr="00B715C4">
        <w:rPr>
          <w:rFonts w:asciiTheme="minorHAnsi" w:hAnsiTheme="minorHAnsi"/>
        </w:rPr>
        <w:t xml:space="preserve">La </w:t>
      </w:r>
      <w:r w:rsidRPr="007F7B65">
        <w:rPr>
          <w:rFonts w:asciiTheme="minorHAnsi" w:hAnsiTheme="minorHAnsi"/>
          <w:b/>
          <w:bCs/>
        </w:rPr>
        <w:t xml:space="preserve">TOMRA 5S </w:t>
      </w:r>
      <w:proofErr w:type="spellStart"/>
      <w:r w:rsidRPr="007F7B65">
        <w:rPr>
          <w:rFonts w:asciiTheme="minorHAnsi" w:hAnsiTheme="minorHAnsi"/>
          <w:b/>
          <w:bCs/>
        </w:rPr>
        <w:t>Advanced</w:t>
      </w:r>
      <w:proofErr w:type="spellEnd"/>
      <w:r w:rsidRPr="00B715C4">
        <w:rPr>
          <w:rFonts w:asciiTheme="minorHAnsi" w:hAnsiTheme="minorHAnsi"/>
        </w:rPr>
        <w:t xml:space="preserve">, lanzada al mercado en 2021, </w:t>
      </w:r>
      <w:bookmarkEnd w:id="5"/>
      <w:r w:rsidRPr="00B715C4">
        <w:rPr>
          <w:rFonts w:asciiTheme="minorHAnsi" w:hAnsiTheme="minorHAnsi"/>
        </w:rPr>
        <w:t>aprovech</w:t>
      </w:r>
      <w:r w:rsidR="00782FC4">
        <w:rPr>
          <w:rFonts w:asciiTheme="minorHAnsi" w:hAnsiTheme="minorHAnsi"/>
        </w:rPr>
        <w:t>ó el excelente</w:t>
      </w:r>
      <w:r w:rsidRPr="00B715C4">
        <w:rPr>
          <w:rFonts w:asciiTheme="minorHAnsi" w:hAnsiTheme="minorHAnsi"/>
        </w:rPr>
        <w:t xml:space="preserve"> rendimiento de la clasificadora Multi Lane de Compac (TOMRA compró Compac en 2016), pero cuenta con un </w:t>
      </w:r>
      <w:r w:rsidR="001A792B" w:rsidRPr="00B715C4">
        <w:rPr>
          <w:rFonts w:asciiTheme="minorHAnsi" w:hAnsiTheme="minorHAnsi"/>
        </w:rPr>
        <w:t>rediseño</w:t>
      </w:r>
      <w:r w:rsidRPr="00B715C4">
        <w:rPr>
          <w:rFonts w:asciiTheme="minorHAnsi" w:hAnsiTheme="minorHAnsi"/>
        </w:rPr>
        <w:t xml:space="preserve"> total. Esta es la única plataforma diseñada verdaderamente para permitir un funcionamiento higiénico, </w:t>
      </w:r>
      <w:r w:rsidR="00EF2FD7">
        <w:rPr>
          <w:rFonts w:asciiTheme="minorHAnsi" w:hAnsiTheme="minorHAnsi"/>
        </w:rPr>
        <w:t xml:space="preserve">un proceso de </w:t>
      </w:r>
      <w:r w:rsidRPr="00B715C4">
        <w:rPr>
          <w:rFonts w:asciiTheme="minorHAnsi" w:hAnsiTheme="minorHAnsi"/>
        </w:rPr>
        <w:t xml:space="preserve">desinfección y limpieza </w:t>
      </w:r>
      <w:r w:rsidR="00EF2FD7">
        <w:rPr>
          <w:rFonts w:asciiTheme="minorHAnsi" w:hAnsiTheme="minorHAnsi"/>
        </w:rPr>
        <w:t>sencillo que no requiere</w:t>
      </w:r>
      <w:r w:rsidRPr="00B715C4">
        <w:rPr>
          <w:rFonts w:asciiTheme="minorHAnsi" w:hAnsiTheme="minorHAnsi"/>
        </w:rPr>
        <w:t xml:space="preserve"> herramientas especiales, y </w:t>
      </w:r>
      <w:r w:rsidR="00EF2FD7">
        <w:rPr>
          <w:rFonts w:asciiTheme="minorHAnsi" w:hAnsiTheme="minorHAnsi"/>
        </w:rPr>
        <w:t xml:space="preserve">cuyas </w:t>
      </w:r>
      <w:r w:rsidRPr="00B715C4">
        <w:rPr>
          <w:rFonts w:asciiTheme="minorHAnsi" w:hAnsiTheme="minorHAnsi"/>
        </w:rPr>
        <w:t>zonas de contacto</w:t>
      </w:r>
      <w:r w:rsidR="00EF2FD7">
        <w:rPr>
          <w:rFonts w:asciiTheme="minorHAnsi" w:hAnsiTheme="minorHAnsi"/>
        </w:rPr>
        <w:t xml:space="preserve"> son 100% </w:t>
      </w:r>
      <w:r w:rsidRPr="00B715C4">
        <w:rPr>
          <w:rFonts w:asciiTheme="minorHAnsi" w:hAnsiTheme="minorHAnsi"/>
        </w:rPr>
        <w:t>de acero inoxidable y polímeros aptos para su uso aliment</w:t>
      </w:r>
      <w:r w:rsidR="00EF2FD7">
        <w:rPr>
          <w:rFonts w:asciiTheme="minorHAnsi" w:hAnsiTheme="minorHAnsi"/>
        </w:rPr>
        <w:t>ario</w:t>
      </w:r>
      <w:r w:rsidRPr="00B715C4">
        <w:rPr>
          <w:rFonts w:asciiTheme="minorHAnsi" w:hAnsiTheme="minorHAnsi"/>
        </w:rPr>
        <w:t xml:space="preserve">. </w:t>
      </w:r>
      <w:r w:rsidR="00EF2FD7">
        <w:rPr>
          <w:rFonts w:asciiTheme="minorHAnsi" w:hAnsiTheme="minorHAnsi"/>
        </w:rPr>
        <w:t>T</w:t>
      </w:r>
      <w:r w:rsidRPr="00B715C4">
        <w:rPr>
          <w:rFonts w:asciiTheme="minorHAnsi" w:hAnsiTheme="minorHAnsi"/>
        </w:rPr>
        <w:t xml:space="preserve">al como sugiere su nombre, es la plataforma de clasificación más avanzada del sector. Su eficiencia sin igual es posible gracias a su </w:t>
      </w:r>
      <w:r w:rsidRPr="00B715C4">
        <w:rPr>
          <w:rFonts w:asciiTheme="minorHAnsi" w:hAnsiTheme="minorHAnsi"/>
          <w:i/>
          <w:iCs/>
        </w:rPr>
        <w:t>software</w:t>
      </w:r>
      <w:r w:rsidRPr="00B715C4">
        <w:rPr>
          <w:rFonts w:asciiTheme="minorHAnsi" w:hAnsiTheme="minorHAnsi"/>
        </w:rPr>
        <w:t xml:space="preserve"> especializado y a su conectividad </w:t>
      </w:r>
      <w:r w:rsidR="001654BB" w:rsidRPr="00B715C4">
        <w:rPr>
          <w:rFonts w:asciiTheme="minorHAnsi" w:hAnsiTheme="minorHAnsi"/>
        </w:rPr>
        <w:t>con</w:t>
      </w:r>
      <w:r w:rsidRPr="00B715C4">
        <w:rPr>
          <w:rFonts w:asciiTheme="minorHAnsi" w:hAnsiTheme="minorHAnsi"/>
        </w:rPr>
        <w:t xml:space="preserve"> la plataforma de datos TOMRA Insight.</w:t>
      </w:r>
      <w:bookmarkStart w:id="7" w:name="_Hlk105667818"/>
      <w:bookmarkStart w:id="8" w:name="_Hlk105667898"/>
      <w:bookmarkEnd w:id="6"/>
      <w:r w:rsidR="007F7B65">
        <w:rPr>
          <w:rFonts w:asciiTheme="minorHAnsi" w:hAnsiTheme="minorHAnsi"/>
        </w:rPr>
        <w:t xml:space="preserve"> </w:t>
      </w:r>
      <w:r w:rsidRPr="00B715C4">
        <w:rPr>
          <w:rFonts w:asciiTheme="minorHAnsi" w:hAnsiTheme="minorHAnsi"/>
        </w:rPr>
        <w:t xml:space="preserve">El </w:t>
      </w:r>
      <w:r w:rsidRPr="00B715C4">
        <w:rPr>
          <w:rFonts w:asciiTheme="minorHAnsi" w:hAnsiTheme="minorHAnsi"/>
          <w:i/>
          <w:iCs/>
        </w:rPr>
        <w:t>software</w:t>
      </w:r>
      <w:r w:rsidRPr="00B715C4">
        <w:rPr>
          <w:rFonts w:asciiTheme="minorHAnsi" w:hAnsiTheme="minorHAnsi"/>
        </w:rPr>
        <w:t xml:space="preserve"> de la </w:t>
      </w:r>
      <w:r w:rsidRPr="007F7B65">
        <w:rPr>
          <w:rFonts w:asciiTheme="minorHAnsi" w:hAnsiTheme="minorHAnsi"/>
        </w:rPr>
        <w:t xml:space="preserve">TOMRA 5S </w:t>
      </w:r>
      <w:proofErr w:type="spellStart"/>
      <w:r w:rsidRPr="007F7B65">
        <w:rPr>
          <w:rFonts w:asciiTheme="minorHAnsi" w:hAnsiTheme="minorHAnsi"/>
        </w:rPr>
        <w:t>Advanced</w:t>
      </w:r>
      <w:proofErr w:type="spellEnd"/>
      <w:r w:rsidRPr="00B715C4">
        <w:rPr>
          <w:rFonts w:asciiTheme="minorHAnsi" w:hAnsiTheme="minorHAnsi"/>
        </w:rPr>
        <w:t xml:space="preserve"> permite optimizar y aumentar la eficiencia en toda la línea y cuenta con programas para la mezcla de productos, optimización precisa del </w:t>
      </w:r>
      <w:r w:rsidR="00475144">
        <w:rPr>
          <w:rFonts w:asciiTheme="minorHAnsi" w:hAnsiTheme="minorHAnsi"/>
        </w:rPr>
        <w:t>empaquetado</w:t>
      </w:r>
      <w:r w:rsidRPr="00B715C4">
        <w:rPr>
          <w:rFonts w:asciiTheme="minorHAnsi" w:hAnsiTheme="minorHAnsi"/>
        </w:rPr>
        <w:t xml:space="preserve"> y control de producción, además de un compensador dinámico de línea. Estas funciones mejoran la productividad, la calidad y la eficiencia</w:t>
      </w:r>
      <w:r w:rsidR="00EF2FD7">
        <w:rPr>
          <w:rFonts w:asciiTheme="minorHAnsi" w:hAnsiTheme="minorHAnsi"/>
        </w:rPr>
        <w:t xml:space="preserve"> del proceso que</w:t>
      </w:r>
      <w:r w:rsidRPr="00B715C4">
        <w:rPr>
          <w:rFonts w:asciiTheme="minorHAnsi" w:hAnsiTheme="minorHAnsi"/>
        </w:rPr>
        <w:t xml:space="preserve"> puede controlarse cómodamente mediante la intuitiva interfaz de usuario que tiene la clasificadora.</w:t>
      </w:r>
    </w:p>
    <w:bookmarkEnd w:id="7"/>
    <w:p w14:paraId="5D5722FD" w14:textId="788B49B7" w:rsidR="00CA5779" w:rsidRPr="00B715C4" w:rsidRDefault="00EF2FD7" w:rsidP="00CA5779">
      <w:pPr>
        <w:spacing w:after="160" w:line="259" w:lineRule="auto"/>
        <w:rPr>
          <w:rFonts w:asciiTheme="minorHAnsi" w:hAnsiTheme="minorHAnsi" w:cstheme="minorHAnsi"/>
        </w:rPr>
      </w:pPr>
      <w:r w:rsidRPr="007F7B65">
        <w:rPr>
          <w:rFonts w:asciiTheme="minorHAnsi" w:hAnsiTheme="minorHAnsi"/>
          <w:b/>
          <w:bCs/>
        </w:rPr>
        <w:t>TOMRA Insight</w:t>
      </w:r>
      <w:r w:rsidRPr="00B715C4">
        <w:rPr>
          <w:rFonts w:asciiTheme="minorHAnsi" w:hAnsiTheme="minorHAnsi"/>
        </w:rPr>
        <w:t>,</w:t>
      </w:r>
      <w:r>
        <w:rPr>
          <w:rFonts w:asciiTheme="minorHAnsi" w:hAnsiTheme="minorHAnsi"/>
        </w:rPr>
        <w:t xml:space="preserve"> la plataforma basada en la nube,</w:t>
      </w:r>
      <w:r w:rsidRPr="00B715C4">
        <w:rPr>
          <w:rFonts w:asciiTheme="minorHAnsi" w:hAnsiTheme="minorHAnsi"/>
        </w:rPr>
        <w:t xml:space="preserve"> </w:t>
      </w:r>
      <w:r>
        <w:rPr>
          <w:rFonts w:asciiTheme="minorHAnsi" w:hAnsiTheme="minorHAnsi"/>
        </w:rPr>
        <w:t>permite</w:t>
      </w:r>
      <w:r w:rsidR="00CA5779" w:rsidRPr="00B715C4">
        <w:rPr>
          <w:rFonts w:asciiTheme="minorHAnsi" w:hAnsiTheme="minorHAnsi"/>
        </w:rPr>
        <w:t xml:space="preserve"> convertir las máquinas de clasificación en el corazón digital de la actividad de </w:t>
      </w:r>
      <w:r w:rsidR="00475144">
        <w:rPr>
          <w:rFonts w:asciiTheme="minorHAnsi" w:hAnsiTheme="minorHAnsi"/>
        </w:rPr>
        <w:t>empaquetado</w:t>
      </w:r>
      <w:r w:rsidR="001B4549">
        <w:rPr>
          <w:rFonts w:asciiTheme="minorHAnsi" w:hAnsiTheme="minorHAnsi"/>
        </w:rPr>
        <w:t xml:space="preserve">. Con ella las empresas del sector podrán estar preparadas para </w:t>
      </w:r>
      <w:r w:rsidR="00CA5779" w:rsidRPr="00B715C4">
        <w:rPr>
          <w:rFonts w:asciiTheme="minorHAnsi" w:hAnsiTheme="minorHAnsi"/>
        </w:rPr>
        <w:t xml:space="preserve">cubrir las necesidades en continua evolución del sector. TOMRA Insight permite un mejor flujo de la información a lo largo de la cadena de suministro y abre una vía </w:t>
      </w:r>
      <w:r w:rsidR="001B4549">
        <w:rPr>
          <w:rFonts w:asciiTheme="minorHAnsi" w:hAnsiTheme="minorHAnsi"/>
        </w:rPr>
        <w:t>para la mejor</w:t>
      </w:r>
      <w:r w:rsidR="00CA5779" w:rsidRPr="00B715C4">
        <w:rPr>
          <w:rFonts w:asciiTheme="minorHAnsi" w:hAnsiTheme="minorHAnsi"/>
        </w:rPr>
        <w:t xml:space="preserve"> trazabilidad del producto, del árbol a la mesa. También permite que las plantas de </w:t>
      </w:r>
      <w:r w:rsidR="00475144">
        <w:rPr>
          <w:rFonts w:asciiTheme="minorHAnsi" w:hAnsiTheme="minorHAnsi"/>
        </w:rPr>
        <w:t>empaquetado</w:t>
      </w:r>
      <w:r w:rsidR="00CA5779" w:rsidRPr="00B715C4">
        <w:rPr>
          <w:rFonts w:asciiTheme="minorHAnsi" w:hAnsiTheme="minorHAnsi"/>
        </w:rPr>
        <w:t xml:space="preserve"> aumenten su eficiencia, al</w:t>
      </w:r>
      <w:r w:rsidR="001B4549">
        <w:rPr>
          <w:rFonts w:asciiTheme="minorHAnsi" w:hAnsiTheme="minorHAnsi"/>
        </w:rPr>
        <w:t xml:space="preserve"> ofrecer datos, casi en tiempo real, que facilitan y mejoran la </w:t>
      </w:r>
      <w:r w:rsidR="00CA5779" w:rsidRPr="00B715C4">
        <w:rPr>
          <w:rFonts w:asciiTheme="minorHAnsi" w:hAnsiTheme="minorHAnsi"/>
        </w:rPr>
        <w:t>toma</w:t>
      </w:r>
      <w:r w:rsidR="001B4549">
        <w:rPr>
          <w:rFonts w:asciiTheme="minorHAnsi" w:hAnsiTheme="minorHAnsi"/>
        </w:rPr>
        <w:t xml:space="preserve"> de</w:t>
      </w:r>
      <w:r w:rsidR="00CA5779" w:rsidRPr="00B715C4">
        <w:rPr>
          <w:rFonts w:asciiTheme="minorHAnsi" w:hAnsiTheme="minorHAnsi"/>
        </w:rPr>
        <w:t xml:space="preserve"> decisiones</w:t>
      </w:r>
      <w:r w:rsidR="001B4549">
        <w:rPr>
          <w:rFonts w:asciiTheme="minorHAnsi" w:hAnsiTheme="minorHAnsi"/>
        </w:rPr>
        <w:t>.</w:t>
      </w:r>
    </w:p>
    <w:p w14:paraId="05CD29DA" w14:textId="5105D0BF" w:rsidR="00CA5779" w:rsidRPr="00B715C4" w:rsidRDefault="00CA5779" w:rsidP="00CA5779">
      <w:pPr>
        <w:spacing w:after="160" w:line="259" w:lineRule="auto"/>
        <w:rPr>
          <w:rFonts w:asciiTheme="minorHAnsi" w:hAnsiTheme="minorHAnsi" w:cstheme="minorHAnsi"/>
        </w:rPr>
      </w:pPr>
      <w:bookmarkStart w:id="9" w:name="_Hlk105667868"/>
      <w:r w:rsidRPr="00B715C4">
        <w:rPr>
          <w:rFonts w:asciiTheme="minorHAnsi" w:hAnsiTheme="minorHAnsi"/>
        </w:rPr>
        <w:t xml:space="preserve">Al usar </w:t>
      </w:r>
      <w:proofErr w:type="spellStart"/>
      <w:r w:rsidRPr="007F7B65">
        <w:rPr>
          <w:rFonts w:asciiTheme="minorHAnsi" w:hAnsiTheme="minorHAnsi"/>
          <w:b/>
          <w:bCs/>
        </w:rPr>
        <w:t>Spectrim</w:t>
      </w:r>
      <w:proofErr w:type="spellEnd"/>
      <w:r w:rsidRPr="007F7B65">
        <w:rPr>
          <w:rFonts w:asciiTheme="minorHAnsi" w:hAnsiTheme="minorHAnsi"/>
          <w:b/>
          <w:bCs/>
        </w:rPr>
        <w:t>,</w:t>
      </w:r>
      <w:r w:rsidRPr="00B715C4">
        <w:rPr>
          <w:rFonts w:asciiTheme="minorHAnsi" w:hAnsiTheme="minorHAnsi"/>
        </w:rPr>
        <w:t xml:space="preserve"> primero se clasifican las manzanas según sus imperfecciones superficiales. Luego, se calibran según defectos mayores y menores, incluidas imperfecciones de la piel, daños provocados por insectos, fruta de forma irregular, arañazos y abrasiones. </w:t>
      </w:r>
      <w:r w:rsidR="001B4549">
        <w:rPr>
          <w:rFonts w:asciiTheme="minorHAnsi" w:hAnsiTheme="minorHAnsi"/>
        </w:rPr>
        <w:t xml:space="preserve">Se pueden configurar los </w:t>
      </w:r>
      <w:r w:rsidRPr="00B715C4">
        <w:rPr>
          <w:rFonts w:asciiTheme="minorHAnsi" w:hAnsiTheme="minorHAnsi"/>
        </w:rPr>
        <w:t>parámetros de clasificación para calibr</w:t>
      </w:r>
      <w:r w:rsidR="0085411C" w:rsidRPr="00B715C4">
        <w:rPr>
          <w:rFonts w:asciiTheme="minorHAnsi" w:hAnsiTheme="minorHAnsi"/>
        </w:rPr>
        <w:t>ar</w:t>
      </w:r>
      <w:r w:rsidRPr="00B715C4">
        <w:rPr>
          <w:rFonts w:asciiTheme="minorHAnsi" w:hAnsiTheme="minorHAnsi"/>
        </w:rPr>
        <w:t xml:space="preserve"> según distintos niveles</w:t>
      </w:r>
      <w:r w:rsidR="001B4549">
        <w:rPr>
          <w:rFonts w:asciiTheme="minorHAnsi" w:hAnsiTheme="minorHAnsi"/>
        </w:rPr>
        <w:t xml:space="preserve"> de defectos</w:t>
      </w:r>
      <w:r w:rsidRPr="00B715C4">
        <w:rPr>
          <w:rFonts w:asciiTheme="minorHAnsi" w:hAnsiTheme="minorHAnsi"/>
        </w:rPr>
        <w:t>, de forma que</w:t>
      </w:r>
      <w:r w:rsidR="001B4549">
        <w:rPr>
          <w:rFonts w:asciiTheme="minorHAnsi" w:hAnsiTheme="minorHAnsi"/>
        </w:rPr>
        <w:t xml:space="preserve"> la empresa pueda controlar completamente las categorías de producto a entregar </w:t>
      </w:r>
      <w:r w:rsidRPr="00B715C4">
        <w:rPr>
          <w:rFonts w:asciiTheme="minorHAnsi" w:hAnsiTheme="minorHAnsi"/>
        </w:rPr>
        <w:t xml:space="preserve">para cada mercado concreto. </w:t>
      </w:r>
    </w:p>
    <w:p w14:paraId="50F605EB" w14:textId="75B0F656" w:rsidR="00CA5779" w:rsidRPr="00B715C4" w:rsidRDefault="00CA5779" w:rsidP="00CA5779">
      <w:pPr>
        <w:spacing w:after="160" w:line="259" w:lineRule="auto"/>
        <w:rPr>
          <w:rFonts w:asciiTheme="minorHAnsi" w:hAnsiTheme="minorHAnsi" w:cstheme="minorHAnsi"/>
        </w:rPr>
      </w:pPr>
      <w:r w:rsidRPr="00B715C4">
        <w:rPr>
          <w:rFonts w:asciiTheme="minorHAnsi" w:hAnsiTheme="minorHAnsi"/>
        </w:rPr>
        <w:t xml:space="preserve">El módulo de inspección </w:t>
      </w:r>
      <w:proofErr w:type="spellStart"/>
      <w:r w:rsidRPr="007F7B65">
        <w:rPr>
          <w:rFonts w:asciiTheme="minorHAnsi" w:hAnsiTheme="minorHAnsi"/>
          <w:b/>
          <w:bCs/>
        </w:rPr>
        <w:t>UltraView</w:t>
      </w:r>
      <w:proofErr w:type="spellEnd"/>
      <w:r w:rsidRPr="007F7B65">
        <w:rPr>
          <w:rFonts w:asciiTheme="minorHAnsi" w:hAnsiTheme="minorHAnsi"/>
          <w:b/>
          <w:bCs/>
        </w:rPr>
        <w:t xml:space="preserve"> </w:t>
      </w:r>
      <w:r w:rsidRPr="00B715C4">
        <w:rPr>
          <w:rFonts w:asciiTheme="minorHAnsi" w:hAnsiTheme="minorHAnsi"/>
        </w:rPr>
        <w:t xml:space="preserve">se integra con el </w:t>
      </w:r>
      <w:proofErr w:type="spellStart"/>
      <w:r w:rsidRPr="00B715C4">
        <w:rPr>
          <w:rFonts w:asciiTheme="minorHAnsi" w:hAnsiTheme="minorHAnsi"/>
        </w:rPr>
        <w:t>Spectrim</w:t>
      </w:r>
      <w:proofErr w:type="spellEnd"/>
      <w:r w:rsidRPr="00B715C4">
        <w:rPr>
          <w:rFonts w:asciiTheme="minorHAnsi" w:hAnsiTheme="minorHAnsi"/>
        </w:rPr>
        <w:t xml:space="preserve"> para lograr una </w:t>
      </w:r>
      <w:r w:rsidR="007F7B65">
        <w:rPr>
          <w:rFonts w:asciiTheme="minorHAnsi" w:hAnsiTheme="minorHAnsi"/>
        </w:rPr>
        <w:t xml:space="preserve">máxima </w:t>
      </w:r>
      <w:r w:rsidRPr="00B715C4">
        <w:rPr>
          <w:rFonts w:asciiTheme="minorHAnsi" w:hAnsiTheme="minorHAnsi"/>
        </w:rPr>
        <w:t xml:space="preserve">capacidad de "visión". </w:t>
      </w:r>
      <w:r w:rsidR="007F7B65">
        <w:rPr>
          <w:rFonts w:asciiTheme="minorHAnsi" w:hAnsiTheme="minorHAnsi"/>
        </w:rPr>
        <w:t>Para ello emplea</w:t>
      </w:r>
      <w:r w:rsidRPr="00B715C4">
        <w:rPr>
          <w:rFonts w:asciiTheme="minorHAnsi" w:hAnsiTheme="minorHAnsi"/>
        </w:rPr>
        <w:t xml:space="preserve"> un conjunto exclusivo de cámaras multiespectrales (de color e infrarrojas) de alta resolución y luces LED perfectamente ubicadas cerca de la fruta</w:t>
      </w:r>
      <w:r w:rsidR="007F7B65">
        <w:rPr>
          <w:rFonts w:asciiTheme="minorHAnsi" w:hAnsiTheme="minorHAnsi"/>
        </w:rPr>
        <w:t xml:space="preserve"> y ubicadas</w:t>
      </w:r>
      <w:r w:rsidRPr="00B715C4">
        <w:rPr>
          <w:rFonts w:asciiTheme="minorHAnsi" w:hAnsiTheme="minorHAnsi"/>
        </w:rPr>
        <w:t xml:space="preserve"> en paralelo a la dirección en </w:t>
      </w:r>
      <w:r w:rsidR="00DE7C4B" w:rsidRPr="00B715C4">
        <w:rPr>
          <w:rFonts w:asciiTheme="minorHAnsi" w:hAnsiTheme="minorHAnsi"/>
        </w:rPr>
        <w:t>la cinta</w:t>
      </w:r>
      <w:r w:rsidR="007F7B65">
        <w:rPr>
          <w:rFonts w:asciiTheme="minorHAnsi" w:hAnsiTheme="minorHAnsi"/>
        </w:rPr>
        <w:t xml:space="preserve">. </w:t>
      </w:r>
      <w:proofErr w:type="spellStart"/>
      <w:r w:rsidR="007F7B65">
        <w:rPr>
          <w:rFonts w:asciiTheme="minorHAnsi" w:hAnsiTheme="minorHAnsi"/>
        </w:rPr>
        <w:t>UltraView</w:t>
      </w:r>
      <w:proofErr w:type="spellEnd"/>
      <w:r w:rsidR="007F7B65">
        <w:rPr>
          <w:rFonts w:asciiTheme="minorHAnsi" w:hAnsiTheme="minorHAnsi"/>
        </w:rPr>
        <w:t xml:space="preserve"> se convierte así en</w:t>
      </w:r>
      <w:r w:rsidRPr="00B715C4">
        <w:rPr>
          <w:rFonts w:asciiTheme="minorHAnsi" w:hAnsiTheme="minorHAnsi"/>
        </w:rPr>
        <w:t xml:space="preserve"> la plataforma de calibrado de productos frescos más potente del mundo</w:t>
      </w:r>
      <w:r w:rsidR="007F7B65">
        <w:rPr>
          <w:rFonts w:asciiTheme="minorHAnsi" w:hAnsiTheme="minorHAnsi"/>
        </w:rPr>
        <w:t xml:space="preserve"> al ser</w:t>
      </w:r>
      <w:r w:rsidRPr="00B715C4">
        <w:rPr>
          <w:rFonts w:asciiTheme="minorHAnsi" w:hAnsiTheme="minorHAnsi"/>
        </w:rPr>
        <w:t xml:space="preserve"> capaz de detectar defectos en </w:t>
      </w:r>
      <w:r w:rsidR="000D2076">
        <w:rPr>
          <w:rFonts w:asciiTheme="minorHAnsi" w:hAnsiTheme="minorHAnsi"/>
        </w:rPr>
        <w:t>pedúnculo o en un extremo</w:t>
      </w:r>
      <w:r w:rsidRPr="00B715C4">
        <w:rPr>
          <w:rFonts w:asciiTheme="minorHAnsi" w:hAnsiTheme="minorHAnsi"/>
        </w:rPr>
        <w:t xml:space="preserve"> de la fruta que, de otra forma, sería</w:t>
      </w:r>
      <w:r w:rsidR="000D2076">
        <w:rPr>
          <w:rFonts w:asciiTheme="minorHAnsi" w:hAnsiTheme="minorHAnsi"/>
        </w:rPr>
        <w:t>n</w:t>
      </w:r>
      <w:r w:rsidRPr="00B715C4">
        <w:rPr>
          <w:rFonts w:asciiTheme="minorHAnsi" w:hAnsiTheme="minorHAnsi"/>
        </w:rPr>
        <w:t xml:space="preserve"> muy difícil</w:t>
      </w:r>
      <w:r w:rsidR="000D2076">
        <w:rPr>
          <w:rFonts w:asciiTheme="minorHAnsi" w:hAnsiTheme="minorHAnsi"/>
        </w:rPr>
        <w:t>es</w:t>
      </w:r>
      <w:r w:rsidRPr="00B715C4">
        <w:rPr>
          <w:rFonts w:asciiTheme="minorHAnsi" w:hAnsiTheme="minorHAnsi"/>
        </w:rPr>
        <w:t xml:space="preserve"> o casi imposible</w:t>
      </w:r>
      <w:r w:rsidR="000D2076">
        <w:rPr>
          <w:rFonts w:asciiTheme="minorHAnsi" w:hAnsiTheme="minorHAnsi"/>
        </w:rPr>
        <w:t>s</w:t>
      </w:r>
      <w:r w:rsidRPr="00B715C4">
        <w:rPr>
          <w:rFonts w:asciiTheme="minorHAnsi" w:hAnsiTheme="minorHAnsi"/>
        </w:rPr>
        <w:t xml:space="preserve"> detectar.</w:t>
      </w:r>
    </w:p>
    <w:p w14:paraId="0B50CA47" w14:textId="1E919841" w:rsidR="00CA5779" w:rsidRPr="00B715C4" w:rsidRDefault="000D2076" w:rsidP="00CA5779">
      <w:pPr>
        <w:spacing w:after="160" w:line="259" w:lineRule="auto"/>
        <w:rPr>
          <w:rFonts w:asciiTheme="minorHAnsi" w:hAnsiTheme="minorHAnsi" w:cstheme="minorHAnsi"/>
        </w:rPr>
      </w:pPr>
      <w:r w:rsidRPr="000D2076">
        <w:rPr>
          <w:rFonts w:asciiTheme="minorHAnsi" w:hAnsiTheme="minorHAnsi"/>
        </w:rPr>
        <w:t>Por su parte</w:t>
      </w:r>
      <w:r>
        <w:rPr>
          <w:rFonts w:asciiTheme="minorHAnsi" w:hAnsiTheme="minorHAnsi"/>
          <w:b/>
          <w:bCs/>
        </w:rPr>
        <w:t xml:space="preserve"> </w:t>
      </w:r>
      <w:r w:rsidR="00CA5779" w:rsidRPr="000D2076">
        <w:rPr>
          <w:rFonts w:asciiTheme="minorHAnsi" w:hAnsiTheme="minorHAnsi"/>
          <w:b/>
          <w:bCs/>
        </w:rPr>
        <w:t>Inspectra²</w:t>
      </w:r>
      <w:r w:rsidR="00CA5779" w:rsidRPr="00B715C4">
        <w:rPr>
          <w:rFonts w:asciiTheme="minorHAnsi" w:hAnsiTheme="minorHAnsi"/>
        </w:rPr>
        <w:t xml:space="preserve"> es una solución no invasiva para el calibrado de defectos internos. El </w:t>
      </w:r>
      <w:r w:rsidR="001A792B" w:rsidRPr="00B715C4">
        <w:rPr>
          <w:rFonts w:asciiTheme="minorHAnsi" w:hAnsiTheme="minorHAnsi"/>
        </w:rPr>
        <w:t>espectrómetro</w:t>
      </w:r>
      <w:r w:rsidR="00CA5779" w:rsidRPr="00B715C4">
        <w:rPr>
          <w:rFonts w:asciiTheme="minorHAnsi" w:hAnsiTheme="minorHAnsi"/>
        </w:rPr>
        <w:t xml:space="preserve"> de infrarrojo cercano de la plataforma es capaz de detectar</w:t>
      </w:r>
      <w:r>
        <w:rPr>
          <w:rFonts w:asciiTheme="minorHAnsi" w:hAnsiTheme="minorHAnsi"/>
        </w:rPr>
        <w:t xml:space="preserve"> el</w:t>
      </w:r>
      <w:r w:rsidR="00CA5779" w:rsidRPr="00B715C4">
        <w:rPr>
          <w:rFonts w:asciiTheme="minorHAnsi" w:hAnsiTheme="minorHAnsi"/>
        </w:rPr>
        <w:t xml:space="preserve"> grado Brix</w:t>
      </w:r>
      <w:r>
        <w:rPr>
          <w:rFonts w:asciiTheme="minorHAnsi" w:hAnsiTheme="minorHAnsi"/>
        </w:rPr>
        <w:t xml:space="preserve"> de la fruta</w:t>
      </w:r>
      <w:r w:rsidR="00670A99">
        <w:rPr>
          <w:rFonts w:asciiTheme="minorHAnsi" w:hAnsiTheme="minorHAnsi"/>
        </w:rPr>
        <w:t xml:space="preserve">, </w:t>
      </w:r>
      <w:r>
        <w:rPr>
          <w:rFonts w:asciiTheme="minorHAnsi" w:hAnsiTheme="minorHAnsi"/>
        </w:rPr>
        <w:t xml:space="preserve"> así como su estado de</w:t>
      </w:r>
      <w:r w:rsidR="00CA5779" w:rsidRPr="00B715C4">
        <w:rPr>
          <w:rFonts w:asciiTheme="minorHAnsi" w:hAnsiTheme="minorHAnsi"/>
        </w:rPr>
        <w:t xml:space="preserve"> pudrición interna, ennegrecimiento, vidriosidad, firmeza, tonalidad y picado. Estas posibilidades de detección logran evitar que la fruta de mala calidad se mezcle con la de buena calidad y </w:t>
      </w:r>
      <w:r>
        <w:rPr>
          <w:rFonts w:asciiTheme="minorHAnsi" w:hAnsiTheme="minorHAnsi"/>
        </w:rPr>
        <w:t>minimizan</w:t>
      </w:r>
      <w:r w:rsidR="00CA5779" w:rsidRPr="00B715C4">
        <w:rPr>
          <w:rFonts w:asciiTheme="minorHAnsi" w:hAnsiTheme="minorHAnsi"/>
        </w:rPr>
        <w:t xml:space="preserve"> el despilfarro de f</w:t>
      </w:r>
      <w:bookmarkEnd w:id="9"/>
      <w:r w:rsidR="00CA5779" w:rsidRPr="00B715C4">
        <w:rPr>
          <w:rFonts w:asciiTheme="minorHAnsi" w:hAnsiTheme="minorHAnsi"/>
        </w:rPr>
        <w:t>ruta</w:t>
      </w:r>
      <w:bookmarkEnd w:id="8"/>
      <w:r w:rsidR="00CA5779" w:rsidRPr="00B715C4">
        <w:rPr>
          <w:rFonts w:asciiTheme="minorHAnsi" w:hAnsiTheme="minorHAnsi"/>
        </w:rPr>
        <w:t xml:space="preserve">. </w:t>
      </w:r>
    </w:p>
    <w:p w14:paraId="25D5EBB5" w14:textId="0CE37FAA" w:rsidR="00CA5779" w:rsidRPr="00B715C4" w:rsidRDefault="000D2076" w:rsidP="00CA5779">
      <w:pPr>
        <w:spacing w:after="160" w:line="259" w:lineRule="auto"/>
        <w:rPr>
          <w:rFonts w:asciiTheme="minorHAnsi" w:hAnsiTheme="minorHAnsi"/>
        </w:rPr>
      </w:pPr>
      <w:bookmarkStart w:id="10" w:name="_Hlk105668212"/>
      <w:bookmarkStart w:id="11" w:name="_Hlk105668912"/>
      <w:r>
        <w:rPr>
          <w:rFonts w:asciiTheme="minorHAnsi" w:hAnsiTheme="minorHAnsi"/>
        </w:rPr>
        <w:t>Con estas soluciones</w:t>
      </w:r>
      <w:r w:rsidR="00CA5779" w:rsidRPr="00B715C4">
        <w:rPr>
          <w:rFonts w:asciiTheme="minorHAnsi" w:hAnsiTheme="minorHAnsi"/>
        </w:rPr>
        <w:t xml:space="preserve"> las plantas de </w:t>
      </w:r>
      <w:r w:rsidR="00475144">
        <w:rPr>
          <w:rFonts w:asciiTheme="minorHAnsi" w:hAnsiTheme="minorHAnsi"/>
        </w:rPr>
        <w:t>empaquetado</w:t>
      </w:r>
      <w:r w:rsidR="00CA5779" w:rsidRPr="00B715C4">
        <w:rPr>
          <w:rFonts w:asciiTheme="minorHAnsi" w:hAnsiTheme="minorHAnsi"/>
        </w:rPr>
        <w:t xml:space="preserve"> pueden acabar con </w:t>
      </w:r>
      <w:r>
        <w:rPr>
          <w:rFonts w:asciiTheme="minorHAnsi" w:hAnsiTheme="minorHAnsi"/>
        </w:rPr>
        <w:t>muchos</w:t>
      </w:r>
      <w:r w:rsidR="00CA5779" w:rsidRPr="00B715C4">
        <w:rPr>
          <w:rFonts w:asciiTheme="minorHAnsi" w:hAnsiTheme="minorHAnsi"/>
        </w:rPr>
        <w:t xml:space="preserve"> de </w:t>
      </w:r>
      <w:r>
        <w:rPr>
          <w:rFonts w:asciiTheme="minorHAnsi" w:hAnsiTheme="minorHAnsi"/>
        </w:rPr>
        <w:t>sus principales</w:t>
      </w:r>
      <w:r w:rsidR="00CA5779" w:rsidRPr="00B715C4">
        <w:rPr>
          <w:rFonts w:asciiTheme="minorHAnsi" w:hAnsiTheme="minorHAnsi"/>
        </w:rPr>
        <w:t xml:space="preserve"> problemas operativos, optimizar su eficiencia y ofrecer al cliente un producto</w:t>
      </w:r>
      <w:r w:rsidR="00503028">
        <w:rPr>
          <w:rFonts w:asciiTheme="minorHAnsi" w:hAnsiTheme="minorHAnsi"/>
        </w:rPr>
        <w:t xml:space="preserve"> de</w:t>
      </w:r>
      <w:r w:rsidR="00CA5779" w:rsidRPr="00B715C4">
        <w:rPr>
          <w:rFonts w:asciiTheme="minorHAnsi" w:hAnsiTheme="minorHAnsi"/>
        </w:rPr>
        <w:t xml:space="preserve"> la calidad requerida. </w:t>
      </w:r>
      <w:bookmarkEnd w:id="10"/>
      <w:r w:rsidR="00503028">
        <w:rPr>
          <w:rFonts w:asciiTheme="minorHAnsi" w:hAnsiTheme="minorHAnsi"/>
        </w:rPr>
        <w:t>Y,</w:t>
      </w:r>
      <w:r w:rsidR="00CA5779" w:rsidRPr="00B715C4">
        <w:rPr>
          <w:rFonts w:asciiTheme="minorHAnsi" w:hAnsiTheme="minorHAnsi"/>
        </w:rPr>
        <w:t xml:space="preserve"> al poder separar producto de buena y mala calidad, pueden hacer </w:t>
      </w:r>
      <w:r w:rsidR="00503028">
        <w:rPr>
          <w:rFonts w:asciiTheme="minorHAnsi" w:hAnsiTheme="minorHAnsi"/>
        </w:rPr>
        <w:t xml:space="preserve">algo muy importante: proteger el valor de su marca. Esto resulta clave en un mundo como el de hoy en el que el valor de las empresas </w:t>
      </w:r>
      <w:r w:rsidR="00CA5779" w:rsidRPr="00B715C4">
        <w:rPr>
          <w:rFonts w:asciiTheme="minorHAnsi" w:hAnsiTheme="minorHAnsi"/>
        </w:rPr>
        <w:t>depende en gran medida de activos intangibles como el valor de</w:t>
      </w:r>
      <w:r w:rsidR="00503028">
        <w:rPr>
          <w:rFonts w:asciiTheme="minorHAnsi" w:hAnsiTheme="minorHAnsi"/>
        </w:rPr>
        <w:t xml:space="preserve"> su</w:t>
      </w:r>
      <w:r w:rsidR="00CA5779" w:rsidRPr="00B715C4">
        <w:rPr>
          <w:rFonts w:asciiTheme="minorHAnsi" w:hAnsiTheme="minorHAnsi"/>
        </w:rPr>
        <w:t xml:space="preserve"> marca</w:t>
      </w:r>
      <w:bookmarkEnd w:id="11"/>
      <w:r w:rsidR="00670A99">
        <w:rPr>
          <w:rFonts w:asciiTheme="minorHAnsi" w:hAnsiTheme="minorHAnsi"/>
        </w:rPr>
        <w:t>.</w:t>
      </w:r>
    </w:p>
    <w:p w14:paraId="5A081B9A" w14:textId="0417D5E4" w:rsidR="00527EBD" w:rsidRPr="00B715C4" w:rsidRDefault="00527EBD" w:rsidP="00CA5779">
      <w:pPr>
        <w:spacing w:after="160" w:line="259" w:lineRule="auto"/>
        <w:rPr>
          <w:rFonts w:asciiTheme="minorHAnsi" w:hAnsiTheme="minorHAnsi"/>
        </w:rPr>
      </w:pPr>
    </w:p>
    <w:p w14:paraId="27F3BD10" w14:textId="77777777" w:rsidR="00527EBD" w:rsidRPr="00B715C4" w:rsidRDefault="00527EBD" w:rsidP="00527EBD">
      <w:pPr>
        <w:rPr>
          <w:rFonts w:asciiTheme="minorHAnsi" w:hAnsiTheme="minorHAnsi" w:cstheme="minorHAnsi"/>
          <w:b/>
          <w:bCs/>
          <w:sz w:val="24"/>
          <w:lang w:eastAsia="en-IE"/>
        </w:rPr>
      </w:pPr>
      <w:r w:rsidRPr="00B715C4">
        <w:rPr>
          <w:rFonts w:asciiTheme="minorHAnsi" w:hAnsiTheme="minorHAnsi" w:cstheme="minorHAnsi"/>
          <w:b/>
          <w:bCs/>
          <w:sz w:val="24"/>
        </w:rPr>
        <w:t xml:space="preserve">Acerca de TOMRA Food </w:t>
      </w:r>
    </w:p>
    <w:p w14:paraId="4CA8E774" w14:textId="77777777" w:rsidR="00527EBD" w:rsidRPr="00B715C4" w:rsidRDefault="00527EBD" w:rsidP="00527EBD">
      <w:pPr>
        <w:rPr>
          <w:rFonts w:asciiTheme="minorHAnsi" w:hAnsiTheme="minorHAnsi" w:cstheme="minorHAnsi"/>
          <w:sz w:val="24"/>
        </w:rPr>
      </w:pPr>
    </w:p>
    <w:p w14:paraId="06C4226A" w14:textId="77777777" w:rsidR="00527EBD" w:rsidRPr="00B715C4" w:rsidRDefault="00527EBD" w:rsidP="00527EBD">
      <w:pPr>
        <w:rPr>
          <w:rFonts w:asciiTheme="minorHAnsi" w:hAnsiTheme="minorHAnsi" w:cstheme="minorHAnsi"/>
          <w:szCs w:val="22"/>
        </w:rPr>
      </w:pPr>
      <w:r w:rsidRPr="00B715C4">
        <w:rPr>
          <w:rFonts w:asciiTheme="minorHAnsi" w:hAnsiTheme="minorHAnsi" w:cstheme="minorHAnsi"/>
          <w:szCs w:val="22"/>
        </w:rPr>
        <w:t xml:space="preserve">TOMRA Food diseña y fabrica máquinas de clasificación basadas en sensores y proporciona soluciones integradas de postcosecha para la industria alimentaria. Desarrollamos la tecnología analítica más avanzada del mundo y la aplicamos a la clasificación y pelado. </w:t>
      </w:r>
    </w:p>
    <w:p w14:paraId="2D68E4BF" w14:textId="77777777" w:rsidR="00527EBD" w:rsidRPr="00B715C4" w:rsidRDefault="00527EBD" w:rsidP="00527EBD">
      <w:pPr>
        <w:rPr>
          <w:rFonts w:asciiTheme="minorHAnsi" w:hAnsiTheme="minorHAnsi" w:cstheme="minorHAnsi"/>
          <w:szCs w:val="22"/>
        </w:rPr>
      </w:pPr>
    </w:p>
    <w:p w14:paraId="2C1C3B9E" w14:textId="36D4A0EE" w:rsidR="00527EBD" w:rsidRPr="00B715C4" w:rsidRDefault="00527EBD" w:rsidP="00527EBD">
      <w:pPr>
        <w:rPr>
          <w:rFonts w:asciiTheme="minorHAnsi" w:hAnsiTheme="minorHAnsi" w:cstheme="minorHAnsi"/>
          <w:szCs w:val="22"/>
        </w:rPr>
      </w:pPr>
      <w:r w:rsidRPr="00B715C4">
        <w:rPr>
          <w:rFonts w:asciiTheme="minorHAnsi" w:hAnsiTheme="minorHAnsi" w:cstheme="minorHAnsi"/>
          <w:szCs w:val="22"/>
        </w:rPr>
        <w:t xml:space="preserve">Más de 12.800 unidades están instaladas y son empleadas en todo el mundo por productores, </w:t>
      </w:r>
      <w:r w:rsidR="00475144">
        <w:rPr>
          <w:rFonts w:asciiTheme="minorHAnsi" w:hAnsiTheme="minorHAnsi" w:cstheme="minorHAnsi"/>
          <w:szCs w:val="22"/>
        </w:rPr>
        <w:t>empaquetado</w:t>
      </w:r>
      <w:r w:rsidRPr="00B715C4">
        <w:rPr>
          <w:rFonts w:asciiTheme="minorHAnsi" w:hAnsiTheme="minorHAnsi" w:cstheme="minorHAnsi"/>
          <w:szCs w:val="22"/>
        </w:rPr>
        <w:t>res y procesadores de dulces, frutas secas, cereales y semillas, patatas, proteínas, frutos secos y verduras.</w:t>
      </w:r>
    </w:p>
    <w:p w14:paraId="5227FA22" w14:textId="77777777" w:rsidR="00527EBD" w:rsidRPr="00B715C4" w:rsidRDefault="00527EBD" w:rsidP="00527EBD">
      <w:pPr>
        <w:rPr>
          <w:rFonts w:asciiTheme="minorHAnsi" w:hAnsiTheme="minorHAnsi" w:cstheme="minorHAnsi"/>
          <w:szCs w:val="22"/>
        </w:rPr>
      </w:pPr>
    </w:p>
    <w:p w14:paraId="62B3CD1B" w14:textId="77777777" w:rsidR="00527EBD" w:rsidRPr="00B715C4" w:rsidRDefault="00527EBD" w:rsidP="00527EBD">
      <w:pPr>
        <w:rPr>
          <w:rFonts w:asciiTheme="minorHAnsi" w:hAnsiTheme="minorHAnsi" w:cstheme="minorHAnsi"/>
          <w:szCs w:val="22"/>
        </w:rPr>
      </w:pPr>
      <w:r w:rsidRPr="00B715C4">
        <w:rPr>
          <w:rFonts w:asciiTheme="minorHAnsi" w:hAnsiTheme="minorHAnsi" w:cstheme="minorHAnsi"/>
          <w:szCs w:val="22"/>
        </w:rPr>
        <w:t>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EE.UU, Europa, América del Sur, Asia, África y Australasia.</w:t>
      </w:r>
    </w:p>
    <w:p w14:paraId="26D06E16" w14:textId="77777777" w:rsidR="00527EBD" w:rsidRPr="00B715C4" w:rsidRDefault="00527EBD" w:rsidP="00527EBD">
      <w:pPr>
        <w:rPr>
          <w:rFonts w:asciiTheme="minorHAnsi" w:hAnsiTheme="minorHAnsi" w:cstheme="minorHAnsi"/>
          <w:szCs w:val="22"/>
        </w:rPr>
      </w:pPr>
    </w:p>
    <w:p w14:paraId="251BFD56" w14:textId="77777777" w:rsidR="00527EBD" w:rsidRPr="00B715C4" w:rsidRDefault="00527EBD" w:rsidP="00527EBD">
      <w:pPr>
        <w:rPr>
          <w:rFonts w:asciiTheme="minorHAnsi" w:hAnsiTheme="minorHAnsi" w:cstheme="minorHAnsi"/>
          <w:szCs w:val="22"/>
          <w:shd w:val="clear" w:color="auto" w:fill="FFFFFF"/>
        </w:rPr>
      </w:pPr>
      <w:r w:rsidRPr="00B715C4">
        <w:rPr>
          <w:rFonts w:asciiTheme="minorHAnsi" w:hAnsiTheme="minorHAnsi" w:cstheme="minorHAnsi"/>
          <w:szCs w:val="22"/>
        </w:rPr>
        <w:t xml:space="preserve">TOMRA Food </w:t>
      </w:r>
      <w:r w:rsidRPr="00B715C4">
        <w:rPr>
          <w:rFonts w:asciiTheme="minorHAnsi" w:hAnsiTheme="minorHAnsi" w:cstheme="minorHAnsi"/>
          <w:szCs w:val="22"/>
          <w:shd w:val="clear" w:color="auto" w:fill="FFFFFF"/>
        </w:rPr>
        <w:t>forma parte de TOMRA Group,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3DD2A0B0" w14:textId="77777777" w:rsidR="00527EBD" w:rsidRPr="00B715C4" w:rsidRDefault="00527EBD" w:rsidP="00527EBD">
      <w:pPr>
        <w:rPr>
          <w:rFonts w:asciiTheme="minorHAnsi" w:hAnsiTheme="minorHAnsi" w:cstheme="minorHAnsi"/>
          <w:szCs w:val="22"/>
          <w:shd w:val="clear" w:color="auto" w:fill="FFFFFF"/>
        </w:rPr>
      </w:pPr>
    </w:p>
    <w:p w14:paraId="546B4E9C" w14:textId="77777777" w:rsidR="00527EBD" w:rsidRPr="00B715C4" w:rsidRDefault="00527EBD" w:rsidP="00527EBD">
      <w:pPr>
        <w:rPr>
          <w:rFonts w:asciiTheme="minorHAnsi" w:hAnsiTheme="minorHAnsi" w:cstheme="minorHAnsi"/>
          <w:szCs w:val="22"/>
          <w:shd w:val="clear" w:color="auto" w:fill="FFFFFF"/>
        </w:rPr>
      </w:pPr>
      <w:r w:rsidRPr="00B715C4">
        <w:rPr>
          <w:rFonts w:asciiTheme="minorHAnsi" w:hAnsiTheme="minorHAnsi" w:cstheme="minorHAnsi"/>
          <w:szCs w:val="22"/>
          <w:shd w:val="clear" w:color="auto" w:fill="FFFFFF"/>
        </w:rPr>
        <w:t>TOMRA dispone hoy de unas 100.000 instalaciones en más de 80 mercados a nivel mundial y sus ingresos totales en 2021 alcanzaron 10,9 mil millones de NOK. El grupo tiene unos 4,600 empleados a nivel global y cotiza en la Bolsa de Valores de Oslo (OSE: TOM).</w:t>
      </w:r>
    </w:p>
    <w:p w14:paraId="33B3AC3C" w14:textId="77777777" w:rsidR="00527EBD" w:rsidRPr="00B715C4" w:rsidRDefault="00527EBD" w:rsidP="00527EBD">
      <w:pPr>
        <w:rPr>
          <w:rFonts w:asciiTheme="minorHAnsi" w:hAnsiTheme="minorHAnsi" w:cstheme="minorHAnsi"/>
          <w:szCs w:val="22"/>
          <w:shd w:val="clear" w:color="auto" w:fill="FFFFFF"/>
        </w:rPr>
      </w:pPr>
    </w:p>
    <w:p w14:paraId="0EE3536A" w14:textId="77777777" w:rsidR="00527EBD" w:rsidRPr="00B715C4" w:rsidRDefault="00527EBD" w:rsidP="00527EBD">
      <w:pPr>
        <w:rPr>
          <w:rFonts w:asciiTheme="minorHAnsi" w:hAnsiTheme="minorHAnsi" w:cstheme="minorHAnsi"/>
          <w:szCs w:val="22"/>
          <w:shd w:val="clear" w:color="auto" w:fill="FFFFFF"/>
        </w:rPr>
      </w:pPr>
      <w:r w:rsidRPr="00B715C4">
        <w:rPr>
          <w:rFonts w:asciiTheme="minorHAnsi" w:hAnsiTheme="minorHAnsi" w:cstheme="minorHAnsi"/>
          <w:szCs w:val="22"/>
          <w:shd w:val="clear" w:color="auto" w:fill="FFFFFF"/>
        </w:rPr>
        <w:t xml:space="preserve">Para más información acerca de TOMRA, visite la página </w:t>
      </w:r>
      <w:hyperlink r:id="rId12" w:history="1">
        <w:r w:rsidRPr="00B715C4">
          <w:rPr>
            <w:rStyle w:val="Hipervnculo"/>
            <w:rFonts w:asciiTheme="minorHAnsi" w:hAnsiTheme="minorHAnsi" w:cstheme="minorHAnsi"/>
            <w:szCs w:val="22"/>
            <w:shd w:val="clear" w:color="auto" w:fill="FFFFFF"/>
          </w:rPr>
          <w:t>www.tomra.com</w:t>
        </w:r>
      </w:hyperlink>
      <w:r w:rsidRPr="00B715C4">
        <w:rPr>
          <w:rFonts w:asciiTheme="minorHAnsi" w:hAnsiTheme="minorHAnsi" w:cstheme="minorHAnsi"/>
          <w:szCs w:val="22"/>
          <w:shd w:val="clear" w:color="auto" w:fill="FFFFFF"/>
        </w:rPr>
        <w:t>.</w:t>
      </w:r>
    </w:p>
    <w:p w14:paraId="4203C646" w14:textId="77777777" w:rsidR="00527EBD" w:rsidRPr="00B715C4" w:rsidRDefault="00527EBD" w:rsidP="00527EBD"/>
    <w:p w14:paraId="25DA512F" w14:textId="77777777" w:rsidR="00527EBD" w:rsidRPr="00B715C4" w:rsidRDefault="00527EBD" w:rsidP="00527EBD">
      <w:pPr>
        <w:rPr>
          <w:rFonts w:asciiTheme="minorHAnsi" w:hAnsiTheme="minorHAnsi" w:cstheme="minorHAnsi"/>
          <w:b/>
          <w:bCs/>
          <w:sz w:val="24"/>
          <w:szCs w:val="28"/>
        </w:rPr>
      </w:pPr>
      <w:r w:rsidRPr="00B715C4">
        <w:rPr>
          <w:rFonts w:asciiTheme="minorHAnsi" w:hAnsiTheme="minorHAnsi" w:cstheme="minorHAnsi"/>
          <w:b/>
          <w:bCs/>
          <w:sz w:val="24"/>
          <w:szCs w:val="28"/>
        </w:rPr>
        <w:t>Contacto con los Medios:</w:t>
      </w:r>
    </w:p>
    <w:p w14:paraId="4369452D" w14:textId="77777777" w:rsidR="00527EBD" w:rsidRPr="00B715C4" w:rsidRDefault="00527EBD" w:rsidP="00527EBD">
      <w:pPr>
        <w:rPr>
          <w:rFonts w:asciiTheme="minorHAnsi" w:hAnsiTheme="minorHAnsi" w:cstheme="minorHAnsi"/>
          <w:b/>
          <w:bCs/>
          <w:sz w:val="24"/>
          <w:szCs w:val="28"/>
        </w:rPr>
      </w:pPr>
    </w:p>
    <w:p w14:paraId="388FA5AA" w14:textId="1D632452" w:rsidR="00527EBD" w:rsidRDefault="00527EBD" w:rsidP="00527EBD">
      <w:pPr>
        <w:spacing w:line="100" w:lineRule="atLeast"/>
        <w:rPr>
          <w:rFonts w:asciiTheme="minorHAnsi" w:hAnsiTheme="minorHAnsi" w:cstheme="minorHAnsi"/>
          <w:szCs w:val="22"/>
        </w:rPr>
      </w:pPr>
      <w:r w:rsidRPr="00B715C4">
        <w:rPr>
          <w:rFonts w:asciiTheme="minorHAnsi" w:hAnsiTheme="minorHAnsi" w:cstheme="minorHAnsi"/>
          <w:szCs w:val="22"/>
        </w:rPr>
        <w:t>Emitido por:</w:t>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t>En nombre de:</w:t>
      </w:r>
    </w:p>
    <w:p w14:paraId="7F75280A" w14:textId="4C8E080F" w:rsidR="00892CC6" w:rsidRDefault="00892CC6" w:rsidP="00527EBD">
      <w:pPr>
        <w:spacing w:line="100" w:lineRule="atLeast"/>
        <w:rPr>
          <w:rFonts w:asciiTheme="minorHAnsi" w:hAnsiTheme="minorHAnsi" w:cstheme="minorHAnsi"/>
          <w:szCs w:val="22"/>
        </w:rPr>
      </w:pPr>
    </w:p>
    <w:p w14:paraId="346225AB" w14:textId="77777777" w:rsidR="00892CC6" w:rsidRDefault="00892CC6" w:rsidP="00892CC6">
      <w:pPr>
        <w:rPr>
          <w:rFonts w:asciiTheme="minorHAnsi" w:hAnsiTheme="minorHAnsi" w:cstheme="minorHAnsi"/>
        </w:rPr>
        <w:sectPr w:rsidR="00892CC6" w:rsidSect="00451A0E">
          <w:headerReference w:type="default" r:id="rId13"/>
          <w:footerReference w:type="default" r:id="rId14"/>
          <w:pgSz w:w="11900" w:h="16840"/>
          <w:pgMar w:top="1440" w:right="1440" w:bottom="1440" w:left="1440" w:header="708" w:footer="708" w:gutter="0"/>
          <w:cols w:space="708"/>
          <w:docGrid w:linePitch="360"/>
        </w:sectPr>
      </w:pPr>
    </w:p>
    <w:p w14:paraId="55B0B4A9" w14:textId="77777777" w:rsidR="00892CC6" w:rsidRPr="00892CC6" w:rsidRDefault="00892CC6" w:rsidP="00892CC6">
      <w:pPr>
        <w:rPr>
          <w:rFonts w:asciiTheme="minorHAnsi" w:hAnsiTheme="minorHAnsi" w:cstheme="minorHAnsi"/>
        </w:rPr>
      </w:pPr>
      <w:r w:rsidRPr="00892CC6">
        <w:rPr>
          <w:rFonts w:asciiTheme="minorHAnsi" w:hAnsiTheme="minorHAnsi" w:cstheme="minorHAnsi"/>
        </w:rPr>
        <w:t>Nuria Martí</w:t>
      </w:r>
    </w:p>
    <w:p w14:paraId="770FA95C" w14:textId="77777777" w:rsidR="00892CC6" w:rsidRPr="00892CC6" w:rsidRDefault="00892CC6" w:rsidP="00892CC6">
      <w:pPr>
        <w:rPr>
          <w:rFonts w:asciiTheme="minorHAnsi" w:hAnsiTheme="minorHAnsi" w:cstheme="minorHAnsi"/>
        </w:rPr>
      </w:pPr>
      <w:r w:rsidRPr="00892CC6">
        <w:rPr>
          <w:rFonts w:asciiTheme="minorHAnsi" w:hAnsiTheme="minorHAnsi" w:cstheme="minorHAnsi"/>
        </w:rPr>
        <w:t>Alarcon &amp; Harris PR</w:t>
      </w:r>
    </w:p>
    <w:p w14:paraId="2EE112D4" w14:textId="77777777" w:rsidR="00892CC6" w:rsidRPr="000837C7" w:rsidRDefault="00892CC6" w:rsidP="00892CC6">
      <w:pPr>
        <w:rPr>
          <w:rFonts w:asciiTheme="minorHAnsi" w:hAnsiTheme="minorHAnsi" w:cstheme="minorHAnsi"/>
        </w:rPr>
      </w:pPr>
      <w:r w:rsidRPr="000837C7">
        <w:rPr>
          <w:rFonts w:asciiTheme="minorHAnsi" w:hAnsiTheme="minorHAnsi" w:cstheme="minorHAnsi"/>
        </w:rPr>
        <w:t>Avda. Ramón y Cajal, 27</w:t>
      </w:r>
    </w:p>
    <w:p w14:paraId="0B9C11C8" w14:textId="77777777" w:rsidR="00892CC6" w:rsidRPr="00892CC6" w:rsidRDefault="00892CC6" w:rsidP="00892CC6">
      <w:pPr>
        <w:rPr>
          <w:rFonts w:asciiTheme="minorHAnsi" w:hAnsiTheme="minorHAnsi" w:cstheme="minorHAnsi"/>
          <w:lang w:val="en-GB"/>
        </w:rPr>
      </w:pPr>
      <w:r w:rsidRPr="00892CC6">
        <w:rPr>
          <w:rFonts w:asciiTheme="minorHAnsi" w:hAnsiTheme="minorHAnsi" w:cstheme="minorHAnsi"/>
          <w:lang w:val="en-GB"/>
        </w:rPr>
        <w:t>28016 Madrid</w:t>
      </w:r>
    </w:p>
    <w:p w14:paraId="7D62D30F" w14:textId="77777777" w:rsidR="00892CC6" w:rsidRPr="00892CC6" w:rsidRDefault="00892CC6" w:rsidP="00892CC6">
      <w:pPr>
        <w:rPr>
          <w:rFonts w:asciiTheme="minorHAnsi" w:hAnsiTheme="minorHAnsi" w:cstheme="minorHAnsi"/>
          <w:lang w:val="en-GB"/>
        </w:rPr>
      </w:pPr>
      <w:r w:rsidRPr="00892CC6">
        <w:rPr>
          <w:rFonts w:asciiTheme="minorHAnsi" w:hAnsiTheme="minorHAnsi" w:cstheme="minorHAnsi"/>
          <w:lang w:val="en-GB"/>
        </w:rPr>
        <w:t>Spain</w:t>
      </w:r>
    </w:p>
    <w:p w14:paraId="5347E97F" w14:textId="77777777" w:rsidR="00892CC6" w:rsidRPr="00892CC6" w:rsidRDefault="00892CC6" w:rsidP="00892CC6">
      <w:pPr>
        <w:rPr>
          <w:rFonts w:asciiTheme="minorHAnsi" w:hAnsiTheme="minorHAnsi" w:cstheme="minorHAnsi"/>
          <w:lang w:val="en-GB"/>
        </w:rPr>
      </w:pPr>
      <w:r w:rsidRPr="00892CC6">
        <w:rPr>
          <w:rFonts w:asciiTheme="minorHAnsi" w:hAnsiTheme="minorHAnsi" w:cstheme="minorHAnsi"/>
          <w:lang w:val="en-GB"/>
        </w:rPr>
        <w:t>T: +34 91 415 30 20</w:t>
      </w:r>
    </w:p>
    <w:p w14:paraId="08D5A181"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 xml:space="preserve">E: </w:t>
      </w:r>
      <w:r>
        <w:fldChar w:fldCharType="begin"/>
      </w:r>
      <w:r w:rsidRPr="00892CC6">
        <w:rPr>
          <w:lang w:val="en-GB"/>
        </w:rPr>
        <w:instrText xml:space="preserve"> HYPERLINK "mailto:nmarti@alarconyharris.com" </w:instrText>
      </w:r>
      <w:r>
        <w:fldChar w:fldCharType="separate"/>
      </w:r>
      <w:r w:rsidRPr="000A3B39">
        <w:rPr>
          <w:rStyle w:val="Hipervnculo"/>
          <w:rFonts w:asciiTheme="minorHAnsi" w:hAnsiTheme="minorHAnsi" w:cstheme="minorHAnsi"/>
          <w:lang w:val="nl-BE"/>
        </w:rPr>
        <w:t>nmarti@alarconyharris.com</w:t>
      </w:r>
      <w:r>
        <w:rPr>
          <w:rStyle w:val="Hipervnculo"/>
          <w:rFonts w:asciiTheme="minorHAnsi" w:hAnsiTheme="minorHAnsi" w:cstheme="minorHAnsi"/>
          <w:lang w:val="nl-BE"/>
        </w:rPr>
        <w:fldChar w:fldCharType="end"/>
      </w:r>
    </w:p>
    <w:p w14:paraId="06A188B7"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 xml:space="preserve">W: </w:t>
      </w:r>
      <w:r>
        <w:fldChar w:fldCharType="begin"/>
      </w:r>
      <w:r w:rsidRPr="00892CC6">
        <w:rPr>
          <w:lang w:val="en-GB"/>
        </w:rPr>
        <w:instrText xml:space="preserve"> HYPERLINK "http://www.alarconyharris.com" </w:instrText>
      </w:r>
      <w:r>
        <w:fldChar w:fldCharType="separate"/>
      </w:r>
      <w:r w:rsidRPr="000A3B39">
        <w:rPr>
          <w:rStyle w:val="Hipervnculo"/>
          <w:rFonts w:asciiTheme="minorHAnsi" w:hAnsiTheme="minorHAnsi" w:cstheme="minorHAnsi"/>
          <w:lang w:val="nl-BE"/>
        </w:rPr>
        <w:t>www.alarconyharris.com</w:t>
      </w:r>
      <w:r>
        <w:rPr>
          <w:rStyle w:val="Hipervnculo"/>
          <w:rFonts w:asciiTheme="minorHAnsi" w:hAnsiTheme="minorHAnsi" w:cstheme="minorHAnsi"/>
          <w:lang w:val="nl-BE"/>
        </w:rPr>
        <w:fldChar w:fldCharType="end"/>
      </w:r>
    </w:p>
    <w:p w14:paraId="7E068674" w14:textId="77777777" w:rsidR="00892CC6" w:rsidRPr="000A3B39" w:rsidRDefault="00892CC6" w:rsidP="00892CC6">
      <w:pPr>
        <w:rPr>
          <w:rFonts w:asciiTheme="minorHAnsi" w:hAnsiTheme="minorHAnsi" w:cstheme="minorHAnsi"/>
          <w:lang w:val="nl-BE"/>
        </w:rPr>
      </w:pPr>
    </w:p>
    <w:p w14:paraId="5B611643"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Marijke Bellemans</w:t>
      </w:r>
    </w:p>
    <w:p w14:paraId="369FE793" w14:textId="77777777" w:rsidR="00892CC6" w:rsidRPr="00892CC6" w:rsidRDefault="00892CC6" w:rsidP="00892CC6">
      <w:pPr>
        <w:rPr>
          <w:rFonts w:asciiTheme="minorHAnsi" w:hAnsiTheme="minorHAnsi" w:cstheme="minorHAnsi"/>
          <w:lang w:val="en-GB"/>
        </w:rPr>
      </w:pPr>
      <w:r w:rsidRPr="00892CC6">
        <w:rPr>
          <w:rFonts w:asciiTheme="minorHAnsi" w:hAnsiTheme="minorHAnsi" w:cstheme="minorHAnsi"/>
          <w:lang w:val="en-GB"/>
        </w:rPr>
        <w:t>Director Brand and Communications</w:t>
      </w:r>
    </w:p>
    <w:p w14:paraId="2F83C713" w14:textId="77777777" w:rsidR="00892CC6" w:rsidRPr="00892CC6" w:rsidRDefault="00892CC6" w:rsidP="00892CC6">
      <w:pPr>
        <w:rPr>
          <w:rFonts w:asciiTheme="minorHAnsi" w:hAnsiTheme="minorHAnsi" w:cstheme="minorHAnsi"/>
          <w:lang w:val="en-GB"/>
        </w:rPr>
      </w:pPr>
      <w:r w:rsidRPr="00892CC6">
        <w:rPr>
          <w:rFonts w:asciiTheme="minorHAnsi" w:hAnsiTheme="minorHAnsi" w:cstheme="minorHAnsi"/>
          <w:lang w:val="en-GB"/>
        </w:rPr>
        <w:t xml:space="preserve">Research Park </w:t>
      </w:r>
      <w:proofErr w:type="spellStart"/>
      <w:r w:rsidRPr="00892CC6">
        <w:rPr>
          <w:rFonts w:asciiTheme="minorHAnsi" w:hAnsiTheme="minorHAnsi" w:cstheme="minorHAnsi"/>
          <w:lang w:val="en-GB"/>
        </w:rPr>
        <w:t>Haasrode</w:t>
      </w:r>
      <w:proofErr w:type="spellEnd"/>
      <w:r w:rsidRPr="00892CC6">
        <w:rPr>
          <w:rFonts w:asciiTheme="minorHAnsi" w:hAnsiTheme="minorHAnsi" w:cstheme="minorHAnsi"/>
          <w:lang w:val="en-GB"/>
        </w:rPr>
        <w:t xml:space="preserve"> 1622 </w:t>
      </w:r>
    </w:p>
    <w:p w14:paraId="6D78E11E"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51612519"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3001 Leuven</w:t>
      </w:r>
    </w:p>
    <w:p w14:paraId="16D90AD3"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Belgium</w:t>
      </w:r>
    </w:p>
    <w:p w14:paraId="1F80F2DB"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M: +32 (0)476 74 19 18</w:t>
      </w:r>
    </w:p>
    <w:p w14:paraId="30F189DC"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E: </w:t>
      </w:r>
      <w:hyperlink r:id="rId15" w:history="1">
        <w:r w:rsidRPr="000A3B39">
          <w:rPr>
            <w:rStyle w:val="Hipervnculo"/>
            <w:rFonts w:asciiTheme="minorHAnsi" w:hAnsiTheme="minorHAnsi" w:cstheme="minorHAnsi"/>
            <w:lang w:val="nl-BE"/>
          </w:rPr>
          <w:t>marijke.bellemans@tomra.com</w:t>
        </w:r>
      </w:hyperlink>
    </w:p>
    <w:p w14:paraId="3D428FA5" w14:textId="77777777" w:rsidR="00892CC6" w:rsidRPr="000A3B39" w:rsidRDefault="00892CC6" w:rsidP="00892CC6">
      <w:pPr>
        <w:rPr>
          <w:rFonts w:asciiTheme="minorHAnsi" w:hAnsiTheme="minorHAnsi" w:cstheme="minorHAnsi"/>
          <w:lang w:val="nl-BE"/>
        </w:rPr>
      </w:pPr>
      <w:r w:rsidRPr="000A3B39">
        <w:rPr>
          <w:rFonts w:asciiTheme="minorHAnsi" w:hAnsiTheme="minorHAnsi" w:cstheme="minorHAnsi"/>
          <w:lang w:val="nl-BE"/>
        </w:rPr>
        <w:t xml:space="preserve">W: </w:t>
      </w:r>
      <w:hyperlink r:id="rId16" w:history="1">
        <w:r w:rsidRPr="000A3B39">
          <w:rPr>
            <w:rStyle w:val="Hipervnculo"/>
            <w:rFonts w:asciiTheme="minorHAnsi" w:hAnsiTheme="minorHAnsi" w:cstheme="minorHAnsi"/>
            <w:lang w:val="nl-BE"/>
          </w:rPr>
          <w:t>www.tomra.com/food</w:t>
        </w:r>
      </w:hyperlink>
      <w:r w:rsidRPr="000A3B39">
        <w:rPr>
          <w:rFonts w:asciiTheme="minorHAnsi" w:hAnsiTheme="minorHAnsi" w:cstheme="minorHAnsi"/>
          <w:lang w:val="nl-BE"/>
        </w:rPr>
        <w:t> </w:t>
      </w:r>
    </w:p>
    <w:p w14:paraId="344BE0B2" w14:textId="77777777" w:rsidR="00892CC6" w:rsidRDefault="00892CC6" w:rsidP="00527EBD">
      <w:pPr>
        <w:spacing w:line="100" w:lineRule="atLeast"/>
        <w:rPr>
          <w:rFonts w:asciiTheme="minorHAnsi" w:hAnsiTheme="minorHAnsi" w:cstheme="minorHAnsi"/>
          <w:szCs w:val="22"/>
        </w:rPr>
        <w:sectPr w:rsidR="00892CC6" w:rsidSect="00892CC6">
          <w:type w:val="continuous"/>
          <w:pgSz w:w="11900" w:h="16840"/>
          <w:pgMar w:top="1440" w:right="1440" w:bottom="1440" w:left="1440" w:header="708" w:footer="708" w:gutter="0"/>
          <w:cols w:num="2" w:space="708"/>
          <w:docGrid w:linePitch="360"/>
        </w:sectPr>
      </w:pPr>
    </w:p>
    <w:p w14:paraId="7FD80E2C" w14:textId="77777777" w:rsidR="00892CC6" w:rsidRPr="00B715C4" w:rsidRDefault="00892CC6" w:rsidP="00527EBD">
      <w:pPr>
        <w:spacing w:line="100" w:lineRule="atLeast"/>
        <w:rPr>
          <w:rFonts w:asciiTheme="minorHAnsi" w:hAnsiTheme="minorHAnsi" w:cstheme="minorHAnsi"/>
          <w:szCs w:val="22"/>
        </w:rPr>
      </w:pPr>
    </w:p>
    <w:sectPr w:rsidR="00892CC6" w:rsidRPr="00B715C4" w:rsidSect="00892CC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C520" w14:textId="77777777" w:rsidR="00234163" w:rsidRDefault="00234163" w:rsidP="00507D9C">
      <w:r>
        <w:separator/>
      </w:r>
    </w:p>
  </w:endnote>
  <w:endnote w:type="continuationSeparator" w:id="0">
    <w:p w14:paraId="3F96E39D" w14:textId="77777777" w:rsidR="00234163" w:rsidRDefault="00234163" w:rsidP="00507D9C">
      <w:r>
        <w:continuationSeparator/>
      </w:r>
    </w:p>
  </w:endnote>
  <w:endnote w:type="continuationNotice" w:id="1">
    <w:p w14:paraId="0A928222" w14:textId="77777777" w:rsidR="00234163" w:rsidRDefault="0023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E671" w14:textId="77777777" w:rsidR="00234163" w:rsidRDefault="00234163" w:rsidP="00507D9C">
      <w:r>
        <w:separator/>
      </w:r>
    </w:p>
  </w:footnote>
  <w:footnote w:type="continuationSeparator" w:id="0">
    <w:p w14:paraId="155EF927" w14:textId="77777777" w:rsidR="00234163" w:rsidRDefault="00234163" w:rsidP="00507D9C">
      <w:r>
        <w:continuationSeparator/>
      </w:r>
    </w:p>
  </w:footnote>
  <w:footnote w:type="continuationNotice" w:id="1">
    <w:p w14:paraId="607CCDFF" w14:textId="77777777" w:rsidR="00234163" w:rsidRDefault="00234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C44" w14:textId="77777777" w:rsidR="00527EBD" w:rsidRDefault="00527EBD" w:rsidP="00527EBD">
    <w:pPr>
      <w:pStyle w:val="Encabezado"/>
      <w:rPr>
        <w:noProof/>
      </w:rPr>
    </w:pPr>
  </w:p>
  <w:p w14:paraId="55B9E2C1" w14:textId="77777777" w:rsidR="00527EBD" w:rsidRDefault="00527EBD" w:rsidP="00527EBD">
    <w:pPr>
      <w:pStyle w:val="Encabezado"/>
      <w:rPr>
        <w:noProof/>
      </w:rPr>
    </w:pPr>
    <w:r>
      <w:rPr>
        <w:noProof/>
      </w:rPr>
      <w:softHyphen/>
    </w:r>
    <w:r>
      <w:rPr>
        <w:noProof/>
      </w:rPr>
      <w:softHyphen/>
    </w:r>
    <w:r>
      <w:rPr>
        <w:noProof/>
      </w:rPr>
      <w:softHyphen/>
    </w:r>
    <w:r>
      <w:rPr>
        <w:noProof/>
      </w:rPr>
      <w:drawing>
        <wp:inline distT="0" distB="0" distL="0" distR="0" wp14:anchorId="5967B745" wp14:editId="7AEEC886">
          <wp:extent cx="1428750" cy="257175"/>
          <wp:effectExtent l="0" t="0" r="0" b="9525"/>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28750" cy="257175"/>
                  </a:xfrm>
                  <a:prstGeom prst="rect">
                    <a:avLst/>
                  </a:prstGeom>
                  <a:noFill/>
                  <a:ln>
                    <a:noFill/>
                  </a:ln>
                </pic:spPr>
              </pic:pic>
            </a:graphicData>
          </a:graphic>
        </wp:inline>
      </w:drawing>
    </w:r>
    <w:r>
      <w:rPr>
        <w:noProof/>
      </w:rPr>
      <w:tab/>
    </w:r>
    <w:r>
      <w:rPr>
        <w:noProof/>
      </w:rPr>
      <w:tab/>
      <w:t>Comunicado de prensa</w:t>
    </w:r>
  </w:p>
  <w:p w14:paraId="783A8AFB" w14:textId="2084DB7C" w:rsidR="00527EBD" w:rsidRDefault="00527EBD">
    <w:pPr>
      <w:pStyle w:val="Encabezado"/>
      <w:rPr>
        <w:noProof/>
      </w:rPr>
    </w:pPr>
    <w:r>
      <w:rPr>
        <w:noProof/>
      </w:rPr>
      <mc:AlternateContent>
        <mc:Choice Requires="wps">
          <w:drawing>
            <wp:anchor distT="0" distB="0" distL="114300" distR="114300" simplePos="0" relativeHeight="251659264" behindDoc="0" locked="0" layoutInCell="1" allowOverlap="1" wp14:anchorId="358FC38D" wp14:editId="674DD043">
              <wp:simplePos x="0" y="0"/>
              <wp:positionH relativeFrom="column">
                <wp:posOffset>0</wp:posOffset>
              </wp:positionH>
              <wp:positionV relativeFrom="paragraph">
                <wp:posOffset>97790</wp:posOffset>
              </wp:positionV>
              <wp:extent cx="61595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533688"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243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QUA2CD9OSwAAAA="/>
  </w:docVars>
  <w:rsids>
    <w:rsidRoot w:val="00077F48"/>
    <w:rsid w:val="00012160"/>
    <w:rsid w:val="00012537"/>
    <w:rsid w:val="00032AD3"/>
    <w:rsid w:val="00066932"/>
    <w:rsid w:val="00077F48"/>
    <w:rsid w:val="0008275C"/>
    <w:rsid w:val="000837C7"/>
    <w:rsid w:val="000A022B"/>
    <w:rsid w:val="000A3B39"/>
    <w:rsid w:val="000A64BC"/>
    <w:rsid w:val="000A66F4"/>
    <w:rsid w:val="000C7464"/>
    <w:rsid w:val="000D2076"/>
    <w:rsid w:val="000E4A61"/>
    <w:rsid w:val="000E7B45"/>
    <w:rsid w:val="00120C12"/>
    <w:rsid w:val="00122796"/>
    <w:rsid w:val="001354CD"/>
    <w:rsid w:val="00144BF4"/>
    <w:rsid w:val="00144F6B"/>
    <w:rsid w:val="00154649"/>
    <w:rsid w:val="001654BB"/>
    <w:rsid w:val="001718EF"/>
    <w:rsid w:val="00173538"/>
    <w:rsid w:val="0018153F"/>
    <w:rsid w:val="00197831"/>
    <w:rsid w:val="001A3C21"/>
    <w:rsid w:val="001A5289"/>
    <w:rsid w:val="001A792B"/>
    <w:rsid w:val="001B4436"/>
    <w:rsid w:val="001B4549"/>
    <w:rsid w:val="001C3BD3"/>
    <w:rsid w:val="001C4E54"/>
    <w:rsid w:val="00200841"/>
    <w:rsid w:val="00222094"/>
    <w:rsid w:val="00234163"/>
    <w:rsid w:val="00242460"/>
    <w:rsid w:val="00247A68"/>
    <w:rsid w:val="00253555"/>
    <w:rsid w:val="002604EC"/>
    <w:rsid w:val="002619B2"/>
    <w:rsid w:val="002766C6"/>
    <w:rsid w:val="002830C9"/>
    <w:rsid w:val="00296DEC"/>
    <w:rsid w:val="002B6BD9"/>
    <w:rsid w:val="00303D3C"/>
    <w:rsid w:val="0030769F"/>
    <w:rsid w:val="00317742"/>
    <w:rsid w:val="00322BC7"/>
    <w:rsid w:val="00326CF8"/>
    <w:rsid w:val="0033536B"/>
    <w:rsid w:val="00335C0B"/>
    <w:rsid w:val="00346325"/>
    <w:rsid w:val="00357C1B"/>
    <w:rsid w:val="00362294"/>
    <w:rsid w:val="00364B5F"/>
    <w:rsid w:val="00365415"/>
    <w:rsid w:val="00373033"/>
    <w:rsid w:val="00383C4D"/>
    <w:rsid w:val="003A0312"/>
    <w:rsid w:val="003A34B0"/>
    <w:rsid w:val="003A3E6E"/>
    <w:rsid w:val="003B4E2B"/>
    <w:rsid w:val="003B5987"/>
    <w:rsid w:val="003C263B"/>
    <w:rsid w:val="003D30C0"/>
    <w:rsid w:val="003F0F54"/>
    <w:rsid w:val="0040029D"/>
    <w:rsid w:val="004013EE"/>
    <w:rsid w:val="00413B9A"/>
    <w:rsid w:val="004244F2"/>
    <w:rsid w:val="00451A0E"/>
    <w:rsid w:val="00451C6E"/>
    <w:rsid w:val="00452036"/>
    <w:rsid w:val="00455F4E"/>
    <w:rsid w:val="00474208"/>
    <w:rsid w:val="00475144"/>
    <w:rsid w:val="00475FA8"/>
    <w:rsid w:val="004B2664"/>
    <w:rsid w:val="004B3796"/>
    <w:rsid w:val="004B5208"/>
    <w:rsid w:val="004C777A"/>
    <w:rsid w:val="004C7BD2"/>
    <w:rsid w:val="004E0F6C"/>
    <w:rsid w:val="004E202D"/>
    <w:rsid w:val="004E2A65"/>
    <w:rsid w:val="004E34F4"/>
    <w:rsid w:val="004F1DAE"/>
    <w:rsid w:val="004F539E"/>
    <w:rsid w:val="0050185F"/>
    <w:rsid w:val="00503028"/>
    <w:rsid w:val="00507D9C"/>
    <w:rsid w:val="00527EBD"/>
    <w:rsid w:val="00530004"/>
    <w:rsid w:val="005302E1"/>
    <w:rsid w:val="00531A7D"/>
    <w:rsid w:val="005418FE"/>
    <w:rsid w:val="00542C99"/>
    <w:rsid w:val="00557F10"/>
    <w:rsid w:val="00567CD2"/>
    <w:rsid w:val="00571BDE"/>
    <w:rsid w:val="005749B5"/>
    <w:rsid w:val="00575D2A"/>
    <w:rsid w:val="005B22EC"/>
    <w:rsid w:val="005B2AD5"/>
    <w:rsid w:val="005C05E3"/>
    <w:rsid w:val="005C543D"/>
    <w:rsid w:val="005C7141"/>
    <w:rsid w:val="005D0B54"/>
    <w:rsid w:val="005E66D4"/>
    <w:rsid w:val="005F262C"/>
    <w:rsid w:val="005F5AA2"/>
    <w:rsid w:val="005F7855"/>
    <w:rsid w:val="0060481F"/>
    <w:rsid w:val="00606FBA"/>
    <w:rsid w:val="00631672"/>
    <w:rsid w:val="00634123"/>
    <w:rsid w:val="00661663"/>
    <w:rsid w:val="00667FA6"/>
    <w:rsid w:val="00670A99"/>
    <w:rsid w:val="006752C7"/>
    <w:rsid w:val="006807FE"/>
    <w:rsid w:val="00686F32"/>
    <w:rsid w:val="00692504"/>
    <w:rsid w:val="006A0E61"/>
    <w:rsid w:val="006B226C"/>
    <w:rsid w:val="006B458F"/>
    <w:rsid w:val="006D0332"/>
    <w:rsid w:val="006F7ED5"/>
    <w:rsid w:val="00705C1D"/>
    <w:rsid w:val="00726702"/>
    <w:rsid w:val="00743E46"/>
    <w:rsid w:val="00754C79"/>
    <w:rsid w:val="00757C21"/>
    <w:rsid w:val="00782FC4"/>
    <w:rsid w:val="00783570"/>
    <w:rsid w:val="00793399"/>
    <w:rsid w:val="00795E06"/>
    <w:rsid w:val="007962BC"/>
    <w:rsid w:val="007C4076"/>
    <w:rsid w:val="007E2CEA"/>
    <w:rsid w:val="007F4D30"/>
    <w:rsid w:val="007F7B65"/>
    <w:rsid w:val="00821CE6"/>
    <w:rsid w:val="00822A04"/>
    <w:rsid w:val="00840D9D"/>
    <w:rsid w:val="0084102C"/>
    <w:rsid w:val="00841CBE"/>
    <w:rsid w:val="0085411C"/>
    <w:rsid w:val="008678C8"/>
    <w:rsid w:val="00870784"/>
    <w:rsid w:val="00875207"/>
    <w:rsid w:val="00892CC6"/>
    <w:rsid w:val="008A1F37"/>
    <w:rsid w:val="008A3C43"/>
    <w:rsid w:val="008B5BD0"/>
    <w:rsid w:val="008B5C9C"/>
    <w:rsid w:val="008D0E81"/>
    <w:rsid w:val="008D1EFA"/>
    <w:rsid w:val="008D71CA"/>
    <w:rsid w:val="008D7738"/>
    <w:rsid w:val="008E25FC"/>
    <w:rsid w:val="008E3AC2"/>
    <w:rsid w:val="008F7D95"/>
    <w:rsid w:val="00900E95"/>
    <w:rsid w:val="00922EC7"/>
    <w:rsid w:val="0092466B"/>
    <w:rsid w:val="00952376"/>
    <w:rsid w:val="009671AD"/>
    <w:rsid w:val="00995D51"/>
    <w:rsid w:val="00996C77"/>
    <w:rsid w:val="0099775D"/>
    <w:rsid w:val="009A5E07"/>
    <w:rsid w:val="009A6E29"/>
    <w:rsid w:val="009B41DF"/>
    <w:rsid w:val="009C18C9"/>
    <w:rsid w:val="009D099B"/>
    <w:rsid w:val="009E790B"/>
    <w:rsid w:val="009F4E2F"/>
    <w:rsid w:val="00A07443"/>
    <w:rsid w:val="00A10C69"/>
    <w:rsid w:val="00A20BC8"/>
    <w:rsid w:val="00A3328A"/>
    <w:rsid w:val="00A33323"/>
    <w:rsid w:val="00A5287E"/>
    <w:rsid w:val="00A67C3C"/>
    <w:rsid w:val="00AB5E29"/>
    <w:rsid w:val="00AB6758"/>
    <w:rsid w:val="00AC4648"/>
    <w:rsid w:val="00AD0146"/>
    <w:rsid w:val="00AD1A26"/>
    <w:rsid w:val="00AD4238"/>
    <w:rsid w:val="00AF31FA"/>
    <w:rsid w:val="00AF6BF9"/>
    <w:rsid w:val="00B073E3"/>
    <w:rsid w:val="00B35DA9"/>
    <w:rsid w:val="00B40970"/>
    <w:rsid w:val="00B447E9"/>
    <w:rsid w:val="00B55429"/>
    <w:rsid w:val="00B579E7"/>
    <w:rsid w:val="00B715C4"/>
    <w:rsid w:val="00B76A7A"/>
    <w:rsid w:val="00B76D13"/>
    <w:rsid w:val="00B80C98"/>
    <w:rsid w:val="00B82510"/>
    <w:rsid w:val="00B90DAC"/>
    <w:rsid w:val="00B961EB"/>
    <w:rsid w:val="00BA02B4"/>
    <w:rsid w:val="00BA63BD"/>
    <w:rsid w:val="00BB3350"/>
    <w:rsid w:val="00BD4AE1"/>
    <w:rsid w:val="00BD522D"/>
    <w:rsid w:val="00BE1BC8"/>
    <w:rsid w:val="00BE6A10"/>
    <w:rsid w:val="00BE738A"/>
    <w:rsid w:val="00BF37C7"/>
    <w:rsid w:val="00BF388C"/>
    <w:rsid w:val="00C11AC3"/>
    <w:rsid w:val="00C20F43"/>
    <w:rsid w:val="00C641A3"/>
    <w:rsid w:val="00C92153"/>
    <w:rsid w:val="00C9258E"/>
    <w:rsid w:val="00CA50DB"/>
    <w:rsid w:val="00CA5779"/>
    <w:rsid w:val="00CC5231"/>
    <w:rsid w:val="00CD624F"/>
    <w:rsid w:val="00CE1F0E"/>
    <w:rsid w:val="00D06E79"/>
    <w:rsid w:val="00D122CD"/>
    <w:rsid w:val="00D1286F"/>
    <w:rsid w:val="00D40B16"/>
    <w:rsid w:val="00D40D23"/>
    <w:rsid w:val="00D43D49"/>
    <w:rsid w:val="00D4522F"/>
    <w:rsid w:val="00D65526"/>
    <w:rsid w:val="00D71866"/>
    <w:rsid w:val="00D77A69"/>
    <w:rsid w:val="00DB0640"/>
    <w:rsid w:val="00DD0893"/>
    <w:rsid w:val="00DD0D4E"/>
    <w:rsid w:val="00DD272E"/>
    <w:rsid w:val="00DE5DBB"/>
    <w:rsid w:val="00DE689D"/>
    <w:rsid w:val="00DE7C4B"/>
    <w:rsid w:val="00DF3467"/>
    <w:rsid w:val="00E05681"/>
    <w:rsid w:val="00E06B71"/>
    <w:rsid w:val="00E32EF9"/>
    <w:rsid w:val="00E76E7C"/>
    <w:rsid w:val="00E83344"/>
    <w:rsid w:val="00E83C43"/>
    <w:rsid w:val="00E9411C"/>
    <w:rsid w:val="00EB1696"/>
    <w:rsid w:val="00EE52C4"/>
    <w:rsid w:val="00EF2A54"/>
    <w:rsid w:val="00EF2FD7"/>
    <w:rsid w:val="00EF7C5E"/>
    <w:rsid w:val="00F0613B"/>
    <w:rsid w:val="00F141DE"/>
    <w:rsid w:val="00F21181"/>
    <w:rsid w:val="00F3252F"/>
    <w:rsid w:val="00F61084"/>
    <w:rsid w:val="00F70050"/>
    <w:rsid w:val="00F72FAA"/>
    <w:rsid w:val="00F766E3"/>
    <w:rsid w:val="00F80586"/>
    <w:rsid w:val="00F84C95"/>
    <w:rsid w:val="00FA226D"/>
    <w:rsid w:val="00FD0C47"/>
    <w:rsid w:val="00FE3E3E"/>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883CB4AE-83C5-426B-9A9B-9B8F086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s-E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872231085">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1839034981">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r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mra.com/fo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uitgrowersnews.com/news/global-apple-market-reached-78m-set-to-continue-moderate-growth/" TargetMode="External"/><Relationship Id="rId5" Type="http://schemas.openxmlformats.org/officeDocument/2006/relationships/numbering" Target="numbering.xml"/><Relationship Id="rId15" Type="http://schemas.openxmlformats.org/officeDocument/2006/relationships/hyperlink" Target="mailto:marijke.bellemans@tomr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7" ma:contentTypeDescription="Create a new document." ma:contentTypeScope="" ma:versionID="8ebc45f936b1f33f4140dc0f93c9831f">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7a0da1c044e317dc8483c73ebbbc133"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documentManagement>
</p:properties>
</file>

<file path=customXml/itemProps1.xml><?xml version="1.0" encoding="utf-8"?>
<ds:datastoreItem xmlns:ds="http://schemas.openxmlformats.org/officeDocument/2006/customXml" ds:itemID="{706EE26B-10F8-4BCA-B774-2144E6E2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3.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4.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1750</Words>
  <Characters>9630</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11358</CharactersWithSpaces>
  <SharedDoc>false</SharedDoc>
  <HLinks>
    <vt:vector size="30" baseType="variant">
      <vt:variant>
        <vt:i4>5505100</vt:i4>
      </vt:variant>
      <vt:variant>
        <vt:i4>12</vt:i4>
      </vt:variant>
      <vt:variant>
        <vt:i4>0</vt:i4>
      </vt:variant>
      <vt:variant>
        <vt:i4>5</vt:i4>
      </vt:variant>
      <vt:variant>
        <vt:lpwstr>http://www.tomra.com/food</vt:lpwstr>
      </vt:variant>
      <vt:variant>
        <vt:lpwstr/>
      </vt:variant>
      <vt:variant>
        <vt:i4>8192017</vt:i4>
      </vt:variant>
      <vt:variant>
        <vt:i4>9</vt:i4>
      </vt:variant>
      <vt:variant>
        <vt:i4>0</vt:i4>
      </vt:variant>
      <vt:variant>
        <vt:i4>5</vt:i4>
      </vt:variant>
      <vt:variant>
        <vt:lpwstr>mailto:marijke.bellemans@tomra.com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6094860</vt:i4>
      </vt:variant>
      <vt:variant>
        <vt:i4>0</vt:i4>
      </vt:variant>
      <vt:variant>
        <vt:i4>0</vt:i4>
      </vt:variant>
      <vt:variant>
        <vt:i4>5</vt:i4>
      </vt:variant>
      <vt:variant>
        <vt:lpwstr>http://www.tomra.com/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cp:lastModifiedBy>Nuria Marti</cp:lastModifiedBy>
  <cp:revision>3</cp:revision>
  <cp:lastPrinted>2022-04-28T18:03:00Z</cp:lastPrinted>
  <dcterms:created xsi:type="dcterms:W3CDTF">2022-06-23T07:48:00Z</dcterms:created>
  <dcterms:modified xsi:type="dcterms:W3CDTF">2022-06-23T09:06:00Z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