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0270" w14:textId="77777777" w:rsidR="00C52AF1" w:rsidRDefault="00C52AF1" w:rsidP="006C58D7">
      <w:pPr>
        <w:pStyle w:val="NoSpacing"/>
        <w:spacing w:line="360" w:lineRule="auto"/>
        <w:jc w:val="both"/>
        <w:rPr>
          <w:rFonts w:asciiTheme="minorHAnsi" w:hAnsiTheme="minorHAnsi"/>
          <w:lang w:val="en-US"/>
        </w:rPr>
      </w:pPr>
    </w:p>
    <w:p w14:paraId="176E04CD" w14:textId="3A074801" w:rsidR="00CA1DAC" w:rsidRPr="00E3291B" w:rsidRDefault="004A7948" w:rsidP="0085605F">
      <w:pPr>
        <w:jc w:val="both"/>
      </w:pPr>
      <w:r w:rsidRPr="00E3291B">
        <w:rPr>
          <w:b/>
        </w:rPr>
        <w:t>TECHNOLOGY ALONE IS NOT ENOUGH TO ACHIEVE A CIRCULAR ECONOMY</w:t>
      </w:r>
      <w:bookmarkStart w:id="0" w:name="_Hlk7167345"/>
      <w:r w:rsidRPr="00E3291B">
        <w:rPr>
          <w:b/>
        </w:rPr>
        <w:t xml:space="preserve"> </w:t>
      </w:r>
    </w:p>
    <w:p w14:paraId="3677E4DC" w14:textId="6168225C" w:rsidR="0085605F" w:rsidRPr="00E3291B" w:rsidRDefault="00967922" w:rsidP="0085605F">
      <w:pPr>
        <w:jc w:val="both"/>
        <w:rPr>
          <w:rFonts w:cs="Arial"/>
          <w:lang w:val="en-GB"/>
        </w:rPr>
      </w:pPr>
      <w:r w:rsidRPr="00E3291B">
        <w:rPr>
          <w:rFonts w:cs="Arial"/>
        </w:rPr>
        <w:t xml:space="preserve">Climate change, </w:t>
      </w:r>
      <w:r w:rsidR="007A4CF0" w:rsidRPr="00E3291B">
        <w:rPr>
          <w:rFonts w:cs="Arial"/>
        </w:rPr>
        <w:t xml:space="preserve">environmental pollution, </w:t>
      </w:r>
      <w:r w:rsidRPr="00E3291B">
        <w:rPr>
          <w:rFonts w:cs="Arial"/>
        </w:rPr>
        <w:t>resource scarcity, gl</w:t>
      </w:r>
      <w:r w:rsidR="007A4CF0" w:rsidRPr="00E3291B">
        <w:rPr>
          <w:rFonts w:cs="Arial"/>
        </w:rPr>
        <w:t>obal population growth: these are the defining issues of the 21</w:t>
      </w:r>
      <w:r w:rsidR="007A4CF0" w:rsidRPr="00E3291B">
        <w:rPr>
          <w:rFonts w:cs="Arial"/>
          <w:vertAlign w:val="superscript"/>
        </w:rPr>
        <w:t>st</w:t>
      </w:r>
      <w:r w:rsidR="007A4CF0" w:rsidRPr="00E3291B">
        <w:rPr>
          <w:rFonts w:cs="Arial"/>
        </w:rPr>
        <w:t xml:space="preserve"> century. </w:t>
      </w:r>
      <w:r w:rsidR="009A6E18" w:rsidRPr="00E3291B">
        <w:rPr>
          <w:rFonts w:cs="Arial"/>
        </w:rPr>
        <w:t>Approaching</w:t>
      </w:r>
      <w:r w:rsidR="007A4CF0" w:rsidRPr="00E3291B">
        <w:rPr>
          <w:rFonts w:cs="Arial"/>
        </w:rPr>
        <w:t xml:space="preserve"> them by transitioning to a circular economy is one of the central challenges of our time.</w:t>
      </w:r>
      <w:r w:rsidR="0085605F" w:rsidRPr="00E3291B">
        <w:rPr>
          <w:rFonts w:cs="Arial"/>
        </w:rPr>
        <w:t xml:space="preserve"> TOMRA, a global leader in sensor-based technologies with more than 50 years’ experience in diverse sectors such as the Food, Recycling and Mining industries, </w:t>
      </w:r>
      <w:r w:rsidR="002804E1" w:rsidRPr="00E3291B">
        <w:rPr>
          <w:rFonts w:cs="Arial"/>
        </w:rPr>
        <w:t>has understood that technology alone is not enough to</w:t>
      </w:r>
      <w:r w:rsidR="002804E1" w:rsidRPr="00E3291B">
        <w:rPr>
          <w:rFonts w:cs="Arial"/>
          <w:lang w:val="en-GB"/>
        </w:rPr>
        <w:t xml:space="preserve"> create a closed-loop circular economy: p</w:t>
      </w:r>
      <w:r w:rsidR="0085605F" w:rsidRPr="00E3291B">
        <w:rPr>
          <w:rFonts w:cs="Arial"/>
          <w:lang w:val="en-GB"/>
        </w:rPr>
        <w:t>ublic policy, consumer engagement and collaboration across the value chain are necessary to</w:t>
      </w:r>
      <w:r w:rsidR="002804E1" w:rsidRPr="00E3291B">
        <w:rPr>
          <w:rFonts w:cs="Arial"/>
          <w:lang w:val="en-GB"/>
        </w:rPr>
        <w:t>o.</w:t>
      </w:r>
      <w:r w:rsidR="0085605F" w:rsidRPr="00E3291B">
        <w:rPr>
          <w:rFonts w:cs="Arial"/>
          <w:lang w:val="en-GB"/>
        </w:rPr>
        <w:t xml:space="preserve"> Making the shift from linear to circular to build thriving economies requires radically </w:t>
      </w:r>
      <w:r w:rsidR="00D97E92" w:rsidRPr="00E3291B">
        <w:rPr>
          <w:rFonts w:cs="Arial"/>
          <w:lang w:val="en-GB"/>
        </w:rPr>
        <w:t>lessening</w:t>
      </w:r>
      <w:r w:rsidR="0085605F" w:rsidRPr="00E3291B">
        <w:rPr>
          <w:rFonts w:cs="Arial"/>
          <w:lang w:val="en-GB"/>
        </w:rPr>
        <w:t xml:space="preserve"> the </w:t>
      </w:r>
      <w:r w:rsidR="00D47BA4" w:rsidRPr="00E3291B">
        <w:rPr>
          <w:rFonts w:cs="Arial"/>
          <w:lang w:val="en-GB"/>
        </w:rPr>
        <w:t xml:space="preserve">environmental </w:t>
      </w:r>
      <w:r w:rsidR="00D97E92" w:rsidRPr="00E3291B">
        <w:rPr>
          <w:rFonts w:cs="Arial"/>
          <w:lang w:val="en-GB"/>
        </w:rPr>
        <w:t xml:space="preserve">impact of extracting raw materials, reducing the </w:t>
      </w:r>
      <w:r w:rsidR="0085605F" w:rsidRPr="00E3291B">
        <w:rPr>
          <w:rFonts w:cs="Arial"/>
          <w:lang w:val="en-GB"/>
        </w:rPr>
        <w:t>use of primary resources, designing waste-free products, harnessing materials to keep them in use and implementing technologies to ensure the system is regenerative.</w:t>
      </w:r>
    </w:p>
    <w:p w14:paraId="67B771E3" w14:textId="5BD230BB" w:rsidR="009B7547" w:rsidRPr="00E3291B" w:rsidRDefault="00E025FE" w:rsidP="0085605F">
      <w:pPr>
        <w:jc w:val="both"/>
        <w:rPr>
          <w:rFonts w:cs="Arial"/>
          <w:b/>
          <w:lang w:val="en-GB"/>
        </w:rPr>
      </w:pPr>
      <w:r w:rsidRPr="00E3291B">
        <w:rPr>
          <w:rFonts w:cs="Arial"/>
          <w:b/>
          <w:lang w:val="en-GB"/>
        </w:rPr>
        <w:t xml:space="preserve">A holistic approach to achieving a circular economy: </w:t>
      </w:r>
      <w:proofErr w:type="spellStart"/>
      <w:r w:rsidRPr="00E3291B">
        <w:rPr>
          <w:rFonts w:cs="Arial"/>
          <w:b/>
          <w:lang w:val="en-GB"/>
        </w:rPr>
        <w:t>ReSociety</w:t>
      </w:r>
      <w:proofErr w:type="spellEnd"/>
    </w:p>
    <w:p w14:paraId="3CF01ED2" w14:textId="72FB1BD5" w:rsidR="00E025FE" w:rsidRPr="00895E15" w:rsidRDefault="00E025FE" w:rsidP="00E025FE">
      <w:pPr>
        <w:jc w:val="both"/>
        <w:rPr>
          <w:rFonts w:cs="Arial"/>
          <w:lang w:val="en-GB"/>
        </w:rPr>
      </w:pPr>
      <w:r w:rsidRPr="00E3291B">
        <w:rPr>
          <w:rFonts w:cs="Arial"/>
        </w:rPr>
        <w:t xml:space="preserve">TOMRA </w:t>
      </w:r>
      <w:r w:rsidR="00021582" w:rsidRPr="00E3291B">
        <w:rPr>
          <w:rFonts w:cs="Arial"/>
        </w:rPr>
        <w:t>is excellently positioned to contribute to the transition to a circular economy by collaborating with key players across the value chain to develop new methods, processes, technologies and business models. To this end, it has create</w:t>
      </w:r>
      <w:r w:rsidR="005A263F" w:rsidRPr="00E3291B">
        <w:rPr>
          <w:rFonts w:cs="Arial"/>
        </w:rPr>
        <w:t>d</w:t>
      </w:r>
      <w:r w:rsidR="00021582" w:rsidRPr="00E3291B">
        <w:rPr>
          <w:rFonts w:cs="Arial"/>
        </w:rPr>
        <w:t xml:space="preserve"> </w:t>
      </w:r>
      <w:proofErr w:type="spellStart"/>
      <w:r w:rsidRPr="00E3291B">
        <w:rPr>
          <w:rFonts w:cs="Arial"/>
        </w:rPr>
        <w:t>ReSoci</w:t>
      </w:r>
      <w:r w:rsidR="005A263F" w:rsidRPr="00E3291B">
        <w:rPr>
          <w:rFonts w:cs="Arial"/>
        </w:rPr>
        <w:t>ety</w:t>
      </w:r>
      <w:proofErr w:type="spellEnd"/>
      <w:r w:rsidR="00021582" w:rsidRPr="00E3291B">
        <w:rPr>
          <w:rFonts w:cs="Arial"/>
        </w:rPr>
        <w:t xml:space="preserve">, a global collaborative </w:t>
      </w:r>
      <w:r w:rsidRPr="00E3291B">
        <w:rPr>
          <w:rFonts w:cs="Arial"/>
        </w:rPr>
        <w:t xml:space="preserve">initiative to re-think, re-act and re-start our world for a more sustainable future. It is a place for industry, policymakers, companies and consumers to share ideas, increase awareness, collaborate with solution enablers and drive impactful change. It is also a hub in which TOMRA proactively shares its vast research and multi-national studies on holistic waste management systems, which have been indispensable in developing the circular value </w:t>
      </w:r>
      <w:r w:rsidRPr="00895E15">
        <w:rPr>
          <w:rFonts w:cs="Arial"/>
        </w:rPr>
        <w:t>chains.</w:t>
      </w:r>
    </w:p>
    <w:p w14:paraId="62DB35BB" w14:textId="4B72773A" w:rsidR="00E025FE" w:rsidRPr="00F962C1" w:rsidRDefault="00E025FE" w:rsidP="00EB529F">
      <w:pPr>
        <w:jc w:val="both"/>
        <w:rPr>
          <w:rFonts w:cs="Arial"/>
        </w:rPr>
      </w:pPr>
      <w:r w:rsidRPr="00895E15">
        <w:rPr>
          <w:rFonts w:cs="Arial"/>
        </w:rPr>
        <w:t>“Our commitment to the circular economy is unequivocal</w:t>
      </w:r>
      <w:r w:rsidR="00021582" w:rsidRPr="00895E15">
        <w:rPr>
          <w:rFonts w:cs="Arial"/>
        </w:rPr>
        <w:t>,” says Dr</w:t>
      </w:r>
      <w:r w:rsidR="00D47BA4" w:rsidRPr="00895E15">
        <w:rPr>
          <w:rFonts w:cs="Arial"/>
        </w:rPr>
        <w:t>.</w:t>
      </w:r>
      <w:r w:rsidR="00021582" w:rsidRPr="00895E15">
        <w:rPr>
          <w:rFonts w:cs="Arial"/>
        </w:rPr>
        <w:t xml:space="preserve"> Volker Rehrmann, Head of Circular Economy, TOMRA. “</w:t>
      </w:r>
      <w:r w:rsidRPr="00895E15">
        <w:rPr>
          <w:rFonts w:cs="Arial"/>
        </w:rPr>
        <w:t>Until recently, it was unheard of having players from the entire value chain at one table. From chemical companies to converters, retailers and brand owners, waste management companies and recyclers – there’s true dedication in finding solutions. We take pride in doing our part: sharing our know-how, developing new solutions and striving to make our planet more sustainable every day.</w:t>
      </w:r>
      <w:r w:rsidR="002C07C9" w:rsidRPr="00895E15">
        <w:rPr>
          <w:rFonts w:cs="Arial"/>
        </w:rPr>
        <w:t xml:space="preserve"> We </w:t>
      </w:r>
      <w:r w:rsidR="00B25490" w:rsidRPr="00895E15">
        <w:rPr>
          <w:rFonts w:cs="Arial"/>
        </w:rPr>
        <w:t xml:space="preserve">have started with the recycling sector, and in particular in addressing the plastics waste issue, where the collaboration with the different stakeholders is proving very fruitful. However, if we want to leave a better world to future generations, we can’t stop at recycling; all sectors need to </w:t>
      </w:r>
      <w:r w:rsidR="00EB529F" w:rsidRPr="00895E15">
        <w:rPr>
          <w:rFonts w:cs="Arial"/>
        </w:rPr>
        <w:t>do their part</w:t>
      </w:r>
      <w:r w:rsidR="00B25490" w:rsidRPr="00895E15">
        <w:rPr>
          <w:rFonts w:cs="Arial"/>
        </w:rPr>
        <w:t>. That is why at</w:t>
      </w:r>
      <w:r w:rsidR="00B25490" w:rsidRPr="00F962C1">
        <w:rPr>
          <w:rFonts w:cs="Arial"/>
        </w:rPr>
        <w:t xml:space="preserve"> TOMRA we </w:t>
      </w:r>
      <w:r w:rsidR="009A6E18" w:rsidRPr="00F962C1">
        <w:rPr>
          <w:rFonts w:cs="Arial"/>
        </w:rPr>
        <w:t>aim</w:t>
      </w:r>
      <w:r w:rsidR="00B25490" w:rsidRPr="00F962C1">
        <w:rPr>
          <w:rFonts w:cs="Arial"/>
        </w:rPr>
        <w:t xml:space="preserve"> to build on the experience we developed in recycling and </w:t>
      </w:r>
      <w:r w:rsidR="0080413B" w:rsidRPr="00F962C1">
        <w:rPr>
          <w:rFonts w:cs="Arial"/>
        </w:rPr>
        <w:t>collaborate</w:t>
      </w:r>
      <w:r w:rsidR="00B25490" w:rsidRPr="00F962C1">
        <w:rPr>
          <w:rFonts w:cs="Arial"/>
        </w:rPr>
        <w:t xml:space="preserve"> with the mining industry to </w:t>
      </w:r>
      <w:r w:rsidR="00EB529F" w:rsidRPr="00F962C1">
        <w:rPr>
          <w:rFonts w:cs="Arial"/>
        </w:rPr>
        <w:t>reduce the environmental impact of its operations</w:t>
      </w:r>
      <w:r w:rsidR="00F962C1" w:rsidRPr="00F962C1">
        <w:rPr>
          <w:rFonts w:cs="Arial"/>
        </w:rPr>
        <w:t>. This means finding g</w:t>
      </w:r>
      <w:r w:rsidR="00EB529F" w:rsidRPr="00F962C1">
        <w:rPr>
          <w:rFonts w:cs="Arial"/>
        </w:rPr>
        <w:t xml:space="preserve">reen mining </w:t>
      </w:r>
      <w:r w:rsidR="00F962C1" w:rsidRPr="00F962C1">
        <w:rPr>
          <w:rFonts w:cs="Arial"/>
        </w:rPr>
        <w:t>solutions</w:t>
      </w:r>
      <w:r w:rsidR="00EB529F" w:rsidRPr="00F962C1">
        <w:rPr>
          <w:rFonts w:cs="Arial"/>
        </w:rPr>
        <w:t xml:space="preserve"> </w:t>
      </w:r>
      <w:r w:rsidR="00F962C1" w:rsidRPr="00F962C1">
        <w:rPr>
          <w:rFonts w:cs="Arial"/>
        </w:rPr>
        <w:t>that</w:t>
      </w:r>
      <w:r w:rsidR="00EB529F" w:rsidRPr="00F962C1">
        <w:rPr>
          <w:rFonts w:cs="Arial"/>
        </w:rPr>
        <w:t xml:space="preserve"> use less energy and water to recover resources – with a consequent reduction in CO</w:t>
      </w:r>
      <w:r w:rsidR="00EB529F" w:rsidRPr="00F962C1">
        <w:rPr>
          <w:rFonts w:cs="Arial"/>
          <w:vertAlign w:val="subscript"/>
        </w:rPr>
        <w:t>2</w:t>
      </w:r>
      <w:r w:rsidR="00EB529F" w:rsidRPr="00F962C1">
        <w:rPr>
          <w:rFonts w:cs="Arial"/>
        </w:rPr>
        <w:t xml:space="preserve"> emissions – and</w:t>
      </w:r>
      <w:r w:rsidR="00F962C1" w:rsidRPr="00F962C1">
        <w:rPr>
          <w:rFonts w:cs="Arial"/>
        </w:rPr>
        <w:t xml:space="preserve"> ways </w:t>
      </w:r>
      <w:r w:rsidR="00EB529F" w:rsidRPr="00F962C1">
        <w:rPr>
          <w:rFonts w:cs="Arial"/>
        </w:rPr>
        <w:t xml:space="preserve">to </w:t>
      </w:r>
      <w:r w:rsidR="00B25490" w:rsidRPr="00F962C1">
        <w:rPr>
          <w:rFonts w:cs="Arial"/>
        </w:rPr>
        <w:t xml:space="preserve">turn waste into value. </w:t>
      </w:r>
      <w:r w:rsidR="00AB5CB0" w:rsidRPr="00F962C1">
        <w:rPr>
          <w:rFonts w:cs="Arial"/>
        </w:rPr>
        <w:t>With the recycling sector, w</w:t>
      </w:r>
      <w:r w:rsidR="00B25490" w:rsidRPr="00F962C1">
        <w:rPr>
          <w:rFonts w:cs="Arial"/>
        </w:rPr>
        <w:t xml:space="preserve">e are working on </w:t>
      </w:r>
      <w:r w:rsidR="00AB5CB0" w:rsidRPr="00F962C1">
        <w:rPr>
          <w:rFonts w:cs="Arial"/>
        </w:rPr>
        <w:t>reducing</w:t>
      </w:r>
      <w:r w:rsidR="00B25490" w:rsidRPr="00F962C1">
        <w:rPr>
          <w:rFonts w:cs="Arial"/>
        </w:rPr>
        <w:t xml:space="preserve"> the mountain</w:t>
      </w:r>
      <w:r w:rsidR="00D47BA4" w:rsidRPr="00F962C1">
        <w:rPr>
          <w:rFonts w:cs="Arial"/>
        </w:rPr>
        <w:t>s</w:t>
      </w:r>
      <w:r w:rsidR="00B25490" w:rsidRPr="00F962C1">
        <w:rPr>
          <w:rFonts w:cs="Arial"/>
        </w:rPr>
        <w:t xml:space="preserve"> of plastic waste</w:t>
      </w:r>
      <w:r w:rsidR="00267D52" w:rsidRPr="00F962C1">
        <w:rPr>
          <w:rFonts w:cs="Arial"/>
        </w:rPr>
        <w:t>; we</w:t>
      </w:r>
      <w:r w:rsidR="00B25490" w:rsidRPr="00F962C1">
        <w:rPr>
          <w:rFonts w:cs="Arial"/>
        </w:rPr>
        <w:t xml:space="preserve"> want to </w:t>
      </w:r>
      <w:r w:rsidR="00AB5CB0" w:rsidRPr="00F962C1">
        <w:rPr>
          <w:rFonts w:cs="Arial"/>
        </w:rPr>
        <w:t>do the same in mining and address</w:t>
      </w:r>
      <w:r w:rsidR="00B25490" w:rsidRPr="00F962C1">
        <w:rPr>
          <w:rFonts w:cs="Arial"/>
        </w:rPr>
        <w:t xml:space="preserve"> the </w:t>
      </w:r>
      <w:r w:rsidR="00D47BA4" w:rsidRPr="00F962C1">
        <w:rPr>
          <w:rFonts w:cs="Arial"/>
        </w:rPr>
        <w:t>dumps and tailings</w:t>
      </w:r>
      <w:r w:rsidR="00B25490" w:rsidRPr="00F962C1">
        <w:rPr>
          <w:rFonts w:cs="Arial"/>
        </w:rPr>
        <w:t xml:space="preserve"> building up in mines.</w:t>
      </w:r>
      <w:r w:rsidRPr="00F962C1">
        <w:rPr>
          <w:rFonts w:cs="Arial"/>
        </w:rPr>
        <w:t xml:space="preserve">” </w:t>
      </w:r>
    </w:p>
    <w:p w14:paraId="72E169AA" w14:textId="4C9F98BE" w:rsidR="00634D49" w:rsidRPr="00084764" w:rsidRDefault="00634D49" w:rsidP="00634D49">
      <w:pPr>
        <w:rPr>
          <w:b/>
        </w:rPr>
      </w:pPr>
      <w:r w:rsidRPr="00084764">
        <w:rPr>
          <w:b/>
        </w:rPr>
        <w:t xml:space="preserve">Advanced </w:t>
      </w:r>
      <w:r>
        <w:rPr>
          <w:b/>
        </w:rPr>
        <w:t xml:space="preserve">mining </w:t>
      </w:r>
      <w:r w:rsidRPr="00084764">
        <w:rPr>
          <w:b/>
        </w:rPr>
        <w:t>technology with a small environmental footprint</w:t>
      </w:r>
    </w:p>
    <w:p w14:paraId="0285990E" w14:textId="79A1AB08" w:rsidR="00267D52" w:rsidRDefault="00B769BD" w:rsidP="00267D52">
      <w:r>
        <w:rPr>
          <w:rFonts w:cs="Arial"/>
          <w:lang w:val="en-GB"/>
        </w:rPr>
        <w:t xml:space="preserve">As the world addresses the environmental challenges of our time, the mining industry have an important contribution to </w:t>
      </w:r>
      <w:r w:rsidR="00B120B1">
        <w:rPr>
          <w:rFonts w:cs="Arial"/>
          <w:lang w:val="en-GB"/>
        </w:rPr>
        <w:t>make</w:t>
      </w:r>
      <w:r>
        <w:rPr>
          <w:rFonts w:cs="Arial"/>
          <w:lang w:val="en-GB"/>
        </w:rPr>
        <w:t xml:space="preserve">. </w:t>
      </w:r>
      <w:r w:rsidR="00267D52">
        <w:rPr>
          <w:rFonts w:cs="Arial"/>
          <w:lang w:val="en-GB"/>
        </w:rPr>
        <w:t xml:space="preserve"> </w:t>
      </w:r>
      <w:r>
        <w:rPr>
          <w:rFonts w:cs="Arial"/>
          <w:lang w:val="en-GB"/>
        </w:rPr>
        <w:t xml:space="preserve">Mining companies need to </w:t>
      </w:r>
      <w:r w:rsidR="00267D52">
        <w:rPr>
          <w:rFonts w:cs="Arial"/>
          <w:lang w:val="en-GB"/>
        </w:rPr>
        <w:t xml:space="preserve">find ways </w:t>
      </w:r>
      <w:r w:rsidR="00267D52">
        <w:t xml:space="preserve">to maximize the efficiency of their operations to cut back on the use of water and other </w:t>
      </w:r>
      <w:r w:rsidR="00B120B1">
        <w:t>resources</w:t>
      </w:r>
      <w:r w:rsidR="00267D52">
        <w:t xml:space="preserve">, while reducing waste </w:t>
      </w:r>
      <w:r w:rsidR="00B120B1">
        <w:t xml:space="preserve">and the </w:t>
      </w:r>
      <w:r w:rsidR="00B120B1">
        <w:lastRenderedPageBreak/>
        <w:t xml:space="preserve">total impact on the environment </w:t>
      </w:r>
      <w:r w:rsidR="00267D52">
        <w:t xml:space="preserve">as much as possible. </w:t>
      </w:r>
      <w:r w:rsidR="00F962C1">
        <w:t>Amongst other challenges, t</w:t>
      </w:r>
      <w:r>
        <w:t xml:space="preserve">hey need to </w:t>
      </w:r>
      <w:r w:rsidR="00B120B1">
        <w:t>effectively address</w:t>
      </w:r>
      <w:r>
        <w:t xml:space="preserve"> the storage and handling of tailings</w:t>
      </w:r>
      <w:r w:rsidR="00B120B1">
        <w:t xml:space="preserve"> </w:t>
      </w:r>
      <w:r w:rsidR="00F962C1">
        <w:t>which pose</w:t>
      </w:r>
      <w:r w:rsidR="00B120B1">
        <w:t xml:space="preserve"> a potential physical and chemical environmental risk.</w:t>
      </w:r>
    </w:p>
    <w:p w14:paraId="378AA6A3" w14:textId="12BAFFC7" w:rsidR="00634D49" w:rsidRDefault="00CF7FD5" w:rsidP="007567E4">
      <w:r w:rsidRPr="00CF7FD5">
        <w:t>TOMRA</w:t>
      </w:r>
      <w:r w:rsidR="00657396">
        <w:t xml:space="preserve">’s advanced sensor-based sorting technologies </w:t>
      </w:r>
      <w:r w:rsidR="001B7A1A">
        <w:t>can not only significantly reduce the environment</w:t>
      </w:r>
      <w:r w:rsidR="00F962C1">
        <w:t xml:space="preserve">al impact of mining operations and, at completion, fully rehabilitate the site. They </w:t>
      </w:r>
      <w:r w:rsidR="001B7A1A">
        <w:t>also</w:t>
      </w:r>
      <w:r w:rsidR="00F962C1">
        <w:t xml:space="preserve"> enable a much more efficient use of resources</w:t>
      </w:r>
      <w:r w:rsidR="001B7A1A">
        <w:t xml:space="preserve">. These solutions bring the dual benefits of greater sustainability and better profitability for the mining company. </w:t>
      </w:r>
    </w:p>
    <w:p w14:paraId="41F1E4AC" w14:textId="67FB03E2" w:rsidR="00407906" w:rsidRDefault="00407906" w:rsidP="007567E4">
      <w:r>
        <w:t>TOMRA’s</w:t>
      </w:r>
      <w:r w:rsidRPr="005B41D9">
        <w:t xml:space="preserve"> sensor-based sorting technology </w:t>
      </w:r>
      <w:r>
        <w:t>has been shown to significantly reduce</w:t>
      </w:r>
      <w:r w:rsidRPr="005B41D9">
        <w:t xml:space="preserve"> the amount of energy and water </w:t>
      </w:r>
      <w:r>
        <w:t>used compared to</w:t>
      </w:r>
      <w:r w:rsidRPr="005B41D9">
        <w:t xml:space="preserve"> traditional methods like </w:t>
      </w:r>
      <w:r>
        <w:t>DMS (Dense Media Separation),</w:t>
      </w:r>
      <w:r w:rsidRPr="00407906">
        <w:t xml:space="preserve"> </w:t>
      </w:r>
      <w:r>
        <w:t>while maximizing</w:t>
      </w:r>
      <w:r w:rsidRPr="005B41D9">
        <w:t xml:space="preserve"> the efficiency </w:t>
      </w:r>
      <w:r w:rsidR="006147FE" w:rsidRPr="005B41D9">
        <w:t>and recovery</w:t>
      </w:r>
      <w:r w:rsidRPr="005B41D9">
        <w:t xml:space="preserve"> of valuable ores.</w:t>
      </w:r>
      <w:r>
        <w:t xml:space="preserve"> An extensive study conducted by Alchemy Process Plants (</w:t>
      </w:r>
      <w:proofErr w:type="spellStart"/>
      <w:r>
        <w:t>AlcPro</w:t>
      </w:r>
      <w:proofErr w:type="spellEnd"/>
      <w:r>
        <w:t xml:space="preserve">) comparing these </w:t>
      </w:r>
      <w:r w:rsidR="00D47BA4">
        <w:t>processing</w:t>
      </w:r>
      <w:r>
        <w:t xml:space="preserve"> methods has concluded that TOMRA’s solution </w:t>
      </w:r>
      <w:r w:rsidR="00D47BA4">
        <w:t xml:space="preserve">also </w:t>
      </w:r>
      <w:r>
        <w:t xml:space="preserve">brings multiple cost benefits. Erik </w:t>
      </w:r>
      <w:r w:rsidR="004F79B6">
        <w:t>Bruggink</w:t>
      </w:r>
      <w:r>
        <w:t xml:space="preserve"> explains: “although capital costs of the separation circuit</w:t>
      </w:r>
      <w:r w:rsidR="00D47BA4">
        <w:t>s</w:t>
      </w:r>
      <w:r>
        <w:t xml:space="preserve"> are similar, with DMS the additional cost of handling the resultant water from the circuit needs to be taken into </w:t>
      </w:r>
      <w:r w:rsidRPr="00D60E26">
        <w:rPr>
          <w:lang w:val="en-GB"/>
        </w:rPr>
        <w:t>consideration together with the associated water use licencing and tailings facilities.</w:t>
      </w:r>
      <w:r>
        <w:rPr>
          <w:lang w:val="en-GB"/>
        </w:rPr>
        <w:t xml:space="preserve"> In addition, TOMRA’s sensor-based sorting technology requires no reagents, and maintenance costs are limited to the </w:t>
      </w:r>
      <w:r w:rsidR="00D47BA4">
        <w:rPr>
          <w:lang w:val="en-GB"/>
        </w:rPr>
        <w:t xml:space="preserve">sorting </w:t>
      </w:r>
      <w:r>
        <w:rPr>
          <w:lang w:val="en-GB"/>
        </w:rPr>
        <w:t>unit and the associated conveyors, screens and chutes.</w:t>
      </w:r>
      <w:r w:rsidR="000D1818">
        <w:rPr>
          <w:lang w:val="en-GB"/>
        </w:rPr>
        <w:t>”</w:t>
      </w:r>
    </w:p>
    <w:p w14:paraId="27BDC2E4" w14:textId="23D0F348" w:rsidR="003C6241" w:rsidRDefault="00AE0CB4" w:rsidP="00E77E28">
      <w:r>
        <w:t xml:space="preserve">Water consumption is a key consideration when assessing the environmental impact of a mine, as it can severely affect local supply. Water management strategies are key to reducing the mine’s usage and ensure future water security for the communities in the mine’s surrounding areas. </w:t>
      </w:r>
      <w:r w:rsidR="009B0A3F">
        <w:t xml:space="preserve">The Water Research Commission in South Africa has commissioned a project to compile a </w:t>
      </w:r>
      <w:r w:rsidR="009B0A3F" w:rsidRPr="009B0A3F">
        <w:t>compendium of best practices and technological innovations in the mining industry with</w:t>
      </w:r>
      <w:r w:rsidR="009B0A3F">
        <w:t xml:space="preserve"> regards to Water Conservation and</w:t>
      </w:r>
      <w:r w:rsidR="009B0A3F" w:rsidRPr="009B0A3F">
        <w:t xml:space="preserve"> Water Demand Management.</w:t>
      </w:r>
      <w:r w:rsidR="009B0A3F">
        <w:t xml:space="preserve"> In </w:t>
      </w:r>
      <w:r w:rsidR="004A7948">
        <w:t>her</w:t>
      </w:r>
      <w:r w:rsidR="009B0A3F">
        <w:t xml:space="preserve"> study, </w:t>
      </w:r>
      <w:proofErr w:type="spellStart"/>
      <w:r w:rsidR="009B0A3F">
        <w:t>Youlita</w:t>
      </w:r>
      <w:proofErr w:type="spellEnd"/>
      <w:r w:rsidR="009B0A3F">
        <w:t xml:space="preserve"> </w:t>
      </w:r>
      <w:proofErr w:type="spellStart"/>
      <w:r w:rsidR="009B0A3F">
        <w:t>Vemblanathan</w:t>
      </w:r>
      <w:proofErr w:type="spellEnd"/>
      <w:r w:rsidR="009B0A3F">
        <w:t xml:space="preserve"> identified TOMRA’s X-Ray Transmission (XRT) sorting technology as a solution that would lead to substantial improvements in water use efficiency. </w:t>
      </w:r>
    </w:p>
    <w:p w14:paraId="2211E680" w14:textId="3F16B059" w:rsidR="000D1818" w:rsidRDefault="000D1818" w:rsidP="00E77E28">
      <w:r w:rsidRPr="000D1818">
        <w:t xml:space="preserve">“By reducing the mine’s water usage and fine-grained wastes, TOMRA’s sensor-based sorting technologies also contribute to improving the issue of wet tailings management and, with that, mitigate the risks associated with tailings dams,” affirms </w:t>
      </w:r>
      <w:r w:rsidR="00707BD6" w:rsidRPr="00707BD6">
        <w:rPr>
          <w:rFonts w:ascii="Calibri" w:eastAsia="Times New Roman" w:hAnsi="Calibri" w:cs="Calibri"/>
          <w:lang w:val="de-DE" w:eastAsia="de-DE"/>
        </w:rPr>
        <w:t xml:space="preserve">José Guilherme Valadares, Project </w:t>
      </w:r>
      <w:proofErr w:type="spellStart"/>
      <w:r w:rsidR="00707BD6" w:rsidRPr="00707BD6">
        <w:rPr>
          <w:rFonts w:ascii="Calibri" w:eastAsia="Times New Roman" w:hAnsi="Calibri" w:cs="Calibri"/>
          <w:lang w:val="de-DE" w:eastAsia="de-DE"/>
        </w:rPr>
        <w:t>coordinator</w:t>
      </w:r>
      <w:proofErr w:type="spellEnd"/>
      <w:r w:rsidR="00707BD6" w:rsidRPr="00707BD6">
        <w:rPr>
          <w:rFonts w:ascii="Calibri" w:eastAsia="Times New Roman" w:hAnsi="Calibri" w:cs="Calibri"/>
          <w:lang w:val="de-DE" w:eastAsia="de-DE"/>
        </w:rPr>
        <w:t xml:space="preserve"> </w:t>
      </w:r>
      <w:proofErr w:type="spellStart"/>
      <w:r w:rsidR="00707BD6" w:rsidRPr="00707BD6">
        <w:rPr>
          <w:rFonts w:ascii="Calibri" w:eastAsia="Times New Roman" w:hAnsi="Calibri" w:cs="Calibri"/>
          <w:lang w:val="de-DE" w:eastAsia="de-DE"/>
        </w:rPr>
        <w:t>of</w:t>
      </w:r>
      <w:proofErr w:type="spellEnd"/>
      <w:r w:rsidR="00707BD6" w:rsidRPr="00707BD6">
        <w:rPr>
          <w:rFonts w:ascii="Calibri" w:eastAsia="Times New Roman" w:hAnsi="Calibri" w:cs="Calibri"/>
          <w:lang w:val="de-DE" w:eastAsia="de-DE"/>
        </w:rPr>
        <w:t xml:space="preserve"> Exploration </w:t>
      </w:r>
      <w:proofErr w:type="spellStart"/>
      <w:r w:rsidR="00707BD6" w:rsidRPr="00707BD6">
        <w:rPr>
          <w:rFonts w:ascii="Calibri" w:eastAsia="Times New Roman" w:hAnsi="Calibri" w:cs="Calibri"/>
          <w:lang w:val="de-DE" w:eastAsia="de-DE"/>
        </w:rPr>
        <w:t>and</w:t>
      </w:r>
      <w:proofErr w:type="spellEnd"/>
      <w:r w:rsidR="00707BD6" w:rsidRPr="00707BD6">
        <w:rPr>
          <w:rFonts w:ascii="Calibri" w:eastAsia="Times New Roman" w:hAnsi="Calibri" w:cs="Calibri"/>
          <w:lang w:val="de-DE" w:eastAsia="de-DE"/>
        </w:rPr>
        <w:t xml:space="preserve"> Mineral Projects at Vale</w:t>
      </w:r>
      <w:r w:rsidRPr="000D1818">
        <w:t xml:space="preserve">. Vale is now investigating </w:t>
      </w:r>
      <w:r>
        <w:t>the implementation of sensor-based sorting</w:t>
      </w:r>
      <w:r w:rsidRPr="000D1818">
        <w:t xml:space="preserve"> in several mines and processes in Brazil.</w:t>
      </w:r>
    </w:p>
    <w:p w14:paraId="329D78B6" w14:textId="6CEE7E46" w:rsidR="000918B3" w:rsidRPr="000918B3" w:rsidRDefault="000918B3" w:rsidP="00E77E28">
      <w:pPr>
        <w:rPr>
          <w:b/>
        </w:rPr>
      </w:pPr>
      <w:r>
        <w:rPr>
          <w:b/>
        </w:rPr>
        <w:t>Sustainability with profitability</w:t>
      </w:r>
      <w:r w:rsidR="00F601EE">
        <w:rPr>
          <w:b/>
        </w:rPr>
        <w:t>: turning waste into value</w:t>
      </w:r>
    </w:p>
    <w:p w14:paraId="05A1D48C" w14:textId="38465281" w:rsidR="003C6241" w:rsidRDefault="003C6241" w:rsidP="00E77E28">
      <w:pPr>
        <w:rPr>
          <w:lang w:val="en-GB"/>
        </w:rPr>
      </w:pPr>
      <w:r>
        <w:t xml:space="preserve">TOMRA’s sensor-based sorting technology </w:t>
      </w:r>
      <w:r w:rsidR="00233AD6">
        <w:t xml:space="preserve">can </w:t>
      </w:r>
      <w:r w:rsidR="00065EC6">
        <w:t>contribute to circular economy practices at the mine</w:t>
      </w:r>
      <w:r w:rsidR="00D47BA4">
        <w:t xml:space="preserve"> and processing plant</w:t>
      </w:r>
      <w:r w:rsidR="00065EC6">
        <w:t xml:space="preserve">, turning marginal waste into value with a positive impact on both the sustainability and profitability of the operation. This is the case at Wolfram’s tungsten mine in Mittersill, Austria, where TOMRA has installed two COM Tertiary XRT sorters. Alexander Mosser, </w:t>
      </w:r>
      <w:r w:rsidR="00540D54">
        <w:t>Manager Ore Dressing Plant</w:t>
      </w:r>
      <w:r w:rsidR="00065EC6">
        <w:t xml:space="preserve">, explains: </w:t>
      </w:r>
      <w:r w:rsidR="00065EC6" w:rsidRPr="00065EC6">
        <w:rPr>
          <w:lang w:val="en-GB"/>
        </w:rPr>
        <w:t>“The sorting system in the scheelite processing in Mittersill sorts out waste material with a size range of 16-60 mm. This eliminates the grinding and flotation that would otherwise be required for this material. This results in the following savings for the coarse waste material compared to grinding and flotation: 75% lower power consumption and no water and no flotation reagents are required. Another resource conservation: the separated waste is a saleable product to the local construction industry. The sewage ponds are relieved and the impact on nature through local gravel pits is reduced. The sorting system thus not only reduces the footprint of the mine but also of the surrounding gravel pits</w:t>
      </w:r>
      <w:r w:rsidR="00065EC6">
        <w:rPr>
          <w:lang w:val="en-GB"/>
        </w:rPr>
        <w:t>.</w:t>
      </w:r>
      <w:r w:rsidR="00065EC6" w:rsidRPr="00065EC6">
        <w:rPr>
          <w:lang w:val="en-GB"/>
        </w:rPr>
        <w:t xml:space="preserve">” </w:t>
      </w:r>
    </w:p>
    <w:p w14:paraId="075CD38C" w14:textId="05676ABB" w:rsidR="000918B3" w:rsidRPr="000918B3" w:rsidRDefault="000918B3" w:rsidP="00E77E28">
      <w:pPr>
        <w:rPr>
          <w:b/>
          <w:lang w:val="en-GB"/>
        </w:rPr>
      </w:pPr>
      <w:r>
        <w:rPr>
          <w:b/>
          <w:lang w:val="en-GB"/>
        </w:rPr>
        <w:t xml:space="preserve">Sustainability </w:t>
      </w:r>
      <w:r w:rsidR="00AB0090">
        <w:rPr>
          <w:b/>
          <w:lang w:val="en-GB"/>
        </w:rPr>
        <w:t xml:space="preserve">as a facilitator and opportunity creator </w:t>
      </w:r>
    </w:p>
    <w:p w14:paraId="12091D9A" w14:textId="07F67C12" w:rsidR="00065EC6" w:rsidRDefault="000918B3" w:rsidP="00E77E28">
      <w:pPr>
        <w:rPr>
          <w:lang w:val="en-GB"/>
        </w:rPr>
      </w:pPr>
      <w:r>
        <w:rPr>
          <w:lang w:val="en-GB"/>
        </w:rPr>
        <w:t>The</w:t>
      </w:r>
      <w:r w:rsidR="00AB0090">
        <w:rPr>
          <w:lang w:val="en-GB"/>
        </w:rPr>
        <w:t xml:space="preserve"> proven </w:t>
      </w:r>
      <w:r>
        <w:rPr>
          <w:lang w:val="en-GB"/>
        </w:rPr>
        <w:t xml:space="preserve">environmental benefits of TOMRA’s sensor-based sorting solutions </w:t>
      </w:r>
      <w:r w:rsidR="00AB0090">
        <w:rPr>
          <w:lang w:val="en-GB"/>
        </w:rPr>
        <w:t xml:space="preserve">bring mining operations additional advantages. They can facilitate obtaining the licenses needed to start a mining project by proving the efficient use of water and </w:t>
      </w:r>
      <w:r w:rsidR="00D47BA4">
        <w:rPr>
          <w:lang w:val="en-GB"/>
        </w:rPr>
        <w:t>energy</w:t>
      </w:r>
      <w:r w:rsidR="006A187E">
        <w:rPr>
          <w:lang w:val="en-GB"/>
        </w:rPr>
        <w:t>, the significantly reduced amount of waste materials</w:t>
      </w:r>
      <w:r w:rsidR="007E41A4">
        <w:rPr>
          <w:lang w:val="en-GB"/>
        </w:rPr>
        <w:t>, chemicals/reagents,</w:t>
      </w:r>
      <w:r w:rsidR="006A187E">
        <w:rPr>
          <w:lang w:val="en-GB"/>
        </w:rPr>
        <w:t xml:space="preserve"> and lower </w:t>
      </w:r>
      <w:r w:rsidR="00D47BA4">
        <w:rPr>
          <w:lang w:val="en-GB"/>
        </w:rPr>
        <w:t xml:space="preserve">environmental </w:t>
      </w:r>
      <w:r w:rsidR="006A187E">
        <w:rPr>
          <w:lang w:val="en-GB"/>
        </w:rPr>
        <w:t>risk</w:t>
      </w:r>
      <w:r w:rsidR="00D47BA4">
        <w:rPr>
          <w:lang w:val="en-GB"/>
        </w:rPr>
        <w:t>s</w:t>
      </w:r>
      <w:r w:rsidR="006A187E">
        <w:rPr>
          <w:lang w:val="en-GB"/>
        </w:rPr>
        <w:t xml:space="preserve"> </w:t>
      </w:r>
      <w:r w:rsidR="009A6E18">
        <w:rPr>
          <w:lang w:val="en-GB"/>
        </w:rPr>
        <w:t>such as</w:t>
      </w:r>
      <w:r w:rsidR="006A187E">
        <w:rPr>
          <w:lang w:val="en-GB"/>
        </w:rPr>
        <w:t xml:space="preserve"> tailings dam collapse.</w:t>
      </w:r>
    </w:p>
    <w:p w14:paraId="18A91153" w14:textId="79C288C0" w:rsidR="00AB0090" w:rsidRDefault="00AB0090" w:rsidP="00AB0090">
      <w:r w:rsidRPr="00AB0090">
        <w:t>Rare earths mining company Cheetah Resources</w:t>
      </w:r>
      <w:r>
        <w:t xml:space="preserve"> has </w:t>
      </w:r>
      <w:r w:rsidRPr="00AB0090">
        <w:t xml:space="preserve">obtained a loan from the Canadian Federal Government to purchase a TOMRA sorter for its </w:t>
      </w:r>
      <w:proofErr w:type="spellStart"/>
      <w:r w:rsidRPr="00AB0090">
        <w:t>Nechalacho</w:t>
      </w:r>
      <w:proofErr w:type="spellEnd"/>
      <w:r w:rsidRPr="00AB0090">
        <w:t xml:space="preserve"> Demonstration Project in Yellowknife on the strength of the sustainable pe</w:t>
      </w:r>
      <w:r>
        <w:t>rformance of its XRT technology. The sorting solution</w:t>
      </w:r>
      <w:r w:rsidRPr="00AB0090">
        <w:t xml:space="preserve"> will significantly reduce the amount of water and </w:t>
      </w:r>
      <w:r w:rsidR="009A6E18">
        <w:t>fuel</w:t>
      </w:r>
      <w:r w:rsidRPr="00AB0090">
        <w:t xml:space="preserve"> used, and eliminate chemicals and tailings from the mining process.</w:t>
      </w:r>
      <w:r w:rsidR="00F05694">
        <w:t xml:space="preserve"> Leftover</w:t>
      </w:r>
      <w:r w:rsidR="00D47BA4">
        <w:t xml:space="preserve"> waste</w:t>
      </w:r>
      <w:r w:rsidR="00F05694">
        <w:t xml:space="preserve"> rock can be </w:t>
      </w:r>
      <w:r w:rsidR="00D47BA4">
        <w:t xml:space="preserve">stockpiled for future use </w:t>
      </w:r>
      <w:r w:rsidR="00281295">
        <w:t xml:space="preserve">or </w:t>
      </w:r>
      <w:r w:rsidR="00F05694">
        <w:t xml:space="preserve">used on infrastructural projects, such as road construction. The aim of the project is to create a low-impact facility for the production of rare earth minerals used in green technologies, that will generate employment and economic benefits in the region. </w:t>
      </w:r>
    </w:p>
    <w:p w14:paraId="35C51713" w14:textId="41FAE90A" w:rsidR="006248E5" w:rsidRPr="00AB0090" w:rsidRDefault="006248E5" w:rsidP="00AB0090">
      <w:r>
        <w:t xml:space="preserve">“We </w:t>
      </w:r>
      <w:r w:rsidR="007E7A29">
        <w:t xml:space="preserve">anticipate that with this project we will demonstrate </w:t>
      </w:r>
      <w:r w:rsidR="007E7A29" w:rsidRPr="009C734C">
        <w:t>the economic feasibility as well as the technical and environmental advantages of sensor-based sorting of</w:t>
      </w:r>
      <w:r w:rsidRPr="009C734C">
        <w:t xml:space="preserve"> </w:t>
      </w:r>
      <w:r w:rsidR="007E7A29" w:rsidRPr="009C734C">
        <w:t>rare earth to produce a value-added mixed rare earth concentrate in  the Northwest Territories,</w:t>
      </w:r>
      <w:r w:rsidRPr="009C734C">
        <w:t>”</w:t>
      </w:r>
      <w:r w:rsidR="007E7A29" w:rsidRPr="009C734C">
        <w:t xml:space="preserve"> said David Connelly,</w:t>
      </w:r>
      <w:r w:rsidR="004A7948" w:rsidRPr="009C734C">
        <w:t xml:space="preserve"> vice president of corporate affairs and strategy at</w:t>
      </w:r>
      <w:r w:rsidR="007E7A29" w:rsidRPr="009C734C">
        <w:t xml:space="preserve"> Cheetah</w:t>
      </w:r>
      <w:r w:rsidR="007E7A29">
        <w:t xml:space="preserve"> Resources.</w:t>
      </w:r>
      <w:r>
        <w:t xml:space="preserve"> </w:t>
      </w:r>
    </w:p>
    <w:p w14:paraId="02C15E5D" w14:textId="18A5CD85" w:rsidR="00065EC6" w:rsidRPr="00F962C1" w:rsidRDefault="0048394B" w:rsidP="00E77E28">
      <w:pPr>
        <w:rPr>
          <w:b/>
        </w:rPr>
      </w:pPr>
      <w:r w:rsidRPr="00F962C1">
        <w:rPr>
          <w:b/>
        </w:rPr>
        <w:t>The path to a more sustainable future starts today</w:t>
      </w:r>
    </w:p>
    <w:p w14:paraId="000505F1" w14:textId="2AF3252C" w:rsidR="00556920" w:rsidRPr="00F962C1" w:rsidRDefault="00CB43A3" w:rsidP="00C538B3">
      <w:pPr>
        <w:jc w:val="both"/>
        <w:rPr>
          <w:rFonts w:cs="Arial"/>
          <w:lang w:val="en-GB"/>
        </w:rPr>
      </w:pPr>
      <w:r w:rsidRPr="00F962C1">
        <w:rPr>
          <w:rFonts w:cs="Arial"/>
        </w:rPr>
        <w:t xml:space="preserve">Overcoming environmental pollution by </w:t>
      </w:r>
      <w:r w:rsidR="00496889" w:rsidRPr="00F962C1">
        <w:rPr>
          <w:rFonts w:cs="Arial"/>
        </w:rPr>
        <w:t xml:space="preserve">enabling the </w:t>
      </w:r>
      <w:r w:rsidRPr="00F962C1">
        <w:rPr>
          <w:rFonts w:cs="Arial"/>
        </w:rPr>
        <w:t>transition to a circular economy is one of the central challenges of the 21st century.</w:t>
      </w:r>
      <w:r w:rsidR="00C538B3" w:rsidRPr="00F962C1">
        <w:rPr>
          <w:rFonts w:cs="Arial"/>
        </w:rPr>
        <w:t xml:space="preserve"> </w:t>
      </w:r>
      <w:r w:rsidR="00C538B3" w:rsidRPr="00F962C1">
        <w:rPr>
          <w:rFonts w:cs="Arial"/>
          <w:lang w:val="en-GB"/>
        </w:rPr>
        <w:t xml:space="preserve">Mining has a key role to play as the supplier of the raw materials, but a holistic approach is necessary. Beyond </w:t>
      </w:r>
      <w:r w:rsidR="006147FE" w:rsidRPr="00F962C1">
        <w:rPr>
          <w:rFonts w:cs="Arial"/>
        </w:rPr>
        <w:t>efficient</w:t>
      </w:r>
      <w:r w:rsidR="00C538B3" w:rsidRPr="00F962C1">
        <w:rPr>
          <w:rFonts w:cs="Arial"/>
        </w:rPr>
        <w:t xml:space="preserve"> operation and waste management in extracting the primary resources, it is necessary to curtail excessive consumption and ensure products are designed to be reused, and once at the end of life, easily recycled.</w:t>
      </w:r>
      <w:r w:rsidR="00C538B3" w:rsidRPr="00F962C1">
        <w:rPr>
          <w:rFonts w:cs="Arial"/>
          <w:lang w:val="en-GB"/>
        </w:rPr>
        <w:t xml:space="preserve"> </w:t>
      </w:r>
      <w:r w:rsidR="006147FE" w:rsidRPr="00F962C1">
        <w:rPr>
          <w:rFonts w:cs="Arial"/>
          <w:lang w:val="en-GB"/>
        </w:rPr>
        <w:t>Such a</w:t>
      </w:r>
      <w:r w:rsidR="00745C98" w:rsidRPr="00F962C1">
        <w:rPr>
          <w:rFonts w:cs="Arial"/>
          <w:lang w:val="en-GB"/>
        </w:rPr>
        <w:t xml:space="preserve"> holistic approach also includes </w:t>
      </w:r>
      <w:r w:rsidR="006147FE" w:rsidRPr="00F962C1">
        <w:rPr>
          <w:rFonts w:cs="Arial"/>
          <w:lang w:val="en-GB"/>
        </w:rPr>
        <w:t>raising</w:t>
      </w:r>
      <w:r w:rsidR="00745C98" w:rsidRPr="00F962C1">
        <w:rPr>
          <w:rFonts w:cs="Arial"/>
          <w:lang w:val="en-GB"/>
        </w:rPr>
        <w:t xml:space="preserve"> global awareness within the industries </w:t>
      </w:r>
      <w:r w:rsidR="006147FE" w:rsidRPr="00F962C1">
        <w:rPr>
          <w:rFonts w:cs="Arial"/>
          <w:lang w:val="en-GB"/>
        </w:rPr>
        <w:t>and</w:t>
      </w:r>
      <w:r w:rsidR="00745C98" w:rsidRPr="00F962C1">
        <w:rPr>
          <w:rFonts w:cs="Arial"/>
          <w:lang w:val="en-GB"/>
        </w:rPr>
        <w:t xml:space="preserve"> with the consumer</w:t>
      </w:r>
      <w:r w:rsidR="006147FE" w:rsidRPr="00F962C1">
        <w:rPr>
          <w:rFonts w:cs="Arial"/>
          <w:lang w:val="en-GB"/>
        </w:rPr>
        <w:t>s</w:t>
      </w:r>
      <w:r w:rsidR="00745C98" w:rsidRPr="00F962C1">
        <w:rPr>
          <w:rFonts w:cs="Arial"/>
          <w:lang w:val="en-GB"/>
        </w:rPr>
        <w:t xml:space="preserve">. </w:t>
      </w:r>
    </w:p>
    <w:p w14:paraId="58F48CEE" w14:textId="3EF7B1BD" w:rsidR="00C538B3" w:rsidRPr="00F962C1" w:rsidRDefault="00556920" w:rsidP="00C538B3">
      <w:pPr>
        <w:jc w:val="both"/>
        <w:rPr>
          <w:rFonts w:cs="Arial"/>
          <w:lang w:val="en-GB"/>
        </w:rPr>
      </w:pPr>
      <w:r w:rsidRPr="00F962C1">
        <w:rPr>
          <w:bCs/>
        </w:rPr>
        <w:t>Dr. Mathilde Robben,</w:t>
      </w:r>
      <w:r w:rsidRPr="00F962C1">
        <w:rPr>
          <w:b/>
          <w:bCs/>
        </w:rPr>
        <w:t xml:space="preserve"> </w:t>
      </w:r>
      <w:r w:rsidRPr="00F962C1">
        <w:t xml:space="preserve">Key Account Manager at TOMRA Sorting Mining, </w:t>
      </w:r>
      <w:r w:rsidRPr="00F962C1">
        <w:rPr>
          <w:rFonts w:cs="Arial"/>
          <w:lang w:val="en-GB"/>
        </w:rPr>
        <w:t xml:space="preserve">explains: </w:t>
      </w:r>
      <w:r w:rsidR="006147FE" w:rsidRPr="00F962C1">
        <w:rPr>
          <w:rFonts w:cs="Arial"/>
          <w:lang w:val="en-GB"/>
        </w:rPr>
        <w:t>“</w:t>
      </w:r>
      <w:r w:rsidRPr="00F962C1">
        <w:rPr>
          <w:rFonts w:cs="Arial"/>
          <w:lang w:val="en-GB"/>
        </w:rPr>
        <w:t>The raw materials supplied by mining are vital for our modern way of living and are critical for the energy transition technologies.  With mining as the entry point for these necessary materials, the circle will never be closed completely. However, this</w:t>
      </w:r>
      <w:r w:rsidR="00745C98" w:rsidRPr="00F962C1">
        <w:rPr>
          <w:rFonts w:cs="Arial"/>
          <w:lang w:val="en-GB"/>
        </w:rPr>
        <w:t xml:space="preserve"> sho</w:t>
      </w:r>
      <w:r w:rsidR="006B757B">
        <w:rPr>
          <w:rFonts w:cs="Arial"/>
          <w:lang w:val="en-GB"/>
        </w:rPr>
        <w:t xml:space="preserve">uld be seen as an opportunity for the mining industry to re-think the way it fulfils this essential role with minimal impact on the environment, and for sectors downstream to </w:t>
      </w:r>
      <w:r w:rsidR="00745C98" w:rsidRPr="00F962C1">
        <w:rPr>
          <w:rFonts w:cs="Arial"/>
          <w:lang w:val="en-GB"/>
        </w:rPr>
        <w:t xml:space="preserve">shift focus from </w:t>
      </w:r>
      <w:r w:rsidRPr="00F962C1">
        <w:rPr>
          <w:rFonts w:cs="Arial"/>
          <w:lang w:val="en-GB"/>
        </w:rPr>
        <w:t xml:space="preserve">the </w:t>
      </w:r>
      <w:r w:rsidR="00745C98" w:rsidRPr="00F962C1">
        <w:rPr>
          <w:rFonts w:cs="Arial"/>
          <w:lang w:val="en-GB"/>
        </w:rPr>
        <w:t>core business to the chain around it</w:t>
      </w:r>
      <w:r w:rsidR="002F248E" w:rsidRPr="00F962C1">
        <w:rPr>
          <w:rFonts w:cs="Arial"/>
          <w:lang w:val="en-GB"/>
        </w:rPr>
        <w:t>, without losing sight of profitability</w:t>
      </w:r>
      <w:r w:rsidR="00745C98" w:rsidRPr="00F962C1">
        <w:rPr>
          <w:rFonts w:cs="Arial"/>
          <w:lang w:val="en-GB"/>
        </w:rPr>
        <w:t xml:space="preserve">. </w:t>
      </w:r>
      <w:r w:rsidR="002F23C1" w:rsidRPr="00F962C1">
        <w:rPr>
          <w:rFonts w:cs="Arial"/>
          <w:lang w:val="en-GB"/>
        </w:rPr>
        <w:t xml:space="preserve">Re-using can be prioritized by the use of certain metals </w:t>
      </w:r>
      <w:r w:rsidRPr="00F962C1">
        <w:rPr>
          <w:rFonts w:cs="Arial"/>
          <w:lang w:val="en-GB"/>
        </w:rPr>
        <w:t>that</w:t>
      </w:r>
      <w:r w:rsidR="002F23C1" w:rsidRPr="00F962C1">
        <w:rPr>
          <w:rFonts w:cs="Arial"/>
          <w:lang w:val="en-GB"/>
        </w:rPr>
        <w:t xml:space="preserve"> are </w:t>
      </w:r>
      <w:r w:rsidR="00C538B3" w:rsidRPr="00F962C1">
        <w:rPr>
          <w:rFonts w:cs="Arial"/>
          <w:lang w:val="en-GB"/>
        </w:rPr>
        <w:t xml:space="preserve">infinitely recyclable and </w:t>
      </w:r>
      <w:r w:rsidRPr="00F962C1">
        <w:rPr>
          <w:rFonts w:cs="Arial"/>
          <w:lang w:val="en-GB"/>
        </w:rPr>
        <w:t>whose</w:t>
      </w:r>
      <w:r w:rsidR="00C538B3" w:rsidRPr="00F962C1">
        <w:rPr>
          <w:rFonts w:cs="Arial"/>
          <w:lang w:val="en-GB"/>
        </w:rPr>
        <w:t xml:space="preserve"> inherent durability and anti-corrosive properties contribute to the longevity of the products they are used in.</w:t>
      </w:r>
      <w:r w:rsidRPr="00F962C1">
        <w:rPr>
          <w:rFonts w:cs="Arial"/>
          <w:lang w:val="en-GB"/>
        </w:rPr>
        <w:t>”</w:t>
      </w:r>
    </w:p>
    <w:p w14:paraId="01F56DCA" w14:textId="7BF698BC" w:rsidR="00EE28C7" w:rsidRDefault="0048394B" w:rsidP="00CB43A3">
      <w:pPr>
        <w:jc w:val="both"/>
        <w:rPr>
          <w:rFonts w:cs="Arial"/>
        </w:rPr>
      </w:pPr>
      <w:r w:rsidRPr="00F962C1">
        <w:rPr>
          <w:rFonts w:cs="Arial"/>
        </w:rPr>
        <w:t xml:space="preserve">As a global frontrunner in empowering the circularity of resources, TOMRA has committed to taking post-consumer plastic packaging waste management to a new level worldwide. It has pledged to enable 40% of all post-consumer plastic packaging produced globally each year to be collected for recycling by 2030.  </w:t>
      </w:r>
      <w:r w:rsidR="007944CF" w:rsidRPr="00F962C1">
        <w:rPr>
          <w:rFonts w:cs="Arial"/>
        </w:rPr>
        <w:t>With a similar holistic approach, establishing collaboration and partnerships across the value chain, equally ambitious goals can be achieved in</w:t>
      </w:r>
      <w:r w:rsidR="006B757B">
        <w:rPr>
          <w:rFonts w:cs="Arial"/>
        </w:rPr>
        <w:t xml:space="preserve"> addressing the environmental impact of the</w:t>
      </w:r>
      <w:r w:rsidR="007944CF" w:rsidRPr="00F962C1">
        <w:rPr>
          <w:rFonts w:cs="Arial"/>
        </w:rPr>
        <w:t xml:space="preserve"> mining sector.</w:t>
      </w:r>
    </w:p>
    <w:p w14:paraId="091B457F" w14:textId="1C3770BF" w:rsidR="0048394B" w:rsidRDefault="0048394B" w:rsidP="0048394B">
      <w:pPr>
        <w:jc w:val="both"/>
        <w:rPr>
          <w:rFonts w:cs="Arial"/>
          <w:lang w:val="en-GB"/>
        </w:rPr>
      </w:pPr>
      <w:r>
        <w:rPr>
          <w:rFonts w:cs="Arial"/>
          <w:lang w:val="en-GB"/>
        </w:rPr>
        <w:t xml:space="preserve">There are economically viable solutions available today that can accelerate the path towards </w:t>
      </w:r>
      <w:r w:rsidR="006B757B">
        <w:rPr>
          <w:rFonts w:cs="Arial"/>
          <w:lang w:val="en-GB"/>
        </w:rPr>
        <w:t>a truly green mining industry</w:t>
      </w:r>
      <w:r>
        <w:rPr>
          <w:rFonts w:cs="Arial"/>
          <w:lang w:val="en-GB"/>
        </w:rPr>
        <w:t>. The perfect time to start is now – with the technologies</w:t>
      </w:r>
      <w:r w:rsidR="00EB29EA">
        <w:rPr>
          <w:rFonts w:cs="Arial"/>
          <w:lang w:val="en-GB"/>
        </w:rPr>
        <w:t>,</w:t>
      </w:r>
      <w:r w:rsidR="009A6E18">
        <w:rPr>
          <w:rFonts w:cs="Arial"/>
          <w:lang w:val="en-GB"/>
        </w:rPr>
        <w:t xml:space="preserve"> </w:t>
      </w:r>
      <w:r>
        <w:rPr>
          <w:rFonts w:cs="Arial"/>
          <w:lang w:val="en-GB"/>
        </w:rPr>
        <w:t xml:space="preserve">proven </w:t>
      </w:r>
      <w:r w:rsidR="009A6E18">
        <w:rPr>
          <w:rFonts w:cs="Arial"/>
          <w:lang w:val="en-GB"/>
        </w:rPr>
        <w:t>strategies, and</w:t>
      </w:r>
      <w:r w:rsidR="00EB29EA">
        <w:rPr>
          <w:rFonts w:cs="Arial"/>
          <w:lang w:val="en-GB"/>
        </w:rPr>
        <w:t xml:space="preserve"> </w:t>
      </w:r>
      <w:r w:rsidR="009A6E18">
        <w:rPr>
          <w:rFonts w:cs="Arial"/>
          <w:lang w:val="en-GB"/>
        </w:rPr>
        <w:t>collaborations</w:t>
      </w:r>
      <w:r w:rsidR="00EB29EA">
        <w:rPr>
          <w:rFonts w:cs="Arial"/>
          <w:lang w:val="en-GB"/>
        </w:rPr>
        <w:t xml:space="preserve"> between all stakeholders </w:t>
      </w:r>
      <w:r>
        <w:rPr>
          <w:rFonts w:cs="Arial"/>
          <w:lang w:val="en-GB"/>
        </w:rPr>
        <w:t>to make our future more sustainable.</w:t>
      </w:r>
    </w:p>
    <w:p w14:paraId="1FA06880" w14:textId="77777777" w:rsidR="00540D54" w:rsidRDefault="00540D54" w:rsidP="0048394B">
      <w:pPr>
        <w:jc w:val="both"/>
        <w:rPr>
          <w:rFonts w:cs="Arial"/>
          <w:lang w:val="en-GB"/>
        </w:rPr>
      </w:pPr>
    </w:p>
    <w:p w14:paraId="3CE6AC3C" w14:textId="77777777" w:rsidR="00D20292" w:rsidRPr="00E3291B" w:rsidRDefault="00540D54" w:rsidP="00D20292">
      <w:pPr>
        <w:jc w:val="both"/>
        <w:rPr>
          <w:rFonts w:cs="Arial"/>
          <w:lang w:val="en-GB"/>
        </w:rPr>
      </w:pPr>
      <w:r>
        <w:rPr>
          <w:rFonts w:cs="Arial"/>
          <w:u w:val="single"/>
          <w:lang w:val="en-GB"/>
        </w:rPr>
        <w:t>Photo 01:</w:t>
      </w:r>
      <w:r w:rsidR="00D20292">
        <w:rPr>
          <w:rFonts w:cs="Arial"/>
          <w:lang w:val="en-GB"/>
        </w:rPr>
        <w:t xml:space="preserve"> Transitioning from a linear economy based on a Take-Make-Dispose approach to a circular economy </w:t>
      </w:r>
      <w:r w:rsidR="00D20292" w:rsidRPr="00E3291B">
        <w:rPr>
          <w:rFonts w:cs="Arial"/>
          <w:lang w:val="en-GB"/>
        </w:rPr>
        <w:t xml:space="preserve">requires radically lessening the environmental impact of extracting raw materials, reducing the use of primary resources, designing waste-free products, </w:t>
      </w:r>
      <w:r w:rsidR="00D20292">
        <w:rPr>
          <w:rFonts w:cs="Arial"/>
          <w:lang w:val="en-GB"/>
        </w:rPr>
        <w:t>keeping materials</w:t>
      </w:r>
      <w:r w:rsidR="00D20292" w:rsidRPr="00E3291B">
        <w:rPr>
          <w:rFonts w:cs="Arial"/>
          <w:lang w:val="en-GB"/>
        </w:rPr>
        <w:t xml:space="preserve"> in use and</w:t>
      </w:r>
      <w:r w:rsidR="00D20292">
        <w:rPr>
          <w:rFonts w:cs="Arial"/>
          <w:lang w:val="en-GB"/>
        </w:rPr>
        <w:t xml:space="preserve"> </w:t>
      </w:r>
      <w:r w:rsidR="00D20292" w:rsidRPr="00E3291B">
        <w:rPr>
          <w:rFonts w:cs="Arial"/>
          <w:lang w:val="en-GB"/>
        </w:rPr>
        <w:t>implementing technologies to ensure the system is regenerative.</w:t>
      </w:r>
    </w:p>
    <w:p w14:paraId="4A381B90" w14:textId="614A703C" w:rsidR="00895E15" w:rsidRDefault="00D20292" w:rsidP="00540D54">
      <w:pPr>
        <w:jc w:val="both"/>
        <w:rPr>
          <w:rFonts w:cs="Arial"/>
          <w:lang w:val="en-GB"/>
        </w:rPr>
      </w:pPr>
      <w:r>
        <w:rPr>
          <w:rFonts w:cs="Arial"/>
          <w:u w:val="single"/>
          <w:lang w:val="en-CA"/>
        </w:rPr>
        <w:t xml:space="preserve">Photo 02: </w:t>
      </w:r>
      <w:r w:rsidR="00895E15" w:rsidRPr="00895E15">
        <w:rPr>
          <w:rFonts w:cs="Arial"/>
        </w:rPr>
        <w:t>Dr. Volker Rehrmann, Head of Circular Economy, TOMRA.</w:t>
      </w:r>
    </w:p>
    <w:p w14:paraId="4339BD4D" w14:textId="186826A8" w:rsidR="00895E15" w:rsidRPr="00895E15" w:rsidRDefault="00895E15" w:rsidP="00540D54">
      <w:pPr>
        <w:jc w:val="both"/>
        <w:rPr>
          <w:rFonts w:cs="Arial"/>
          <w:lang w:val="en-GB"/>
        </w:rPr>
      </w:pPr>
      <w:r>
        <w:rPr>
          <w:rFonts w:cs="Arial"/>
          <w:u w:val="single"/>
          <w:lang w:val="en-CA"/>
        </w:rPr>
        <w:t>Photo 0</w:t>
      </w:r>
      <w:r w:rsidR="00D20292">
        <w:rPr>
          <w:rFonts w:cs="Arial"/>
          <w:u w:val="single"/>
          <w:lang w:val="en-CA"/>
        </w:rPr>
        <w:t>3</w:t>
      </w:r>
      <w:r>
        <w:rPr>
          <w:rFonts w:cs="Arial"/>
          <w:u w:val="single"/>
          <w:lang w:val="en-CA"/>
        </w:rPr>
        <w:t>:</w:t>
      </w:r>
      <w:r w:rsidRPr="00895E15">
        <w:rPr>
          <w:rFonts w:cs="Arial"/>
          <w:lang w:val="en-CA"/>
        </w:rPr>
        <w:t xml:space="preserve"> </w:t>
      </w:r>
      <w:r>
        <w:rPr>
          <w:rFonts w:cs="Arial"/>
          <w:lang w:val="en-GB"/>
        </w:rPr>
        <w:t>“</w:t>
      </w:r>
      <w:r w:rsidRPr="00F962C1">
        <w:rPr>
          <w:rFonts w:cs="Arial"/>
        </w:rPr>
        <w:t>With the recycling sector, we are working on reducing the mountains of plastic waste; we want to do the same in</w:t>
      </w:r>
      <w:r w:rsidRPr="00895E15">
        <w:rPr>
          <w:rFonts w:cs="Arial"/>
        </w:rPr>
        <w:t xml:space="preserve"> </w:t>
      </w:r>
      <w:r w:rsidRPr="00F962C1">
        <w:rPr>
          <w:rFonts w:cs="Arial"/>
        </w:rPr>
        <w:t>mining and address the dumps and tailings building up in mines.”</w:t>
      </w:r>
      <w:r>
        <w:rPr>
          <w:rFonts w:cs="Arial"/>
          <w:lang w:val="en-GB"/>
        </w:rPr>
        <w:t xml:space="preserve"> - Volker Rehrmann</w:t>
      </w:r>
    </w:p>
    <w:p w14:paraId="3B0A4F81" w14:textId="00B6EEBA" w:rsidR="00895E15" w:rsidRPr="00895E15" w:rsidRDefault="00895E15" w:rsidP="00540D54">
      <w:pPr>
        <w:jc w:val="both"/>
        <w:rPr>
          <w:rFonts w:cs="Arial"/>
          <w:u w:val="single"/>
          <w:lang w:val="en-GB"/>
        </w:rPr>
      </w:pPr>
      <w:r>
        <w:rPr>
          <w:rFonts w:cs="Arial"/>
          <w:u w:val="single"/>
          <w:lang w:val="en-GB"/>
        </w:rPr>
        <w:t>Photo 0</w:t>
      </w:r>
      <w:r w:rsidR="00D20292">
        <w:rPr>
          <w:rFonts w:cs="Arial"/>
          <w:u w:val="single"/>
          <w:lang w:val="en-GB"/>
        </w:rPr>
        <w:t>4</w:t>
      </w:r>
      <w:r>
        <w:rPr>
          <w:rFonts w:cs="Arial"/>
          <w:u w:val="single"/>
          <w:lang w:val="en-GB"/>
        </w:rPr>
        <w:t>:</w:t>
      </w:r>
      <w:r w:rsidRPr="00895E15">
        <w:rPr>
          <w:rFonts w:cs="Arial"/>
          <w:lang w:val="en-CA"/>
        </w:rPr>
        <w:t xml:space="preserve"> Aerial view of</w:t>
      </w:r>
      <w:r>
        <w:rPr>
          <w:rFonts w:cs="Arial"/>
          <w:u w:val="single"/>
          <w:lang w:val="en-CA"/>
        </w:rPr>
        <w:t xml:space="preserve"> </w:t>
      </w:r>
      <w:r>
        <w:t>Wolfram’s tungsten mine in Mittersill, Austria, where TOMRA has installed two COM Tertiary XRT sorters.</w:t>
      </w:r>
    </w:p>
    <w:p w14:paraId="2952931B" w14:textId="2F4DD384" w:rsidR="00540D54" w:rsidRDefault="00895E15" w:rsidP="00540D54">
      <w:pPr>
        <w:jc w:val="both"/>
        <w:rPr>
          <w:rFonts w:cs="Arial"/>
          <w:lang w:val="en-CA"/>
        </w:rPr>
      </w:pPr>
      <w:r>
        <w:rPr>
          <w:rFonts w:cs="Arial"/>
          <w:u w:val="single"/>
          <w:lang w:val="en-CA"/>
        </w:rPr>
        <w:t>Photo 0</w:t>
      </w:r>
      <w:r w:rsidR="00D20292">
        <w:rPr>
          <w:rFonts w:cs="Arial"/>
          <w:u w:val="single"/>
          <w:lang w:val="en-CA"/>
        </w:rPr>
        <w:t>5</w:t>
      </w:r>
      <w:r>
        <w:rPr>
          <w:rFonts w:cs="Arial"/>
          <w:u w:val="single"/>
          <w:lang w:val="en-CA"/>
        </w:rPr>
        <w:t>:</w:t>
      </w:r>
      <w:r w:rsidRPr="00895E15">
        <w:rPr>
          <w:rFonts w:cs="Arial"/>
          <w:lang w:val="en-CA"/>
        </w:rPr>
        <w:t xml:space="preserve"> </w:t>
      </w:r>
      <w:r w:rsidR="00540D54" w:rsidRPr="00540D54">
        <w:rPr>
          <w:rFonts w:cs="Arial"/>
          <w:lang w:val="en-CA"/>
        </w:rPr>
        <w:t>A</w:t>
      </w:r>
      <w:r w:rsidR="00540D54">
        <w:rPr>
          <w:rFonts w:cs="Arial"/>
          <w:lang w:val="en-CA"/>
        </w:rPr>
        <w:t>eria</w:t>
      </w:r>
      <w:r w:rsidR="00540D54" w:rsidRPr="00540D54">
        <w:rPr>
          <w:rFonts w:cs="Arial"/>
          <w:lang w:val="en-CA"/>
        </w:rPr>
        <w:t xml:space="preserve">l view of Cheetah Resources’ </w:t>
      </w:r>
      <w:proofErr w:type="spellStart"/>
      <w:r w:rsidR="00540D54" w:rsidRPr="00540D54">
        <w:rPr>
          <w:rFonts w:cs="Arial"/>
          <w:lang w:val="en-CA"/>
        </w:rPr>
        <w:t>Nechalacho</w:t>
      </w:r>
      <w:proofErr w:type="spellEnd"/>
      <w:r w:rsidR="00540D54" w:rsidRPr="00540D54">
        <w:rPr>
          <w:rFonts w:cs="Arial"/>
          <w:lang w:val="en-CA"/>
        </w:rPr>
        <w:t xml:space="preserve"> Rare Earth Mine in the North West Territories.  Canada’s </w:t>
      </w:r>
      <w:r w:rsidR="00540D54">
        <w:rPr>
          <w:rFonts w:cs="Arial"/>
          <w:lang w:val="en-CA"/>
        </w:rPr>
        <w:t>first</w:t>
      </w:r>
      <w:r w:rsidR="00540D54" w:rsidRPr="00540D54">
        <w:rPr>
          <w:rFonts w:cs="Arial"/>
          <w:lang w:val="en-CA"/>
        </w:rPr>
        <w:t> rare earth mine started producing rare earth concentrate using TOMRA’s </w:t>
      </w:r>
      <w:r w:rsidR="00540D54">
        <w:rPr>
          <w:rFonts w:cs="Arial"/>
          <w:lang w:val="en-CA"/>
        </w:rPr>
        <w:t>XRT</w:t>
      </w:r>
      <w:r w:rsidR="00540D54" w:rsidRPr="00540D54">
        <w:rPr>
          <w:rFonts w:cs="Arial"/>
          <w:lang w:val="en-CA"/>
        </w:rPr>
        <w:t> sensor-based sorter as a single step to beneficiate the bastnaesite ore.    The first barge of 40% ROE concentrate will depart for the port of Hay River in September for onward shipment to Saskatchewan, where Cheetah Resources’ parent company, Vital Metals Ltd. (ASX: VML), will produce a mixed Rare Earth Carbonate for export to Europe.</w:t>
      </w:r>
    </w:p>
    <w:p w14:paraId="6DC383D3" w14:textId="50566F4F" w:rsidR="00540D54" w:rsidRPr="00540D54" w:rsidRDefault="00895E15" w:rsidP="0048394B">
      <w:pPr>
        <w:jc w:val="both"/>
        <w:rPr>
          <w:rFonts w:cs="Arial"/>
          <w:lang w:val="en-GB"/>
        </w:rPr>
      </w:pPr>
      <w:r>
        <w:rPr>
          <w:rFonts w:cs="Arial"/>
          <w:u w:val="single"/>
          <w:lang w:val="en-CA"/>
        </w:rPr>
        <w:t>Photo 0</w:t>
      </w:r>
      <w:r w:rsidR="00D20292">
        <w:rPr>
          <w:rFonts w:cs="Arial"/>
          <w:u w:val="single"/>
          <w:lang w:val="en-CA"/>
        </w:rPr>
        <w:t>6</w:t>
      </w:r>
      <w:r>
        <w:rPr>
          <w:rFonts w:cs="Arial"/>
          <w:u w:val="single"/>
          <w:lang w:val="en-CA"/>
        </w:rPr>
        <w:t>:</w:t>
      </w:r>
      <w:r>
        <w:rPr>
          <w:rFonts w:cs="Arial"/>
          <w:lang w:val="en-CA"/>
        </w:rPr>
        <w:t xml:space="preserve"> </w:t>
      </w:r>
      <w:r w:rsidR="00540D54">
        <w:rPr>
          <w:rFonts w:cs="Arial"/>
          <w:lang w:val="en-CA"/>
        </w:rPr>
        <w:t>Left to right -</w:t>
      </w:r>
      <w:r w:rsidR="00540D54" w:rsidRPr="00540D54">
        <w:rPr>
          <w:rFonts w:cs="Arial"/>
          <w:lang w:val="en-CA"/>
        </w:rPr>
        <w:t xml:space="preserve"> Jeremy </w:t>
      </w:r>
      <w:proofErr w:type="spellStart"/>
      <w:r w:rsidR="00540D54" w:rsidRPr="00540D54">
        <w:rPr>
          <w:rFonts w:cs="Arial"/>
          <w:lang w:val="en-CA"/>
        </w:rPr>
        <w:t>Catholique</w:t>
      </w:r>
      <w:proofErr w:type="spellEnd"/>
      <w:r w:rsidR="00540D54" w:rsidRPr="00540D54">
        <w:rPr>
          <w:rFonts w:cs="Arial"/>
          <w:lang w:val="en-CA"/>
        </w:rPr>
        <w:t xml:space="preserve">, sensor-based sorter operator from </w:t>
      </w:r>
      <w:proofErr w:type="spellStart"/>
      <w:r w:rsidR="00540D54" w:rsidRPr="00540D54">
        <w:rPr>
          <w:rFonts w:cs="Arial"/>
          <w:lang w:val="en-CA"/>
        </w:rPr>
        <w:t>Lutsel</w:t>
      </w:r>
      <w:proofErr w:type="spellEnd"/>
      <w:r w:rsidR="00540D54">
        <w:rPr>
          <w:rFonts w:cs="Arial"/>
          <w:lang w:val="en-CA"/>
        </w:rPr>
        <w:t xml:space="preserve"> </w:t>
      </w:r>
      <w:proofErr w:type="spellStart"/>
      <w:r w:rsidR="00540D54">
        <w:rPr>
          <w:rFonts w:cs="Arial"/>
          <w:lang w:val="en-CA"/>
        </w:rPr>
        <w:t>k’e</w:t>
      </w:r>
      <w:proofErr w:type="spellEnd"/>
      <w:r w:rsidR="00540D54">
        <w:rPr>
          <w:rFonts w:cs="Arial"/>
          <w:lang w:val="en-CA"/>
        </w:rPr>
        <w:t xml:space="preserve"> Dene First Nation NWT;</w:t>
      </w:r>
      <w:r w:rsidR="00540D54" w:rsidRPr="00540D54">
        <w:rPr>
          <w:rFonts w:cs="Arial"/>
          <w:lang w:val="en-CA"/>
        </w:rPr>
        <w:t xml:space="preserve"> Mathew </w:t>
      </w:r>
      <w:proofErr w:type="spellStart"/>
      <w:r w:rsidR="00540D54" w:rsidRPr="00540D54">
        <w:rPr>
          <w:rFonts w:cs="Arial"/>
          <w:lang w:val="en-CA"/>
        </w:rPr>
        <w:t>Edler</w:t>
      </w:r>
      <w:proofErr w:type="spellEnd"/>
      <w:r w:rsidR="00540D54" w:rsidRPr="00540D54">
        <w:rPr>
          <w:rFonts w:cs="Arial"/>
          <w:lang w:val="en-CA"/>
        </w:rPr>
        <w:t>, Executive Vice President of Cheetah Resources and its parent</w:t>
      </w:r>
      <w:r w:rsidR="00540D54">
        <w:rPr>
          <w:rFonts w:cs="Arial"/>
          <w:lang w:val="en-CA"/>
        </w:rPr>
        <w:t xml:space="preserve"> company</w:t>
      </w:r>
      <w:r w:rsidR="00540D54" w:rsidRPr="00540D54">
        <w:rPr>
          <w:rFonts w:cs="Arial"/>
          <w:lang w:val="en-CA"/>
        </w:rPr>
        <w:t xml:space="preserve"> Vital Metals Ltd. (ASX: </w:t>
      </w:r>
      <w:r w:rsidR="00540D54">
        <w:rPr>
          <w:rFonts w:cs="Arial"/>
          <w:lang w:val="en-CA"/>
        </w:rPr>
        <w:t>VML) Sydney Australia;</w:t>
      </w:r>
      <w:r w:rsidR="00540D54" w:rsidRPr="00540D54">
        <w:rPr>
          <w:rFonts w:cs="Arial"/>
          <w:lang w:val="en-CA"/>
        </w:rPr>
        <w:t xml:space="preserve"> </w:t>
      </w:r>
      <w:proofErr w:type="spellStart"/>
      <w:r w:rsidR="00540D54" w:rsidRPr="00540D54">
        <w:rPr>
          <w:rFonts w:cs="Arial"/>
          <w:lang w:val="en-CA"/>
        </w:rPr>
        <w:t>Clarance</w:t>
      </w:r>
      <w:proofErr w:type="spellEnd"/>
      <w:r w:rsidR="00540D54" w:rsidRPr="00540D54">
        <w:rPr>
          <w:rFonts w:cs="Arial"/>
          <w:lang w:val="en-CA"/>
        </w:rPr>
        <w:t xml:space="preserve"> Pike, </w:t>
      </w:r>
      <w:proofErr w:type="spellStart"/>
      <w:r w:rsidR="00540D54" w:rsidRPr="00540D54">
        <w:rPr>
          <w:rFonts w:cs="Arial"/>
          <w:lang w:val="en-CA"/>
        </w:rPr>
        <w:t>Nechalacho</w:t>
      </w:r>
      <w:proofErr w:type="spellEnd"/>
      <w:r w:rsidR="00540D54" w:rsidRPr="00540D54">
        <w:rPr>
          <w:rFonts w:cs="Arial"/>
          <w:lang w:val="en-CA"/>
        </w:rPr>
        <w:t xml:space="preserve"> Mine Manager, </w:t>
      </w:r>
      <w:proofErr w:type="spellStart"/>
      <w:r w:rsidR="00540D54" w:rsidRPr="00540D54">
        <w:rPr>
          <w:rFonts w:cs="Arial"/>
          <w:lang w:val="en-CA"/>
        </w:rPr>
        <w:t>Eskasoni</w:t>
      </w:r>
      <w:proofErr w:type="spellEnd"/>
      <w:r w:rsidR="00540D54" w:rsidRPr="00540D54">
        <w:rPr>
          <w:rFonts w:cs="Arial"/>
          <w:lang w:val="en-CA"/>
        </w:rPr>
        <w:t xml:space="preserve"> First Nation, Yellowknife, NWT. During the commissioning of TOMRA’s </w:t>
      </w:r>
      <w:r w:rsidR="00540D54">
        <w:rPr>
          <w:rFonts w:cs="Arial"/>
          <w:lang w:val="en-CA"/>
        </w:rPr>
        <w:t>XRT sorter</w:t>
      </w:r>
      <w:r w:rsidR="00540D54" w:rsidRPr="00540D54">
        <w:rPr>
          <w:rFonts w:cs="Arial"/>
          <w:lang w:val="en-CA"/>
        </w:rPr>
        <w:t xml:space="preserve"> at the </w:t>
      </w:r>
      <w:proofErr w:type="spellStart"/>
      <w:r w:rsidR="00540D54" w:rsidRPr="00540D54">
        <w:rPr>
          <w:rFonts w:cs="Arial"/>
          <w:lang w:val="en-CA"/>
        </w:rPr>
        <w:t>Nechalacho</w:t>
      </w:r>
      <w:proofErr w:type="spellEnd"/>
      <w:r w:rsidR="00540D54" w:rsidRPr="00540D54">
        <w:rPr>
          <w:rFonts w:cs="Arial"/>
          <w:lang w:val="en-CA"/>
        </w:rPr>
        <w:t xml:space="preserve"> Rare Earth Mine, NWT Canada.</w:t>
      </w:r>
    </w:p>
    <w:p w14:paraId="67D5B7E9" w14:textId="77777777" w:rsidR="00540D54" w:rsidRDefault="00540D54" w:rsidP="0048394B">
      <w:pPr>
        <w:jc w:val="both"/>
        <w:rPr>
          <w:rFonts w:cs="Arial"/>
          <w:lang w:val="en-GB"/>
        </w:rPr>
      </w:pPr>
    </w:p>
    <w:p w14:paraId="0CFD5571" w14:textId="0A80F756" w:rsidR="0087762E" w:rsidRDefault="0087762E">
      <w:pPr>
        <w:rPr>
          <w:rFonts w:cs="Arial"/>
          <w:lang w:val="en-GB"/>
        </w:rPr>
      </w:pPr>
      <w:r>
        <w:rPr>
          <w:rFonts w:cs="Arial"/>
          <w:lang w:val="en-GB"/>
        </w:rPr>
        <w:br w:type="page"/>
      </w:r>
    </w:p>
    <w:p w14:paraId="04C44399" w14:textId="2BEAA6C0" w:rsidR="00AE65DD" w:rsidRPr="00D56197" w:rsidRDefault="00AE65DD" w:rsidP="006C58D7">
      <w:pPr>
        <w:jc w:val="both"/>
        <w:rPr>
          <w:rFonts w:cs="Arial"/>
          <w:b/>
        </w:rPr>
      </w:pPr>
      <w:r w:rsidRPr="00D56197">
        <w:rPr>
          <w:rFonts w:cs="Arial"/>
          <w:b/>
        </w:rPr>
        <w:t>About TOMRA Sorting Mining</w:t>
      </w:r>
    </w:p>
    <w:bookmarkEnd w:id="0"/>
    <w:p w14:paraId="78620145" w14:textId="77777777" w:rsidR="00AE65DD" w:rsidRPr="003269C2" w:rsidRDefault="00AE65DD" w:rsidP="006C58D7">
      <w:pPr>
        <w:jc w:val="both"/>
      </w:pPr>
      <w:r w:rsidRPr="003269C2">
        <w:t xml:space="preserve">TOMRA Sorting Mining designs and manufactures sensor-based sorting technologies for the global mineral processing and mining industries. </w:t>
      </w:r>
    </w:p>
    <w:p w14:paraId="126DD054" w14:textId="47C2C12D" w:rsidR="00AE65DD" w:rsidRDefault="00AE65DD" w:rsidP="006C58D7">
      <w:pPr>
        <w:jc w:val="both"/>
      </w:pPr>
      <w:r w:rsidRPr="003269C2">
        <w:t xml:space="preserve">As </w:t>
      </w:r>
      <w:r w:rsidR="005D6187">
        <w:t xml:space="preserve">a </w:t>
      </w:r>
      <w:r w:rsidRPr="003269C2">
        <w:t>world market leader in sensor-based ore sorting, TOMRA is responsible for developing and engineering cutting-edge technology made to withstand harsh mining environments. TOMRA maintains its rigorous focus on quality and future-oriented thinking with technology tailor-made for mining.</w:t>
      </w:r>
    </w:p>
    <w:p w14:paraId="2EA1BDF6" w14:textId="2B6B81A2" w:rsidR="00F96267" w:rsidRDefault="00F96267" w:rsidP="006C58D7">
      <w:pPr>
        <w:jc w:val="both"/>
        <w:rPr>
          <w:b/>
          <w:bCs/>
        </w:rPr>
      </w:pPr>
      <w:r>
        <w:rPr>
          <w:b/>
          <w:bCs/>
        </w:rPr>
        <w:t>About TOMRA</w:t>
      </w:r>
      <w:r w:rsidR="001C4402">
        <w:rPr>
          <w:b/>
          <w:bCs/>
        </w:rPr>
        <w:t xml:space="preserve"> </w:t>
      </w:r>
    </w:p>
    <w:p w14:paraId="5B8D0FC7" w14:textId="77777777" w:rsidR="00526AA6" w:rsidRPr="00526AA6" w:rsidRDefault="00526AA6" w:rsidP="00526AA6">
      <w:pPr>
        <w:jc w:val="both"/>
      </w:pPr>
      <w:r w:rsidRPr="00526AA6">
        <w:t>TOMRA was founded on an innovation in 1972 that began with the design, manufacturing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and is committed to building a more sustainable future.</w:t>
      </w:r>
    </w:p>
    <w:p w14:paraId="481C7052" w14:textId="4DA32C65" w:rsidR="001C4402" w:rsidRDefault="00526AA6" w:rsidP="00526AA6">
      <w:pPr>
        <w:jc w:val="both"/>
      </w:pPr>
      <w:r w:rsidRPr="00526AA6">
        <w:t xml:space="preserve">TOMRA has ~100,000 installations in over 80 markets worldwide and had total revenues of ~9.9 billion NOK in 2020. The Group employs ~4,300 globally and is publicly listed on the Oslo Stock Exchange (OSE: TOM). </w:t>
      </w:r>
      <w:r w:rsidRPr="004F79B6">
        <w:rPr>
          <w:lang w:val="en-ZA"/>
        </w:rPr>
        <w:t>For further information about TOMRA, please see www.tomra.com </w:t>
      </w:r>
    </w:p>
    <w:p w14:paraId="582C9C64" w14:textId="3209A36B" w:rsidR="00984528" w:rsidRDefault="0086002A" w:rsidP="006C58D7">
      <w:pPr>
        <w:pStyle w:val="NoSpacing"/>
        <w:spacing w:after="200" w:line="276" w:lineRule="auto"/>
        <w:jc w:val="both"/>
        <w:rPr>
          <w:rFonts w:asciiTheme="minorHAnsi" w:hAnsiTheme="minorHAnsi" w:cs="Arial"/>
          <w:iCs/>
          <w:lang w:val="en-US" w:eastAsia="en-GB"/>
        </w:rPr>
      </w:pPr>
      <w:r w:rsidRPr="00D56197">
        <w:rPr>
          <w:rFonts w:asciiTheme="minorHAnsi" w:hAnsiTheme="minorHAnsi" w:cs="Arial"/>
          <w:lang w:val="en-US"/>
        </w:rPr>
        <w:t xml:space="preserve">For more information on TOMRA Sorting </w:t>
      </w:r>
      <w:r>
        <w:rPr>
          <w:rFonts w:asciiTheme="minorHAnsi" w:hAnsiTheme="minorHAnsi" w:cs="Arial"/>
          <w:lang w:val="en-US"/>
        </w:rPr>
        <w:t>Mining</w:t>
      </w:r>
      <w:r w:rsidRPr="00D56197">
        <w:rPr>
          <w:rFonts w:asciiTheme="minorHAnsi" w:hAnsiTheme="minorHAnsi" w:cs="Arial"/>
          <w:lang w:val="en-US"/>
        </w:rPr>
        <w:t xml:space="preserve"> visit </w:t>
      </w:r>
      <w:hyperlink r:id="rId8" w:history="1">
        <w:r w:rsidRPr="00D56197">
          <w:rPr>
            <w:rStyle w:val="Hyperlink"/>
            <w:rFonts w:asciiTheme="minorHAnsi" w:hAnsiTheme="minorHAnsi" w:cs="Arial"/>
            <w:lang w:val="en-US"/>
          </w:rPr>
          <w:t>www.tomra.com/mining</w:t>
        </w:r>
      </w:hyperlink>
      <w:r w:rsidRPr="00D56197">
        <w:rPr>
          <w:rStyle w:val="Hyperlink"/>
          <w:rFonts w:asciiTheme="minorHAnsi" w:hAnsiTheme="minorHAnsi" w:cs="Arial"/>
          <w:lang w:val="en-US"/>
        </w:rPr>
        <w:t xml:space="preserve"> </w:t>
      </w:r>
      <w:r w:rsidRPr="00D56197">
        <w:rPr>
          <w:rFonts w:asciiTheme="minorHAnsi" w:hAnsiTheme="minorHAnsi" w:cs="Arial"/>
          <w:iCs/>
          <w:lang w:val="en-US" w:eastAsia="en-GB"/>
        </w:rPr>
        <w:t xml:space="preserve">or follow us on </w:t>
      </w:r>
      <w:hyperlink r:id="rId9" w:history="1">
        <w:r w:rsidRPr="00D56197">
          <w:rPr>
            <w:rStyle w:val="Hyperlink"/>
            <w:rFonts w:asciiTheme="minorHAnsi" w:hAnsiTheme="minorHAnsi" w:cs="Arial"/>
            <w:lang w:val="en-US" w:eastAsia="en-GB"/>
          </w:rPr>
          <w:t>LinkedIn</w:t>
        </w:r>
      </w:hyperlink>
      <w:r w:rsidRPr="00D56197">
        <w:rPr>
          <w:rFonts w:asciiTheme="minorHAnsi" w:hAnsiTheme="minorHAnsi" w:cs="Arial"/>
          <w:iCs/>
          <w:lang w:val="en-US" w:eastAsia="en-GB"/>
        </w:rPr>
        <w:t xml:space="preserve">, </w:t>
      </w:r>
      <w:hyperlink r:id="rId10" w:history="1">
        <w:r w:rsidRPr="00D56197">
          <w:rPr>
            <w:rStyle w:val="Hyperlink"/>
            <w:rFonts w:asciiTheme="minorHAnsi" w:hAnsiTheme="minorHAnsi" w:cs="Arial"/>
            <w:lang w:val="en-US" w:eastAsia="en-GB"/>
          </w:rPr>
          <w:t>Twitter</w:t>
        </w:r>
      </w:hyperlink>
      <w:r w:rsidRPr="00D56197">
        <w:rPr>
          <w:rFonts w:asciiTheme="minorHAnsi" w:hAnsiTheme="minorHAnsi" w:cs="Arial"/>
          <w:iCs/>
          <w:lang w:val="en-US" w:eastAsia="en-GB"/>
        </w:rPr>
        <w:t xml:space="preserve"> or </w:t>
      </w:r>
      <w:hyperlink r:id="rId11" w:history="1">
        <w:r w:rsidRPr="00D56197">
          <w:rPr>
            <w:rStyle w:val="Hyperlink"/>
            <w:rFonts w:asciiTheme="minorHAnsi" w:hAnsiTheme="minorHAnsi" w:cs="Arial"/>
            <w:lang w:val="en-US" w:eastAsia="en-GB"/>
          </w:rPr>
          <w:t>Facebook</w:t>
        </w:r>
      </w:hyperlink>
      <w:r w:rsidRPr="00D56197">
        <w:rPr>
          <w:rFonts w:asciiTheme="minorHAnsi" w:hAnsiTheme="minorHAnsi" w:cs="Arial"/>
          <w:iCs/>
          <w:lang w:val="en-US" w:eastAsia="en-GB"/>
        </w:rPr>
        <w:t>.</w:t>
      </w:r>
    </w:p>
    <w:p w14:paraId="44C09A42" w14:textId="1AEB617F" w:rsidR="00C96908" w:rsidRDefault="00C96908" w:rsidP="006C58D7">
      <w:pPr>
        <w:jc w:val="both"/>
        <w:rPr>
          <w:rFonts w:cs="Arial"/>
          <w:b/>
          <w:sz w:val="24"/>
          <w:szCs w:val="24"/>
          <w:lang w:val="en-GB"/>
        </w:rPr>
      </w:pPr>
    </w:p>
    <w:p w14:paraId="727FD3DF" w14:textId="3F373A33" w:rsidR="00F96267" w:rsidRPr="00DE1DB4" w:rsidRDefault="00F96267" w:rsidP="006C58D7">
      <w:pPr>
        <w:jc w:val="both"/>
        <w:rPr>
          <w:rFonts w:cs="Arial"/>
          <w:b/>
          <w:sz w:val="24"/>
          <w:szCs w:val="24"/>
          <w:lang w:val="en-GB"/>
        </w:rPr>
      </w:pPr>
      <w:r w:rsidRPr="00DE1DB4">
        <w:rPr>
          <w:rFonts w:cs="Arial"/>
          <w:b/>
          <w:sz w:val="24"/>
          <w:szCs w:val="24"/>
          <w:lang w:val="en-GB"/>
        </w:rPr>
        <w:t>Media Contacts:</w:t>
      </w:r>
    </w:p>
    <w:p w14:paraId="2CF00840" w14:textId="77777777" w:rsidR="00F96267" w:rsidRPr="00DE1DB4" w:rsidRDefault="00F96267" w:rsidP="006C58D7">
      <w:pPr>
        <w:pStyle w:val="NoSpacing"/>
        <w:jc w:val="both"/>
        <w:rPr>
          <w:rFonts w:asciiTheme="minorHAnsi" w:hAnsiTheme="minorHAnsi" w:cs="Arial"/>
          <w:sz w:val="24"/>
          <w:szCs w:val="24"/>
        </w:rPr>
      </w:pPr>
      <w:r w:rsidRPr="00DE1DB4">
        <w:rPr>
          <w:rFonts w:asciiTheme="minorHAnsi" w:hAnsiTheme="minorHAnsi" w:cs="Arial"/>
          <w:sz w:val="24"/>
          <w:szCs w:val="24"/>
        </w:rPr>
        <w:t>Nuria Martí</w:t>
      </w:r>
      <w:r w:rsidRPr="00DE1DB4">
        <w:rPr>
          <w:rFonts w:asciiTheme="minorHAnsi" w:hAnsiTheme="minorHAnsi" w:cs="Arial"/>
          <w:sz w:val="24"/>
          <w:szCs w:val="24"/>
        </w:rPr>
        <w:tab/>
      </w:r>
      <w:r w:rsidRPr="00DE1DB4">
        <w:rPr>
          <w:rFonts w:asciiTheme="minorHAnsi" w:hAnsiTheme="minorHAnsi" w:cs="Arial"/>
          <w:sz w:val="24"/>
          <w:szCs w:val="24"/>
        </w:rPr>
        <w:tab/>
      </w:r>
      <w:r w:rsidRPr="00DE1DB4">
        <w:rPr>
          <w:rFonts w:asciiTheme="minorHAnsi" w:hAnsiTheme="minorHAnsi" w:cs="Arial"/>
          <w:sz w:val="24"/>
          <w:szCs w:val="24"/>
        </w:rPr>
        <w:tab/>
      </w:r>
      <w:r w:rsidRPr="00DE1DB4">
        <w:rPr>
          <w:rFonts w:asciiTheme="minorHAnsi" w:hAnsiTheme="minorHAnsi" w:cs="Arial"/>
          <w:sz w:val="24"/>
          <w:szCs w:val="24"/>
        </w:rPr>
        <w:tab/>
      </w:r>
      <w:r w:rsidRPr="00DE1DB4">
        <w:rPr>
          <w:rFonts w:asciiTheme="minorHAnsi" w:hAnsiTheme="minorHAnsi" w:cs="Arial"/>
          <w:sz w:val="24"/>
          <w:szCs w:val="24"/>
        </w:rPr>
        <w:tab/>
      </w:r>
      <w:r w:rsidRPr="00DE1DB4">
        <w:rPr>
          <w:rFonts w:asciiTheme="minorHAnsi" w:hAnsiTheme="minorHAnsi" w:cs="Arial"/>
          <w:sz w:val="24"/>
          <w:szCs w:val="24"/>
        </w:rPr>
        <w:tab/>
        <w:t>Nina Gustmann</w:t>
      </w:r>
    </w:p>
    <w:p w14:paraId="0F794B01" w14:textId="77777777" w:rsidR="00F96267" w:rsidRPr="00DD1A43" w:rsidRDefault="00F96267" w:rsidP="006C58D7">
      <w:pPr>
        <w:pStyle w:val="NoSpacing"/>
        <w:jc w:val="both"/>
        <w:rPr>
          <w:rFonts w:asciiTheme="minorHAnsi" w:hAnsiTheme="minorHAnsi" w:cs="Arial"/>
          <w:sz w:val="24"/>
          <w:szCs w:val="24"/>
        </w:rPr>
      </w:pPr>
      <w:r w:rsidRPr="00BC7EB3">
        <w:rPr>
          <w:rFonts w:asciiTheme="minorHAnsi" w:hAnsiTheme="minorHAnsi" w:cs="Arial"/>
          <w:sz w:val="24"/>
          <w:szCs w:val="24"/>
          <w:lang w:val="en-US"/>
        </w:rPr>
        <w:t>Director</w:t>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DD1A43">
        <w:rPr>
          <w:rFonts w:asciiTheme="minorHAnsi" w:hAnsiTheme="minorHAnsi" w:cs="Arial"/>
          <w:sz w:val="24"/>
          <w:szCs w:val="24"/>
        </w:rPr>
        <w:t>Global Marketing Manager Mining</w:t>
      </w:r>
    </w:p>
    <w:p w14:paraId="3B3F3157" w14:textId="77777777" w:rsidR="00F96267" w:rsidRPr="00DD1A43" w:rsidRDefault="00F96267" w:rsidP="006C58D7">
      <w:pPr>
        <w:pStyle w:val="NoSpacing"/>
        <w:jc w:val="both"/>
        <w:rPr>
          <w:rFonts w:asciiTheme="minorHAnsi" w:hAnsiTheme="minorHAnsi" w:cs="Arial"/>
          <w:sz w:val="24"/>
          <w:szCs w:val="24"/>
        </w:rPr>
      </w:pPr>
      <w:r w:rsidRPr="00DD1A43">
        <w:rPr>
          <w:rFonts w:asciiTheme="minorHAnsi" w:hAnsiTheme="minorHAnsi" w:cs="Arial"/>
          <w:sz w:val="24"/>
          <w:szCs w:val="24"/>
        </w:rPr>
        <w:t>Alarcon &amp; Harris</w:t>
      </w:r>
      <w:r>
        <w:rPr>
          <w:rFonts w:asciiTheme="minorHAnsi" w:hAnsiTheme="minorHAnsi" w:cs="Arial"/>
          <w:sz w:val="24"/>
          <w:szCs w:val="24"/>
        </w:rPr>
        <w:t xml:space="preserve"> PR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DD1A43">
        <w:rPr>
          <w:rFonts w:asciiTheme="minorHAnsi" w:hAnsiTheme="minorHAnsi" w:cs="Arial"/>
          <w:sz w:val="24"/>
          <w:szCs w:val="24"/>
        </w:rPr>
        <w:t>TOMRA Sorting Mining</w:t>
      </w:r>
    </w:p>
    <w:p w14:paraId="0254B77E" w14:textId="77777777" w:rsidR="00F96267" w:rsidRPr="00DD1A43" w:rsidRDefault="00F96267" w:rsidP="006C58D7">
      <w:pPr>
        <w:pStyle w:val="NoSpacing"/>
        <w:jc w:val="both"/>
        <w:rPr>
          <w:rFonts w:asciiTheme="minorHAnsi" w:hAnsiTheme="minorHAnsi" w:cs="Arial"/>
          <w:sz w:val="24"/>
          <w:szCs w:val="24"/>
        </w:rPr>
      </w:pPr>
      <w:r w:rsidRPr="00DD1A43">
        <w:rPr>
          <w:rFonts w:asciiTheme="minorHAnsi" w:hAnsiTheme="minorHAnsi" w:cs="Arial"/>
          <w:sz w:val="24"/>
          <w:szCs w:val="24"/>
        </w:rPr>
        <w:t>Phone: +34 91 415 30 20</w:t>
      </w:r>
      <w:r w:rsidRPr="00DD1A43">
        <w:rPr>
          <w:rFonts w:asciiTheme="minorHAnsi" w:hAnsiTheme="minorHAnsi" w:cs="Arial"/>
          <w:sz w:val="24"/>
          <w:szCs w:val="24"/>
        </w:rPr>
        <w:tab/>
      </w:r>
      <w:r w:rsidRPr="00DD1A43">
        <w:rPr>
          <w:rFonts w:asciiTheme="minorHAnsi" w:hAnsiTheme="minorHAnsi" w:cs="Arial"/>
          <w:sz w:val="24"/>
          <w:szCs w:val="24"/>
        </w:rPr>
        <w:tab/>
      </w:r>
      <w:r w:rsidRPr="00DD1A43">
        <w:rPr>
          <w:rFonts w:asciiTheme="minorHAnsi" w:hAnsiTheme="minorHAnsi" w:cs="Arial"/>
          <w:sz w:val="24"/>
          <w:szCs w:val="24"/>
        </w:rPr>
        <w:tab/>
      </w:r>
      <w:r w:rsidRPr="00DD1A43">
        <w:rPr>
          <w:rFonts w:asciiTheme="minorHAnsi" w:hAnsiTheme="minorHAnsi" w:cs="Arial"/>
          <w:sz w:val="24"/>
          <w:szCs w:val="24"/>
        </w:rPr>
        <w:tab/>
        <w:t xml:space="preserve">Phone: +49 4103 1888 126 </w:t>
      </w:r>
    </w:p>
    <w:p w14:paraId="07100AEF" w14:textId="77777777" w:rsidR="00F96267" w:rsidRPr="00BC7EB3" w:rsidRDefault="00F96267" w:rsidP="006C58D7">
      <w:pPr>
        <w:pStyle w:val="NoSpacing"/>
        <w:jc w:val="both"/>
        <w:rPr>
          <w:rFonts w:asciiTheme="minorHAnsi" w:hAnsiTheme="minorHAnsi" w:cs="Arial"/>
          <w:sz w:val="24"/>
          <w:szCs w:val="24"/>
        </w:rPr>
      </w:pPr>
      <w:r w:rsidRPr="00BC7EB3">
        <w:rPr>
          <w:rFonts w:asciiTheme="minorHAnsi" w:hAnsiTheme="minorHAnsi" w:cs="Arial"/>
          <w:sz w:val="24"/>
          <w:szCs w:val="24"/>
        </w:rPr>
        <w:t xml:space="preserve">Email: </w:t>
      </w:r>
      <w:hyperlink r:id="rId12" w:history="1">
        <w:r w:rsidRPr="00BC7EB3">
          <w:rPr>
            <w:rStyle w:val="Hyperlink"/>
            <w:rFonts w:asciiTheme="minorHAnsi" w:hAnsiTheme="minorHAnsi" w:cs="Arial"/>
            <w:sz w:val="24"/>
            <w:szCs w:val="24"/>
          </w:rPr>
          <w:t>nmarti@alarconyharris.com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t xml:space="preserve">Email: </w:t>
      </w:r>
      <w:hyperlink r:id="rId13" w:history="1">
        <w:r w:rsidRPr="00BC7EB3">
          <w:rPr>
            <w:rStyle w:val="Hyperlink"/>
            <w:rFonts w:asciiTheme="minorHAnsi" w:hAnsiTheme="minorHAnsi" w:cs="Arial"/>
            <w:sz w:val="24"/>
            <w:szCs w:val="24"/>
          </w:rPr>
          <w:t>Nina.Gustmann@tomra.com</w:t>
        </w:r>
      </w:hyperlink>
      <w:r w:rsidRPr="00BC7EB3">
        <w:rPr>
          <w:rFonts w:asciiTheme="minorHAnsi" w:hAnsiTheme="minorHAnsi" w:cs="Arial"/>
          <w:sz w:val="24"/>
          <w:szCs w:val="24"/>
        </w:rPr>
        <w:tab/>
      </w:r>
    </w:p>
    <w:p w14:paraId="7AA2D54A" w14:textId="3C0715BD" w:rsidR="00F96267" w:rsidRPr="0086002A" w:rsidRDefault="00F96267" w:rsidP="006C58D7">
      <w:pPr>
        <w:pStyle w:val="NoSpacing"/>
        <w:jc w:val="both"/>
        <w:rPr>
          <w:rFonts w:cs="Arial"/>
          <w:color w:val="0000FF"/>
          <w:u w:val="single"/>
        </w:rPr>
      </w:pPr>
      <w:r w:rsidRPr="00BC7EB3">
        <w:rPr>
          <w:rFonts w:asciiTheme="minorHAnsi" w:hAnsiTheme="minorHAnsi" w:cs="Arial"/>
          <w:sz w:val="24"/>
          <w:szCs w:val="24"/>
        </w:rPr>
        <w:t xml:space="preserve">Web: </w:t>
      </w:r>
      <w:hyperlink r:id="rId14" w:history="1">
        <w:r w:rsidRPr="00BC7EB3">
          <w:rPr>
            <w:rStyle w:val="Hyperlink"/>
            <w:rFonts w:asciiTheme="minorHAnsi" w:hAnsiTheme="minorHAnsi" w:cs="Arial"/>
            <w:sz w:val="24"/>
            <w:szCs w:val="24"/>
          </w:rPr>
          <w:t>www.alarconyharris.com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t xml:space="preserve">Web : </w:t>
      </w:r>
      <w:hyperlink r:id="rId15" w:history="1">
        <w:r w:rsidRPr="00F96267">
          <w:rPr>
            <w:rStyle w:val="Hyperlink"/>
            <w:rFonts w:asciiTheme="minorHAnsi" w:hAnsiTheme="minorHAnsi" w:cs="Arial"/>
            <w:sz w:val="24"/>
            <w:szCs w:val="24"/>
          </w:rPr>
          <w:t>www.tomra.com/mining</w:t>
        </w:r>
      </w:hyperlink>
    </w:p>
    <w:sectPr w:rsidR="00F96267" w:rsidRPr="0086002A" w:rsidSect="006A2741">
      <w:headerReference w:type="default" r:id="rId16"/>
      <w:footerReference w:type="default" r:id="rId17"/>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2B9B" w14:textId="77777777" w:rsidR="00555FA1" w:rsidRDefault="00555FA1" w:rsidP="00E20A09">
      <w:pPr>
        <w:spacing w:after="0" w:line="240" w:lineRule="auto"/>
      </w:pPr>
      <w:r>
        <w:separator/>
      </w:r>
    </w:p>
  </w:endnote>
  <w:endnote w:type="continuationSeparator" w:id="0">
    <w:p w14:paraId="40F70D1F" w14:textId="77777777" w:rsidR="00555FA1" w:rsidRDefault="00555FA1"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3D9202F" w14:textId="5B52E6FC" w:rsidR="002B777C" w:rsidRDefault="002B777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02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02F9">
              <w:rPr>
                <w:b/>
                <w:bCs/>
                <w:noProof/>
              </w:rPr>
              <w:t>3</w:t>
            </w:r>
            <w:r>
              <w:rPr>
                <w:b/>
                <w:bCs/>
                <w:sz w:val="24"/>
                <w:szCs w:val="24"/>
              </w:rPr>
              <w:fldChar w:fldCharType="end"/>
            </w:r>
          </w:p>
        </w:sdtContent>
      </w:sdt>
    </w:sdtContent>
  </w:sdt>
  <w:p w14:paraId="5BB46AB0" w14:textId="77777777" w:rsidR="002B777C" w:rsidRDefault="002B7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B19F8" w14:textId="77777777" w:rsidR="00555FA1" w:rsidRDefault="00555FA1" w:rsidP="00E20A09">
      <w:pPr>
        <w:spacing w:after="0" w:line="240" w:lineRule="auto"/>
      </w:pPr>
      <w:r>
        <w:separator/>
      </w:r>
    </w:p>
  </w:footnote>
  <w:footnote w:type="continuationSeparator" w:id="0">
    <w:p w14:paraId="7D4D9EF2" w14:textId="77777777" w:rsidR="00555FA1" w:rsidRDefault="00555FA1"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C192" w14:textId="57E5594B" w:rsidR="00C52AF1" w:rsidRDefault="00C52AF1">
    <w:pPr>
      <w:pStyle w:val="Header"/>
    </w:pPr>
    <w:r>
      <w:rPr>
        <w:noProof/>
      </w:rPr>
      <w:drawing>
        <wp:inline distT="0" distB="0" distL="0" distR="0" wp14:anchorId="43E9CBCD" wp14:editId="151EF936">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6073473F" w14:textId="77777777" w:rsidR="00C52AF1" w:rsidRDefault="00C52AF1" w:rsidP="00C52AF1">
    <w:pPr>
      <w:pStyle w:val="NoSpacing"/>
      <w:jc w:val="right"/>
      <w:rPr>
        <w:rFonts w:asciiTheme="minorHAnsi" w:hAnsiTheme="minorHAnsi"/>
        <w:b/>
        <w:sz w:val="28"/>
        <w:szCs w:val="28"/>
        <w:lang w:val="en-US"/>
      </w:rPr>
    </w:pPr>
    <w:r>
      <w:rPr>
        <w:rFonts w:asciiTheme="minorHAnsi" w:hAnsiTheme="minorHAnsi"/>
        <w:b/>
        <w:sz w:val="28"/>
        <w:szCs w:val="28"/>
        <w:lang w:val="en-US"/>
      </w:rPr>
      <w:t>PRESS RELEASE</w:t>
    </w:r>
  </w:p>
  <w:p w14:paraId="6327B346" w14:textId="77777777" w:rsidR="00A465BE" w:rsidRDefault="00A465BE" w:rsidP="00C52AF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000EDC"/>
    <w:rsid w:val="00001ACC"/>
    <w:rsid w:val="00003C49"/>
    <w:rsid w:val="00004601"/>
    <w:rsid w:val="00006B6B"/>
    <w:rsid w:val="00006C19"/>
    <w:rsid w:val="00007C95"/>
    <w:rsid w:val="000117ED"/>
    <w:rsid w:val="00012748"/>
    <w:rsid w:val="00012805"/>
    <w:rsid w:val="00017A08"/>
    <w:rsid w:val="00021582"/>
    <w:rsid w:val="00023087"/>
    <w:rsid w:val="000249EE"/>
    <w:rsid w:val="00025D3C"/>
    <w:rsid w:val="00030738"/>
    <w:rsid w:val="0003409A"/>
    <w:rsid w:val="0003428B"/>
    <w:rsid w:val="00034E1A"/>
    <w:rsid w:val="00036705"/>
    <w:rsid w:val="00037CF9"/>
    <w:rsid w:val="00040C3B"/>
    <w:rsid w:val="00041302"/>
    <w:rsid w:val="000454A3"/>
    <w:rsid w:val="00050A13"/>
    <w:rsid w:val="00052661"/>
    <w:rsid w:val="0005408F"/>
    <w:rsid w:val="00061207"/>
    <w:rsid w:val="0006133B"/>
    <w:rsid w:val="00061A24"/>
    <w:rsid w:val="00062FF0"/>
    <w:rsid w:val="00063703"/>
    <w:rsid w:val="000641FA"/>
    <w:rsid w:val="00065EC6"/>
    <w:rsid w:val="00066912"/>
    <w:rsid w:val="00066AC0"/>
    <w:rsid w:val="000701A2"/>
    <w:rsid w:val="0007144F"/>
    <w:rsid w:val="00072C34"/>
    <w:rsid w:val="0007307B"/>
    <w:rsid w:val="00073C73"/>
    <w:rsid w:val="0007437E"/>
    <w:rsid w:val="000825A1"/>
    <w:rsid w:val="000840B1"/>
    <w:rsid w:val="000845EB"/>
    <w:rsid w:val="00086B74"/>
    <w:rsid w:val="00086D82"/>
    <w:rsid w:val="00086D96"/>
    <w:rsid w:val="0009096A"/>
    <w:rsid w:val="000918B3"/>
    <w:rsid w:val="000935CE"/>
    <w:rsid w:val="0009381A"/>
    <w:rsid w:val="00093C9E"/>
    <w:rsid w:val="00094D9E"/>
    <w:rsid w:val="0009522A"/>
    <w:rsid w:val="000A092D"/>
    <w:rsid w:val="000A3BBC"/>
    <w:rsid w:val="000A422B"/>
    <w:rsid w:val="000A6478"/>
    <w:rsid w:val="000A79B1"/>
    <w:rsid w:val="000B0C13"/>
    <w:rsid w:val="000B2381"/>
    <w:rsid w:val="000B4B0E"/>
    <w:rsid w:val="000C23EE"/>
    <w:rsid w:val="000C2CF1"/>
    <w:rsid w:val="000C4851"/>
    <w:rsid w:val="000C7C2E"/>
    <w:rsid w:val="000D0B4D"/>
    <w:rsid w:val="000D1818"/>
    <w:rsid w:val="000D29DE"/>
    <w:rsid w:val="000D56B0"/>
    <w:rsid w:val="000D6B92"/>
    <w:rsid w:val="000D7191"/>
    <w:rsid w:val="000E0C86"/>
    <w:rsid w:val="000E2045"/>
    <w:rsid w:val="000E2C8C"/>
    <w:rsid w:val="000F0EA7"/>
    <w:rsid w:val="000F1D12"/>
    <w:rsid w:val="000F4A09"/>
    <w:rsid w:val="000F7146"/>
    <w:rsid w:val="00100FDC"/>
    <w:rsid w:val="00102DA5"/>
    <w:rsid w:val="001033C6"/>
    <w:rsid w:val="00103466"/>
    <w:rsid w:val="00103C7C"/>
    <w:rsid w:val="0010633C"/>
    <w:rsid w:val="00106C4E"/>
    <w:rsid w:val="00110ED5"/>
    <w:rsid w:val="0011326E"/>
    <w:rsid w:val="00114DA0"/>
    <w:rsid w:val="00120A78"/>
    <w:rsid w:val="00122384"/>
    <w:rsid w:val="00123D4B"/>
    <w:rsid w:val="00124003"/>
    <w:rsid w:val="00124884"/>
    <w:rsid w:val="00125503"/>
    <w:rsid w:val="001260D6"/>
    <w:rsid w:val="001264CB"/>
    <w:rsid w:val="001344D8"/>
    <w:rsid w:val="0013549E"/>
    <w:rsid w:val="00141C3A"/>
    <w:rsid w:val="00146D01"/>
    <w:rsid w:val="00146FCA"/>
    <w:rsid w:val="00153B6C"/>
    <w:rsid w:val="001625BF"/>
    <w:rsid w:val="00165388"/>
    <w:rsid w:val="001702F8"/>
    <w:rsid w:val="00172FE6"/>
    <w:rsid w:val="00173347"/>
    <w:rsid w:val="00174765"/>
    <w:rsid w:val="001753AF"/>
    <w:rsid w:val="00181773"/>
    <w:rsid w:val="00186651"/>
    <w:rsid w:val="001866AD"/>
    <w:rsid w:val="001878D7"/>
    <w:rsid w:val="0019122D"/>
    <w:rsid w:val="00191A53"/>
    <w:rsid w:val="001945F1"/>
    <w:rsid w:val="001A0A93"/>
    <w:rsid w:val="001A20AB"/>
    <w:rsid w:val="001A3956"/>
    <w:rsid w:val="001A434A"/>
    <w:rsid w:val="001A4A8E"/>
    <w:rsid w:val="001A58D0"/>
    <w:rsid w:val="001A7D65"/>
    <w:rsid w:val="001A7EB9"/>
    <w:rsid w:val="001B162E"/>
    <w:rsid w:val="001B32E3"/>
    <w:rsid w:val="001B7A1A"/>
    <w:rsid w:val="001C009E"/>
    <w:rsid w:val="001C18BA"/>
    <w:rsid w:val="001C1BDA"/>
    <w:rsid w:val="001C4402"/>
    <w:rsid w:val="001C5CAC"/>
    <w:rsid w:val="001D15B4"/>
    <w:rsid w:val="001D3742"/>
    <w:rsid w:val="001D396B"/>
    <w:rsid w:val="001D3FB2"/>
    <w:rsid w:val="001D613C"/>
    <w:rsid w:val="001E052A"/>
    <w:rsid w:val="001E2734"/>
    <w:rsid w:val="001F0472"/>
    <w:rsid w:val="001F1401"/>
    <w:rsid w:val="001F193B"/>
    <w:rsid w:val="0020086B"/>
    <w:rsid w:val="00203EAF"/>
    <w:rsid w:val="002051F0"/>
    <w:rsid w:val="00205C98"/>
    <w:rsid w:val="00207807"/>
    <w:rsid w:val="00213CC2"/>
    <w:rsid w:val="002150BD"/>
    <w:rsid w:val="0021780C"/>
    <w:rsid w:val="002250FF"/>
    <w:rsid w:val="002260C6"/>
    <w:rsid w:val="00227877"/>
    <w:rsid w:val="0023068A"/>
    <w:rsid w:val="00233AD6"/>
    <w:rsid w:val="002354A1"/>
    <w:rsid w:val="00243E27"/>
    <w:rsid w:val="0024588C"/>
    <w:rsid w:val="00245AE9"/>
    <w:rsid w:val="00245FA3"/>
    <w:rsid w:val="00247FFB"/>
    <w:rsid w:val="00252969"/>
    <w:rsid w:val="0025445B"/>
    <w:rsid w:val="0025707A"/>
    <w:rsid w:val="002573F1"/>
    <w:rsid w:val="00257834"/>
    <w:rsid w:val="0026478F"/>
    <w:rsid w:val="00266753"/>
    <w:rsid w:val="00267D52"/>
    <w:rsid w:val="00270D4A"/>
    <w:rsid w:val="00274999"/>
    <w:rsid w:val="002804E1"/>
    <w:rsid w:val="00281295"/>
    <w:rsid w:val="00281A4F"/>
    <w:rsid w:val="00290DD4"/>
    <w:rsid w:val="0029499C"/>
    <w:rsid w:val="00294F77"/>
    <w:rsid w:val="002A04CE"/>
    <w:rsid w:val="002A461F"/>
    <w:rsid w:val="002A5618"/>
    <w:rsid w:val="002A650A"/>
    <w:rsid w:val="002A67B2"/>
    <w:rsid w:val="002A6A4C"/>
    <w:rsid w:val="002A7462"/>
    <w:rsid w:val="002B0827"/>
    <w:rsid w:val="002B4490"/>
    <w:rsid w:val="002B451E"/>
    <w:rsid w:val="002B777C"/>
    <w:rsid w:val="002C07C9"/>
    <w:rsid w:val="002C1884"/>
    <w:rsid w:val="002C1CE0"/>
    <w:rsid w:val="002C3D6A"/>
    <w:rsid w:val="002C5D64"/>
    <w:rsid w:val="002C629D"/>
    <w:rsid w:val="002D0C67"/>
    <w:rsid w:val="002D53CD"/>
    <w:rsid w:val="002D617D"/>
    <w:rsid w:val="002E3BD8"/>
    <w:rsid w:val="002F14A9"/>
    <w:rsid w:val="002F23C1"/>
    <w:rsid w:val="002F248E"/>
    <w:rsid w:val="002F4475"/>
    <w:rsid w:val="002F4975"/>
    <w:rsid w:val="002F536A"/>
    <w:rsid w:val="00303EA2"/>
    <w:rsid w:val="0030497D"/>
    <w:rsid w:val="003073F1"/>
    <w:rsid w:val="00314B0F"/>
    <w:rsid w:val="0031698B"/>
    <w:rsid w:val="003229BC"/>
    <w:rsid w:val="00325436"/>
    <w:rsid w:val="00325DC0"/>
    <w:rsid w:val="003269C2"/>
    <w:rsid w:val="00330E4A"/>
    <w:rsid w:val="003328C0"/>
    <w:rsid w:val="00336552"/>
    <w:rsid w:val="003409A7"/>
    <w:rsid w:val="003409F3"/>
    <w:rsid w:val="00341110"/>
    <w:rsid w:val="00341C70"/>
    <w:rsid w:val="003421CF"/>
    <w:rsid w:val="003470E4"/>
    <w:rsid w:val="00351330"/>
    <w:rsid w:val="003535EE"/>
    <w:rsid w:val="00354EB5"/>
    <w:rsid w:val="00357634"/>
    <w:rsid w:val="003609BC"/>
    <w:rsid w:val="00360A74"/>
    <w:rsid w:val="0036208F"/>
    <w:rsid w:val="00363F94"/>
    <w:rsid w:val="00365739"/>
    <w:rsid w:val="00367733"/>
    <w:rsid w:val="00372497"/>
    <w:rsid w:val="003738BE"/>
    <w:rsid w:val="00382046"/>
    <w:rsid w:val="00382E16"/>
    <w:rsid w:val="003847F5"/>
    <w:rsid w:val="00385DBD"/>
    <w:rsid w:val="00390C6D"/>
    <w:rsid w:val="0039526E"/>
    <w:rsid w:val="00396B17"/>
    <w:rsid w:val="00397EF9"/>
    <w:rsid w:val="003A3BDC"/>
    <w:rsid w:val="003A464B"/>
    <w:rsid w:val="003B1348"/>
    <w:rsid w:val="003B1ADE"/>
    <w:rsid w:val="003B2287"/>
    <w:rsid w:val="003B3A08"/>
    <w:rsid w:val="003B4F12"/>
    <w:rsid w:val="003B54F3"/>
    <w:rsid w:val="003B6924"/>
    <w:rsid w:val="003B7E27"/>
    <w:rsid w:val="003C3558"/>
    <w:rsid w:val="003C464A"/>
    <w:rsid w:val="003C6241"/>
    <w:rsid w:val="003D6BC5"/>
    <w:rsid w:val="003E19F6"/>
    <w:rsid w:val="003E1E9A"/>
    <w:rsid w:val="003E4AF0"/>
    <w:rsid w:val="003E4F79"/>
    <w:rsid w:val="003E61D0"/>
    <w:rsid w:val="003E653E"/>
    <w:rsid w:val="003E6F97"/>
    <w:rsid w:val="003F1E48"/>
    <w:rsid w:val="003F40AE"/>
    <w:rsid w:val="003F42CB"/>
    <w:rsid w:val="003F7CD1"/>
    <w:rsid w:val="004009E5"/>
    <w:rsid w:val="00401F1F"/>
    <w:rsid w:val="00403957"/>
    <w:rsid w:val="00407906"/>
    <w:rsid w:val="0041234D"/>
    <w:rsid w:val="0041297D"/>
    <w:rsid w:val="004139A1"/>
    <w:rsid w:val="00413C78"/>
    <w:rsid w:val="00414881"/>
    <w:rsid w:val="00414F60"/>
    <w:rsid w:val="00420E54"/>
    <w:rsid w:val="00421974"/>
    <w:rsid w:val="00422BD7"/>
    <w:rsid w:val="0042358E"/>
    <w:rsid w:val="00426DFF"/>
    <w:rsid w:val="00430E83"/>
    <w:rsid w:val="004317BE"/>
    <w:rsid w:val="00433315"/>
    <w:rsid w:val="004361A2"/>
    <w:rsid w:val="00436E6E"/>
    <w:rsid w:val="004372AF"/>
    <w:rsid w:val="0043783D"/>
    <w:rsid w:val="00441A06"/>
    <w:rsid w:val="0044212C"/>
    <w:rsid w:val="00445395"/>
    <w:rsid w:val="004456F4"/>
    <w:rsid w:val="00447BE3"/>
    <w:rsid w:val="004509E2"/>
    <w:rsid w:val="004519C2"/>
    <w:rsid w:val="00453A2C"/>
    <w:rsid w:val="0045466B"/>
    <w:rsid w:val="0046161B"/>
    <w:rsid w:val="004637E1"/>
    <w:rsid w:val="004644B9"/>
    <w:rsid w:val="00464DF6"/>
    <w:rsid w:val="00465838"/>
    <w:rsid w:val="004660AF"/>
    <w:rsid w:val="00471BDF"/>
    <w:rsid w:val="004743FD"/>
    <w:rsid w:val="004755CC"/>
    <w:rsid w:val="004769FE"/>
    <w:rsid w:val="00477CC6"/>
    <w:rsid w:val="00482349"/>
    <w:rsid w:val="0048394B"/>
    <w:rsid w:val="004860F2"/>
    <w:rsid w:val="00490B91"/>
    <w:rsid w:val="004931FF"/>
    <w:rsid w:val="00496390"/>
    <w:rsid w:val="004967BC"/>
    <w:rsid w:val="00496889"/>
    <w:rsid w:val="00497205"/>
    <w:rsid w:val="004A0CE1"/>
    <w:rsid w:val="004A1122"/>
    <w:rsid w:val="004A112B"/>
    <w:rsid w:val="004A1FEE"/>
    <w:rsid w:val="004A3932"/>
    <w:rsid w:val="004A5815"/>
    <w:rsid w:val="004A7948"/>
    <w:rsid w:val="004B1077"/>
    <w:rsid w:val="004B230C"/>
    <w:rsid w:val="004B31B2"/>
    <w:rsid w:val="004B3CF9"/>
    <w:rsid w:val="004B46AE"/>
    <w:rsid w:val="004C055A"/>
    <w:rsid w:val="004C172A"/>
    <w:rsid w:val="004C2B26"/>
    <w:rsid w:val="004C7CC2"/>
    <w:rsid w:val="004C7D01"/>
    <w:rsid w:val="004D021C"/>
    <w:rsid w:val="004D0D84"/>
    <w:rsid w:val="004D4E6E"/>
    <w:rsid w:val="004D6844"/>
    <w:rsid w:val="004D686A"/>
    <w:rsid w:val="004E00E2"/>
    <w:rsid w:val="004E1125"/>
    <w:rsid w:val="004E1D5C"/>
    <w:rsid w:val="004E2E39"/>
    <w:rsid w:val="004E38AC"/>
    <w:rsid w:val="004F00CE"/>
    <w:rsid w:val="004F0D7B"/>
    <w:rsid w:val="004F0DA2"/>
    <w:rsid w:val="004F26BA"/>
    <w:rsid w:val="004F3D2D"/>
    <w:rsid w:val="004F4ACA"/>
    <w:rsid w:val="004F503C"/>
    <w:rsid w:val="004F66BB"/>
    <w:rsid w:val="004F695A"/>
    <w:rsid w:val="004F79B6"/>
    <w:rsid w:val="004F7CE7"/>
    <w:rsid w:val="0050598F"/>
    <w:rsid w:val="00507854"/>
    <w:rsid w:val="00513468"/>
    <w:rsid w:val="00517916"/>
    <w:rsid w:val="005243AB"/>
    <w:rsid w:val="005247C7"/>
    <w:rsid w:val="00526AA6"/>
    <w:rsid w:val="00526F17"/>
    <w:rsid w:val="005270CE"/>
    <w:rsid w:val="00527EC0"/>
    <w:rsid w:val="00532144"/>
    <w:rsid w:val="00540D54"/>
    <w:rsid w:val="00545224"/>
    <w:rsid w:val="00547CAD"/>
    <w:rsid w:val="00551946"/>
    <w:rsid w:val="005530B9"/>
    <w:rsid w:val="00553A0D"/>
    <w:rsid w:val="00555FA1"/>
    <w:rsid w:val="00556920"/>
    <w:rsid w:val="00557D80"/>
    <w:rsid w:val="00560918"/>
    <w:rsid w:val="0056103F"/>
    <w:rsid w:val="00561283"/>
    <w:rsid w:val="00561E08"/>
    <w:rsid w:val="00564CA0"/>
    <w:rsid w:val="005705C0"/>
    <w:rsid w:val="0057081A"/>
    <w:rsid w:val="00573B4F"/>
    <w:rsid w:val="00573B5C"/>
    <w:rsid w:val="00573D04"/>
    <w:rsid w:val="00574031"/>
    <w:rsid w:val="005746A8"/>
    <w:rsid w:val="00575EA2"/>
    <w:rsid w:val="00575EEB"/>
    <w:rsid w:val="0057700A"/>
    <w:rsid w:val="0058376E"/>
    <w:rsid w:val="0058508D"/>
    <w:rsid w:val="0058746C"/>
    <w:rsid w:val="00590AF5"/>
    <w:rsid w:val="00591B47"/>
    <w:rsid w:val="005A1A88"/>
    <w:rsid w:val="005A263F"/>
    <w:rsid w:val="005A32E4"/>
    <w:rsid w:val="005A5231"/>
    <w:rsid w:val="005A5816"/>
    <w:rsid w:val="005B0797"/>
    <w:rsid w:val="005B1197"/>
    <w:rsid w:val="005B7A9C"/>
    <w:rsid w:val="005C01FE"/>
    <w:rsid w:val="005C2179"/>
    <w:rsid w:val="005C29C5"/>
    <w:rsid w:val="005C2B90"/>
    <w:rsid w:val="005C3F9C"/>
    <w:rsid w:val="005C7AD9"/>
    <w:rsid w:val="005D3FD1"/>
    <w:rsid w:val="005D4788"/>
    <w:rsid w:val="005D4D8E"/>
    <w:rsid w:val="005D51C0"/>
    <w:rsid w:val="005D5E4B"/>
    <w:rsid w:val="005D6187"/>
    <w:rsid w:val="005D6F21"/>
    <w:rsid w:val="005E0683"/>
    <w:rsid w:val="005E6E0A"/>
    <w:rsid w:val="005E7C54"/>
    <w:rsid w:val="005F0434"/>
    <w:rsid w:val="005F0AFB"/>
    <w:rsid w:val="005F1B79"/>
    <w:rsid w:val="005F5ED3"/>
    <w:rsid w:val="005F6CDF"/>
    <w:rsid w:val="005F730E"/>
    <w:rsid w:val="006013EA"/>
    <w:rsid w:val="006038CC"/>
    <w:rsid w:val="00605940"/>
    <w:rsid w:val="0060696A"/>
    <w:rsid w:val="0060726D"/>
    <w:rsid w:val="006147FE"/>
    <w:rsid w:val="00614B02"/>
    <w:rsid w:val="00615B15"/>
    <w:rsid w:val="0062253C"/>
    <w:rsid w:val="006227D1"/>
    <w:rsid w:val="0062454E"/>
    <w:rsid w:val="006248E5"/>
    <w:rsid w:val="00624F10"/>
    <w:rsid w:val="00632AD7"/>
    <w:rsid w:val="00634D49"/>
    <w:rsid w:val="00647595"/>
    <w:rsid w:val="006478B2"/>
    <w:rsid w:val="0065017C"/>
    <w:rsid w:val="00651D64"/>
    <w:rsid w:val="00657396"/>
    <w:rsid w:val="00660933"/>
    <w:rsid w:val="00660AB7"/>
    <w:rsid w:val="00664919"/>
    <w:rsid w:val="00664DCD"/>
    <w:rsid w:val="00667459"/>
    <w:rsid w:val="00670E4A"/>
    <w:rsid w:val="00671C67"/>
    <w:rsid w:val="00674E9F"/>
    <w:rsid w:val="00675B39"/>
    <w:rsid w:val="00675C76"/>
    <w:rsid w:val="00675F3E"/>
    <w:rsid w:val="006766C4"/>
    <w:rsid w:val="00683B3A"/>
    <w:rsid w:val="00684AC9"/>
    <w:rsid w:val="00684ED6"/>
    <w:rsid w:val="00692B82"/>
    <w:rsid w:val="0069303D"/>
    <w:rsid w:val="0069321D"/>
    <w:rsid w:val="0069366E"/>
    <w:rsid w:val="00696BEC"/>
    <w:rsid w:val="00696E2E"/>
    <w:rsid w:val="006A0E56"/>
    <w:rsid w:val="006A187E"/>
    <w:rsid w:val="006A2741"/>
    <w:rsid w:val="006A3476"/>
    <w:rsid w:val="006A7AC0"/>
    <w:rsid w:val="006A7FA2"/>
    <w:rsid w:val="006B3AF1"/>
    <w:rsid w:val="006B3BC9"/>
    <w:rsid w:val="006B41E3"/>
    <w:rsid w:val="006B71BE"/>
    <w:rsid w:val="006B757B"/>
    <w:rsid w:val="006C359E"/>
    <w:rsid w:val="006C58D7"/>
    <w:rsid w:val="006C73B7"/>
    <w:rsid w:val="006C78B9"/>
    <w:rsid w:val="006D105F"/>
    <w:rsid w:val="006D114E"/>
    <w:rsid w:val="006D255F"/>
    <w:rsid w:val="006D6717"/>
    <w:rsid w:val="006D7F9E"/>
    <w:rsid w:val="006F0E70"/>
    <w:rsid w:val="006F11C1"/>
    <w:rsid w:val="006F154C"/>
    <w:rsid w:val="006F15C0"/>
    <w:rsid w:val="006F3B92"/>
    <w:rsid w:val="007009CE"/>
    <w:rsid w:val="00701B3D"/>
    <w:rsid w:val="00703996"/>
    <w:rsid w:val="00703C9A"/>
    <w:rsid w:val="007076E3"/>
    <w:rsid w:val="00707BD6"/>
    <w:rsid w:val="007124D9"/>
    <w:rsid w:val="0071609C"/>
    <w:rsid w:val="0071749E"/>
    <w:rsid w:val="00720986"/>
    <w:rsid w:val="00720BEF"/>
    <w:rsid w:val="00721F36"/>
    <w:rsid w:val="00723FAA"/>
    <w:rsid w:val="00735B86"/>
    <w:rsid w:val="00735BCA"/>
    <w:rsid w:val="00735FC1"/>
    <w:rsid w:val="00740527"/>
    <w:rsid w:val="007424AE"/>
    <w:rsid w:val="00745C98"/>
    <w:rsid w:val="00747D56"/>
    <w:rsid w:val="00751993"/>
    <w:rsid w:val="0075216B"/>
    <w:rsid w:val="00753A52"/>
    <w:rsid w:val="007567E4"/>
    <w:rsid w:val="0075700C"/>
    <w:rsid w:val="0076063F"/>
    <w:rsid w:val="0076126F"/>
    <w:rsid w:val="00761799"/>
    <w:rsid w:val="007632E2"/>
    <w:rsid w:val="00763A98"/>
    <w:rsid w:val="0076537E"/>
    <w:rsid w:val="00767188"/>
    <w:rsid w:val="007675B1"/>
    <w:rsid w:val="00770F3F"/>
    <w:rsid w:val="00771D12"/>
    <w:rsid w:val="0077292C"/>
    <w:rsid w:val="00777F97"/>
    <w:rsid w:val="00785629"/>
    <w:rsid w:val="007865A4"/>
    <w:rsid w:val="007944CF"/>
    <w:rsid w:val="00794B85"/>
    <w:rsid w:val="007A4CF0"/>
    <w:rsid w:val="007A5B17"/>
    <w:rsid w:val="007A7211"/>
    <w:rsid w:val="007A73A6"/>
    <w:rsid w:val="007B51EC"/>
    <w:rsid w:val="007B6012"/>
    <w:rsid w:val="007B67EC"/>
    <w:rsid w:val="007B6CD6"/>
    <w:rsid w:val="007B6EC1"/>
    <w:rsid w:val="007C0AB2"/>
    <w:rsid w:val="007C0E78"/>
    <w:rsid w:val="007C14C3"/>
    <w:rsid w:val="007C278F"/>
    <w:rsid w:val="007C2BEA"/>
    <w:rsid w:val="007C35A8"/>
    <w:rsid w:val="007C3659"/>
    <w:rsid w:val="007C62F3"/>
    <w:rsid w:val="007C7B65"/>
    <w:rsid w:val="007D6228"/>
    <w:rsid w:val="007D7B28"/>
    <w:rsid w:val="007E05C8"/>
    <w:rsid w:val="007E34AE"/>
    <w:rsid w:val="007E41A4"/>
    <w:rsid w:val="007E4B8F"/>
    <w:rsid w:val="007E6E3D"/>
    <w:rsid w:val="007E7A29"/>
    <w:rsid w:val="007F0189"/>
    <w:rsid w:val="007F0C0F"/>
    <w:rsid w:val="007F111F"/>
    <w:rsid w:val="007F36A7"/>
    <w:rsid w:val="007F6D57"/>
    <w:rsid w:val="007F740C"/>
    <w:rsid w:val="00802D13"/>
    <w:rsid w:val="008039F0"/>
    <w:rsid w:val="0080413B"/>
    <w:rsid w:val="008043E0"/>
    <w:rsid w:val="00806835"/>
    <w:rsid w:val="00810717"/>
    <w:rsid w:val="0081104E"/>
    <w:rsid w:val="00813DAE"/>
    <w:rsid w:val="0081541D"/>
    <w:rsid w:val="008163C6"/>
    <w:rsid w:val="008165D7"/>
    <w:rsid w:val="0082035D"/>
    <w:rsid w:val="00820481"/>
    <w:rsid w:val="00821804"/>
    <w:rsid w:val="008255AC"/>
    <w:rsid w:val="00826B21"/>
    <w:rsid w:val="008270FE"/>
    <w:rsid w:val="00827CDB"/>
    <w:rsid w:val="00833A0F"/>
    <w:rsid w:val="00834ADC"/>
    <w:rsid w:val="008354AD"/>
    <w:rsid w:val="00835BBA"/>
    <w:rsid w:val="00837DAE"/>
    <w:rsid w:val="00843523"/>
    <w:rsid w:val="00845317"/>
    <w:rsid w:val="00846986"/>
    <w:rsid w:val="00846A8D"/>
    <w:rsid w:val="0085020C"/>
    <w:rsid w:val="008512F8"/>
    <w:rsid w:val="00851E9B"/>
    <w:rsid w:val="008526F5"/>
    <w:rsid w:val="00852B64"/>
    <w:rsid w:val="00855DB5"/>
    <w:rsid w:val="0085605F"/>
    <w:rsid w:val="0086002A"/>
    <w:rsid w:val="008609F7"/>
    <w:rsid w:val="00860A86"/>
    <w:rsid w:val="0086389C"/>
    <w:rsid w:val="008669D6"/>
    <w:rsid w:val="00871B1B"/>
    <w:rsid w:val="00871F0F"/>
    <w:rsid w:val="0087762E"/>
    <w:rsid w:val="00883903"/>
    <w:rsid w:val="0088421D"/>
    <w:rsid w:val="00884750"/>
    <w:rsid w:val="00884E34"/>
    <w:rsid w:val="00886540"/>
    <w:rsid w:val="00890848"/>
    <w:rsid w:val="00893EB2"/>
    <w:rsid w:val="008943C4"/>
    <w:rsid w:val="00895E15"/>
    <w:rsid w:val="00896AF3"/>
    <w:rsid w:val="008A20DB"/>
    <w:rsid w:val="008A2705"/>
    <w:rsid w:val="008A5522"/>
    <w:rsid w:val="008A5BBA"/>
    <w:rsid w:val="008A775F"/>
    <w:rsid w:val="008B273A"/>
    <w:rsid w:val="008B3993"/>
    <w:rsid w:val="008B41D6"/>
    <w:rsid w:val="008B60F1"/>
    <w:rsid w:val="008B621D"/>
    <w:rsid w:val="008B6F88"/>
    <w:rsid w:val="008C017A"/>
    <w:rsid w:val="008C0FE3"/>
    <w:rsid w:val="008C2027"/>
    <w:rsid w:val="008C4893"/>
    <w:rsid w:val="008C5577"/>
    <w:rsid w:val="008C5C08"/>
    <w:rsid w:val="008C729E"/>
    <w:rsid w:val="008D2751"/>
    <w:rsid w:val="008D4632"/>
    <w:rsid w:val="008D526F"/>
    <w:rsid w:val="008D7C69"/>
    <w:rsid w:val="008E01D1"/>
    <w:rsid w:val="008E085D"/>
    <w:rsid w:val="008E128D"/>
    <w:rsid w:val="008E27EB"/>
    <w:rsid w:val="008E5F67"/>
    <w:rsid w:val="008F3A07"/>
    <w:rsid w:val="009028B6"/>
    <w:rsid w:val="00906F4E"/>
    <w:rsid w:val="00910570"/>
    <w:rsid w:val="009105D1"/>
    <w:rsid w:val="009121D0"/>
    <w:rsid w:val="009128A3"/>
    <w:rsid w:val="00912B22"/>
    <w:rsid w:val="00915143"/>
    <w:rsid w:val="00916DC1"/>
    <w:rsid w:val="009219E5"/>
    <w:rsid w:val="00921D64"/>
    <w:rsid w:val="009226DA"/>
    <w:rsid w:val="009227FC"/>
    <w:rsid w:val="00930E17"/>
    <w:rsid w:val="00930EE0"/>
    <w:rsid w:val="00931E2E"/>
    <w:rsid w:val="00933B47"/>
    <w:rsid w:val="00936ABB"/>
    <w:rsid w:val="00937AD9"/>
    <w:rsid w:val="009411AA"/>
    <w:rsid w:val="0094592F"/>
    <w:rsid w:val="00951144"/>
    <w:rsid w:val="0095181C"/>
    <w:rsid w:val="0095757F"/>
    <w:rsid w:val="00961D84"/>
    <w:rsid w:val="009627EF"/>
    <w:rsid w:val="00967922"/>
    <w:rsid w:val="00967B32"/>
    <w:rsid w:val="00970319"/>
    <w:rsid w:val="009728E4"/>
    <w:rsid w:val="0097306F"/>
    <w:rsid w:val="0097660C"/>
    <w:rsid w:val="0098275F"/>
    <w:rsid w:val="0098289D"/>
    <w:rsid w:val="00984528"/>
    <w:rsid w:val="009852F0"/>
    <w:rsid w:val="00986DFC"/>
    <w:rsid w:val="00987DB3"/>
    <w:rsid w:val="00993EB5"/>
    <w:rsid w:val="009954EB"/>
    <w:rsid w:val="009968ED"/>
    <w:rsid w:val="009A0A21"/>
    <w:rsid w:val="009A0D44"/>
    <w:rsid w:val="009A382B"/>
    <w:rsid w:val="009A67BE"/>
    <w:rsid w:val="009A6E18"/>
    <w:rsid w:val="009B02F9"/>
    <w:rsid w:val="009B0A3F"/>
    <w:rsid w:val="009B1CB0"/>
    <w:rsid w:val="009B517E"/>
    <w:rsid w:val="009B51D1"/>
    <w:rsid w:val="009B7547"/>
    <w:rsid w:val="009B7D0B"/>
    <w:rsid w:val="009C037C"/>
    <w:rsid w:val="009C4346"/>
    <w:rsid w:val="009C6951"/>
    <w:rsid w:val="009C734C"/>
    <w:rsid w:val="009D11EC"/>
    <w:rsid w:val="009D269C"/>
    <w:rsid w:val="009D59B9"/>
    <w:rsid w:val="009D65BA"/>
    <w:rsid w:val="009E08DE"/>
    <w:rsid w:val="009E18CF"/>
    <w:rsid w:val="009F1486"/>
    <w:rsid w:val="009F2011"/>
    <w:rsid w:val="009F2B31"/>
    <w:rsid w:val="009F2CD7"/>
    <w:rsid w:val="00A017E1"/>
    <w:rsid w:val="00A02B47"/>
    <w:rsid w:val="00A11BC8"/>
    <w:rsid w:val="00A17AD5"/>
    <w:rsid w:val="00A2319A"/>
    <w:rsid w:val="00A256B5"/>
    <w:rsid w:val="00A26D60"/>
    <w:rsid w:val="00A27280"/>
    <w:rsid w:val="00A30842"/>
    <w:rsid w:val="00A3087F"/>
    <w:rsid w:val="00A33A70"/>
    <w:rsid w:val="00A35304"/>
    <w:rsid w:val="00A458FC"/>
    <w:rsid w:val="00A45DDD"/>
    <w:rsid w:val="00A465BE"/>
    <w:rsid w:val="00A50709"/>
    <w:rsid w:val="00A520E3"/>
    <w:rsid w:val="00A532EA"/>
    <w:rsid w:val="00A53A02"/>
    <w:rsid w:val="00A573E9"/>
    <w:rsid w:val="00A578A4"/>
    <w:rsid w:val="00A60F01"/>
    <w:rsid w:val="00A61ED3"/>
    <w:rsid w:val="00A64176"/>
    <w:rsid w:val="00A70D93"/>
    <w:rsid w:val="00A70F7E"/>
    <w:rsid w:val="00A76859"/>
    <w:rsid w:val="00A82820"/>
    <w:rsid w:val="00A83BE4"/>
    <w:rsid w:val="00A847A3"/>
    <w:rsid w:val="00A9191A"/>
    <w:rsid w:val="00A91E71"/>
    <w:rsid w:val="00A92C31"/>
    <w:rsid w:val="00A95AFD"/>
    <w:rsid w:val="00AA029C"/>
    <w:rsid w:val="00AA10A2"/>
    <w:rsid w:val="00AA13C5"/>
    <w:rsid w:val="00AA1B87"/>
    <w:rsid w:val="00AA43E7"/>
    <w:rsid w:val="00AA4852"/>
    <w:rsid w:val="00AA4F89"/>
    <w:rsid w:val="00AB0090"/>
    <w:rsid w:val="00AB5CB0"/>
    <w:rsid w:val="00AB7B0E"/>
    <w:rsid w:val="00AC3FF2"/>
    <w:rsid w:val="00AC423D"/>
    <w:rsid w:val="00AC663B"/>
    <w:rsid w:val="00AD7565"/>
    <w:rsid w:val="00AE0CB4"/>
    <w:rsid w:val="00AE1B2C"/>
    <w:rsid w:val="00AE3603"/>
    <w:rsid w:val="00AE60CE"/>
    <w:rsid w:val="00AE65DD"/>
    <w:rsid w:val="00AF11EB"/>
    <w:rsid w:val="00AF1EA6"/>
    <w:rsid w:val="00AF2D97"/>
    <w:rsid w:val="00AF2EA5"/>
    <w:rsid w:val="00AF3D7E"/>
    <w:rsid w:val="00AF55E4"/>
    <w:rsid w:val="00B008F5"/>
    <w:rsid w:val="00B01476"/>
    <w:rsid w:val="00B04275"/>
    <w:rsid w:val="00B06E41"/>
    <w:rsid w:val="00B120B1"/>
    <w:rsid w:val="00B15E8A"/>
    <w:rsid w:val="00B201A7"/>
    <w:rsid w:val="00B24601"/>
    <w:rsid w:val="00B25490"/>
    <w:rsid w:val="00B264C4"/>
    <w:rsid w:val="00B274F7"/>
    <w:rsid w:val="00B30BEA"/>
    <w:rsid w:val="00B36F15"/>
    <w:rsid w:val="00B37AF8"/>
    <w:rsid w:val="00B45A3D"/>
    <w:rsid w:val="00B47838"/>
    <w:rsid w:val="00B509ED"/>
    <w:rsid w:val="00B50A97"/>
    <w:rsid w:val="00B52000"/>
    <w:rsid w:val="00B56398"/>
    <w:rsid w:val="00B56763"/>
    <w:rsid w:val="00B6070C"/>
    <w:rsid w:val="00B6130C"/>
    <w:rsid w:val="00B64FE9"/>
    <w:rsid w:val="00B74A9B"/>
    <w:rsid w:val="00B769BD"/>
    <w:rsid w:val="00B80AF3"/>
    <w:rsid w:val="00B86918"/>
    <w:rsid w:val="00B86CE3"/>
    <w:rsid w:val="00B87299"/>
    <w:rsid w:val="00B90FC0"/>
    <w:rsid w:val="00B91056"/>
    <w:rsid w:val="00B94CEF"/>
    <w:rsid w:val="00B97A66"/>
    <w:rsid w:val="00B97EEE"/>
    <w:rsid w:val="00BA0064"/>
    <w:rsid w:val="00BA1533"/>
    <w:rsid w:val="00BA1F4B"/>
    <w:rsid w:val="00BA5BB3"/>
    <w:rsid w:val="00BA6202"/>
    <w:rsid w:val="00BA6220"/>
    <w:rsid w:val="00BA6BCD"/>
    <w:rsid w:val="00BA75EC"/>
    <w:rsid w:val="00BB0AB1"/>
    <w:rsid w:val="00BB0C3A"/>
    <w:rsid w:val="00BB1BD6"/>
    <w:rsid w:val="00BB2D33"/>
    <w:rsid w:val="00BB53C9"/>
    <w:rsid w:val="00BB7448"/>
    <w:rsid w:val="00BB76A8"/>
    <w:rsid w:val="00BC5278"/>
    <w:rsid w:val="00BC7EB3"/>
    <w:rsid w:val="00BD2112"/>
    <w:rsid w:val="00BD25CC"/>
    <w:rsid w:val="00BD7089"/>
    <w:rsid w:val="00BD791F"/>
    <w:rsid w:val="00BE086C"/>
    <w:rsid w:val="00BE10C1"/>
    <w:rsid w:val="00BE12F7"/>
    <w:rsid w:val="00BE1DAC"/>
    <w:rsid w:val="00BE33CB"/>
    <w:rsid w:val="00BE7098"/>
    <w:rsid w:val="00BE7815"/>
    <w:rsid w:val="00BF1B24"/>
    <w:rsid w:val="00BF5E91"/>
    <w:rsid w:val="00BF7353"/>
    <w:rsid w:val="00C10F77"/>
    <w:rsid w:val="00C12689"/>
    <w:rsid w:val="00C14241"/>
    <w:rsid w:val="00C1550F"/>
    <w:rsid w:val="00C172E0"/>
    <w:rsid w:val="00C176AB"/>
    <w:rsid w:val="00C21D7C"/>
    <w:rsid w:val="00C223C8"/>
    <w:rsid w:val="00C22CF2"/>
    <w:rsid w:val="00C24577"/>
    <w:rsid w:val="00C24B4A"/>
    <w:rsid w:val="00C25CD6"/>
    <w:rsid w:val="00C25F41"/>
    <w:rsid w:val="00C30BAF"/>
    <w:rsid w:val="00C3111C"/>
    <w:rsid w:val="00C317A4"/>
    <w:rsid w:val="00C31838"/>
    <w:rsid w:val="00C35247"/>
    <w:rsid w:val="00C3564F"/>
    <w:rsid w:val="00C40003"/>
    <w:rsid w:val="00C422E7"/>
    <w:rsid w:val="00C44189"/>
    <w:rsid w:val="00C462C4"/>
    <w:rsid w:val="00C47E30"/>
    <w:rsid w:val="00C50A20"/>
    <w:rsid w:val="00C513DE"/>
    <w:rsid w:val="00C519AB"/>
    <w:rsid w:val="00C52AF1"/>
    <w:rsid w:val="00C53884"/>
    <w:rsid w:val="00C538B3"/>
    <w:rsid w:val="00C54453"/>
    <w:rsid w:val="00C57A75"/>
    <w:rsid w:val="00C60E63"/>
    <w:rsid w:val="00C6326E"/>
    <w:rsid w:val="00C70F8B"/>
    <w:rsid w:val="00C7567C"/>
    <w:rsid w:val="00C7788E"/>
    <w:rsid w:val="00C803F3"/>
    <w:rsid w:val="00C810B4"/>
    <w:rsid w:val="00C814F1"/>
    <w:rsid w:val="00C83211"/>
    <w:rsid w:val="00C842C5"/>
    <w:rsid w:val="00C85527"/>
    <w:rsid w:val="00C86AEB"/>
    <w:rsid w:val="00C918CD"/>
    <w:rsid w:val="00C92D24"/>
    <w:rsid w:val="00C93824"/>
    <w:rsid w:val="00C93989"/>
    <w:rsid w:val="00C939F1"/>
    <w:rsid w:val="00C95415"/>
    <w:rsid w:val="00C96908"/>
    <w:rsid w:val="00C97F32"/>
    <w:rsid w:val="00CA0A45"/>
    <w:rsid w:val="00CA0E2A"/>
    <w:rsid w:val="00CA18AC"/>
    <w:rsid w:val="00CA1DAC"/>
    <w:rsid w:val="00CA5CBB"/>
    <w:rsid w:val="00CA6CE8"/>
    <w:rsid w:val="00CB09A3"/>
    <w:rsid w:val="00CB1E2E"/>
    <w:rsid w:val="00CB22CC"/>
    <w:rsid w:val="00CB2372"/>
    <w:rsid w:val="00CB2AAA"/>
    <w:rsid w:val="00CB3180"/>
    <w:rsid w:val="00CB43A3"/>
    <w:rsid w:val="00CC1D7B"/>
    <w:rsid w:val="00CC1ECC"/>
    <w:rsid w:val="00CC42A3"/>
    <w:rsid w:val="00CC767F"/>
    <w:rsid w:val="00CD0088"/>
    <w:rsid w:val="00CD10F1"/>
    <w:rsid w:val="00CD24D8"/>
    <w:rsid w:val="00CD2AA4"/>
    <w:rsid w:val="00CD3FB2"/>
    <w:rsid w:val="00CD6083"/>
    <w:rsid w:val="00CE1D86"/>
    <w:rsid w:val="00CE450F"/>
    <w:rsid w:val="00CE5BF6"/>
    <w:rsid w:val="00CE6B5B"/>
    <w:rsid w:val="00CF1235"/>
    <w:rsid w:val="00CF13CE"/>
    <w:rsid w:val="00CF799E"/>
    <w:rsid w:val="00CF7ADA"/>
    <w:rsid w:val="00CF7FD5"/>
    <w:rsid w:val="00D01DD4"/>
    <w:rsid w:val="00D056FD"/>
    <w:rsid w:val="00D05B4B"/>
    <w:rsid w:val="00D10841"/>
    <w:rsid w:val="00D15150"/>
    <w:rsid w:val="00D15CBE"/>
    <w:rsid w:val="00D20292"/>
    <w:rsid w:val="00D21679"/>
    <w:rsid w:val="00D22555"/>
    <w:rsid w:val="00D26311"/>
    <w:rsid w:val="00D27D09"/>
    <w:rsid w:val="00D337E1"/>
    <w:rsid w:val="00D33AA4"/>
    <w:rsid w:val="00D3738F"/>
    <w:rsid w:val="00D37620"/>
    <w:rsid w:val="00D408FA"/>
    <w:rsid w:val="00D433B8"/>
    <w:rsid w:val="00D43A23"/>
    <w:rsid w:val="00D43AEE"/>
    <w:rsid w:val="00D44B87"/>
    <w:rsid w:val="00D47BA4"/>
    <w:rsid w:val="00D5012C"/>
    <w:rsid w:val="00D53D33"/>
    <w:rsid w:val="00D5543A"/>
    <w:rsid w:val="00D56197"/>
    <w:rsid w:val="00D601AF"/>
    <w:rsid w:val="00D6038A"/>
    <w:rsid w:val="00D609A8"/>
    <w:rsid w:val="00D6111B"/>
    <w:rsid w:val="00D63BFC"/>
    <w:rsid w:val="00D63C37"/>
    <w:rsid w:val="00D641D9"/>
    <w:rsid w:val="00D67CD6"/>
    <w:rsid w:val="00D701D1"/>
    <w:rsid w:val="00D7336B"/>
    <w:rsid w:val="00D75292"/>
    <w:rsid w:val="00D752A6"/>
    <w:rsid w:val="00D7616A"/>
    <w:rsid w:val="00D778FC"/>
    <w:rsid w:val="00D80F3C"/>
    <w:rsid w:val="00D82938"/>
    <w:rsid w:val="00D873E1"/>
    <w:rsid w:val="00D90D2C"/>
    <w:rsid w:val="00D92681"/>
    <w:rsid w:val="00D9566D"/>
    <w:rsid w:val="00D96B32"/>
    <w:rsid w:val="00D97E5E"/>
    <w:rsid w:val="00D97E92"/>
    <w:rsid w:val="00DA1DE8"/>
    <w:rsid w:val="00DA2CC7"/>
    <w:rsid w:val="00DA357C"/>
    <w:rsid w:val="00DA613B"/>
    <w:rsid w:val="00DA6567"/>
    <w:rsid w:val="00DB0C63"/>
    <w:rsid w:val="00DB131B"/>
    <w:rsid w:val="00DB571A"/>
    <w:rsid w:val="00DB6B2D"/>
    <w:rsid w:val="00DB7199"/>
    <w:rsid w:val="00DC0347"/>
    <w:rsid w:val="00DC44DA"/>
    <w:rsid w:val="00DC5BEA"/>
    <w:rsid w:val="00DD15D2"/>
    <w:rsid w:val="00DD1A43"/>
    <w:rsid w:val="00DD61B1"/>
    <w:rsid w:val="00DD7848"/>
    <w:rsid w:val="00DE0128"/>
    <w:rsid w:val="00DE1DB4"/>
    <w:rsid w:val="00DE657E"/>
    <w:rsid w:val="00DE6CB0"/>
    <w:rsid w:val="00DE760A"/>
    <w:rsid w:val="00DF1787"/>
    <w:rsid w:val="00DF530A"/>
    <w:rsid w:val="00DF7651"/>
    <w:rsid w:val="00E00F80"/>
    <w:rsid w:val="00E025FE"/>
    <w:rsid w:val="00E02BCC"/>
    <w:rsid w:val="00E03A06"/>
    <w:rsid w:val="00E03BBE"/>
    <w:rsid w:val="00E040C9"/>
    <w:rsid w:val="00E104B3"/>
    <w:rsid w:val="00E14D76"/>
    <w:rsid w:val="00E16147"/>
    <w:rsid w:val="00E1744A"/>
    <w:rsid w:val="00E20A09"/>
    <w:rsid w:val="00E21DD9"/>
    <w:rsid w:val="00E23718"/>
    <w:rsid w:val="00E247BD"/>
    <w:rsid w:val="00E26619"/>
    <w:rsid w:val="00E269A0"/>
    <w:rsid w:val="00E27B17"/>
    <w:rsid w:val="00E3119F"/>
    <w:rsid w:val="00E3124E"/>
    <w:rsid w:val="00E3291B"/>
    <w:rsid w:val="00E33ED1"/>
    <w:rsid w:val="00E34355"/>
    <w:rsid w:val="00E34425"/>
    <w:rsid w:val="00E34B75"/>
    <w:rsid w:val="00E35F43"/>
    <w:rsid w:val="00E36476"/>
    <w:rsid w:val="00E41790"/>
    <w:rsid w:val="00E41EBA"/>
    <w:rsid w:val="00E4227C"/>
    <w:rsid w:val="00E43DCA"/>
    <w:rsid w:val="00E44CD5"/>
    <w:rsid w:val="00E45D71"/>
    <w:rsid w:val="00E512CB"/>
    <w:rsid w:val="00E528BA"/>
    <w:rsid w:val="00E54FD7"/>
    <w:rsid w:val="00E6185E"/>
    <w:rsid w:val="00E62A4C"/>
    <w:rsid w:val="00E635F5"/>
    <w:rsid w:val="00E63AF6"/>
    <w:rsid w:val="00E66321"/>
    <w:rsid w:val="00E664A3"/>
    <w:rsid w:val="00E72BF5"/>
    <w:rsid w:val="00E72E9C"/>
    <w:rsid w:val="00E73B66"/>
    <w:rsid w:val="00E75C6D"/>
    <w:rsid w:val="00E77E28"/>
    <w:rsid w:val="00E80AE4"/>
    <w:rsid w:val="00E825C8"/>
    <w:rsid w:val="00E83643"/>
    <w:rsid w:val="00E87D0E"/>
    <w:rsid w:val="00E91430"/>
    <w:rsid w:val="00E97852"/>
    <w:rsid w:val="00EA2962"/>
    <w:rsid w:val="00EA466F"/>
    <w:rsid w:val="00EA4CD5"/>
    <w:rsid w:val="00EA56F4"/>
    <w:rsid w:val="00EA5BA3"/>
    <w:rsid w:val="00EA6FE6"/>
    <w:rsid w:val="00EB139B"/>
    <w:rsid w:val="00EB1580"/>
    <w:rsid w:val="00EB29EA"/>
    <w:rsid w:val="00EB529F"/>
    <w:rsid w:val="00EC0277"/>
    <w:rsid w:val="00EC191E"/>
    <w:rsid w:val="00EC5B40"/>
    <w:rsid w:val="00EC5C43"/>
    <w:rsid w:val="00ED138D"/>
    <w:rsid w:val="00ED5D09"/>
    <w:rsid w:val="00ED5EE0"/>
    <w:rsid w:val="00ED6AB7"/>
    <w:rsid w:val="00ED6DA3"/>
    <w:rsid w:val="00EE15ED"/>
    <w:rsid w:val="00EE28C7"/>
    <w:rsid w:val="00EE40A1"/>
    <w:rsid w:val="00EE604B"/>
    <w:rsid w:val="00EF1A8A"/>
    <w:rsid w:val="00EF4490"/>
    <w:rsid w:val="00EF5943"/>
    <w:rsid w:val="00F02A11"/>
    <w:rsid w:val="00F04CB6"/>
    <w:rsid w:val="00F0507A"/>
    <w:rsid w:val="00F05694"/>
    <w:rsid w:val="00F05EC7"/>
    <w:rsid w:val="00F062E7"/>
    <w:rsid w:val="00F12066"/>
    <w:rsid w:val="00F13724"/>
    <w:rsid w:val="00F16014"/>
    <w:rsid w:val="00F20A32"/>
    <w:rsid w:val="00F21075"/>
    <w:rsid w:val="00F25E88"/>
    <w:rsid w:val="00F27514"/>
    <w:rsid w:val="00F31A44"/>
    <w:rsid w:val="00F341ED"/>
    <w:rsid w:val="00F352EE"/>
    <w:rsid w:val="00F36A09"/>
    <w:rsid w:val="00F37A8C"/>
    <w:rsid w:val="00F401C6"/>
    <w:rsid w:val="00F40A83"/>
    <w:rsid w:val="00F41827"/>
    <w:rsid w:val="00F41E02"/>
    <w:rsid w:val="00F42305"/>
    <w:rsid w:val="00F44625"/>
    <w:rsid w:val="00F46E17"/>
    <w:rsid w:val="00F50080"/>
    <w:rsid w:val="00F522CE"/>
    <w:rsid w:val="00F525B7"/>
    <w:rsid w:val="00F54DDE"/>
    <w:rsid w:val="00F579F0"/>
    <w:rsid w:val="00F601EE"/>
    <w:rsid w:val="00F61F3A"/>
    <w:rsid w:val="00F631A5"/>
    <w:rsid w:val="00F63D94"/>
    <w:rsid w:val="00F643C2"/>
    <w:rsid w:val="00F64A86"/>
    <w:rsid w:val="00F64C28"/>
    <w:rsid w:val="00F7324D"/>
    <w:rsid w:val="00F73FE4"/>
    <w:rsid w:val="00F77C29"/>
    <w:rsid w:val="00F825DE"/>
    <w:rsid w:val="00F843C8"/>
    <w:rsid w:val="00F87B3D"/>
    <w:rsid w:val="00F96267"/>
    <w:rsid w:val="00F962C1"/>
    <w:rsid w:val="00F96B6F"/>
    <w:rsid w:val="00F96E32"/>
    <w:rsid w:val="00FA1AE2"/>
    <w:rsid w:val="00FA3136"/>
    <w:rsid w:val="00FA3BF5"/>
    <w:rsid w:val="00FA4125"/>
    <w:rsid w:val="00FA4B68"/>
    <w:rsid w:val="00FA6090"/>
    <w:rsid w:val="00FA7BBF"/>
    <w:rsid w:val="00FA7E82"/>
    <w:rsid w:val="00FB0933"/>
    <w:rsid w:val="00FB3EE9"/>
    <w:rsid w:val="00FB623D"/>
    <w:rsid w:val="00FC1DD0"/>
    <w:rsid w:val="00FC1ED4"/>
    <w:rsid w:val="00FC3EF1"/>
    <w:rsid w:val="00FC5741"/>
    <w:rsid w:val="00FC5DC6"/>
    <w:rsid w:val="00FC667F"/>
    <w:rsid w:val="00FD0C19"/>
    <w:rsid w:val="00FD2CC9"/>
    <w:rsid w:val="00FD43AE"/>
    <w:rsid w:val="00FD7891"/>
    <w:rsid w:val="00FD7F8E"/>
    <w:rsid w:val="00FE02BC"/>
    <w:rsid w:val="00FE3393"/>
    <w:rsid w:val="00FE3C35"/>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1A21"/>
  <w15:docId w15:val="{221EC09A-5212-40F0-9246-0961E985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BalloonText">
    <w:name w:val="Balloon Text"/>
    <w:basedOn w:val="Normal"/>
    <w:link w:val="BalloonTextChar"/>
    <w:uiPriority w:val="99"/>
    <w:semiHidden/>
    <w:unhideWhenUsed/>
    <w:rsid w:val="006F1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C0"/>
    <w:rPr>
      <w:rFonts w:ascii="Tahoma" w:hAnsi="Tahoma" w:cs="Tahoma"/>
      <w:sz w:val="16"/>
      <w:szCs w:val="16"/>
    </w:rPr>
  </w:style>
  <w:style w:type="character" w:styleId="CommentReference">
    <w:name w:val="annotation reference"/>
    <w:basedOn w:val="DefaultParagraphFont"/>
    <w:uiPriority w:val="99"/>
    <w:semiHidden/>
    <w:unhideWhenUsed/>
    <w:rsid w:val="0039526E"/>
    <w:rPr>
      <w:sz w:val="16"/>
      <w:szCs w:val="16"/>
    </w:rPr>
  </w:style>
  <w:style w:type="paragraph" w:styleId="CommentText">
    <w:name w:val="annotation text"/>
    <w:basedOn w:val="Normal"/>
    <w:link w:val="CommentTextChar"/>
    <w:uiPriority w:val="99"/>
    <w:unhideWhenUsed/>
    <w:rsid w:val="0039526E"/>
    <w:pPr>
      <w:spacing w:line="240" w:lineRule="auto"/>
    </w:pPr>
    <w:rPr>
      <w:sz w:val="20"/>
      <w:szCs w:val="20"/>
    </w:rPr>
  </w:style>
  <w:style w:type="character" w:customStyle="1" w:styleId="CommentTextChar">
    <w:name w:val="Comment Text Char"/>
    <w:basedOn w:val="DefaultParagraphFont"/>
    <w:link w:val="CommentText"/>
    <w:uiPriority w:val="99"/>
    <w:rsid w:val="0039526E"/>
    <w:rPr>
      <w:sz w:val="20"/>
      <w:szCs w:val="20"/>
    </w:rPr>
  </w:style>
  <w:style w:type="paragraph" w:styleId="CommentSubject">
    <w:name w:val="annotation subject"/>
    <w:basedOn w:val="CommentText"/>
    <w:next w:val="CommentText"/>
    <w:link w:val="CommentSubjectChar"/>
    <w:uiPriority w:val="99"/>
    <w:semiHidden/>
    <w:unhideWhenUsed/>
    <w:rsid w:val="0039526E"/>
    <w:rPr>
      <w:b/>
      <w:bCs/>
    </w:rPr>
  </w:style>
  <w:style w:type="character" w:customStyle="1" w:styleId="CommentSubjectChar">
    <w:name w:val="Comment Subject Char"/>
    <w:basedOn w:val="CommentTextChar"/>
    <w:link w:val="CommentSubject"/>
    <w:uiPriority w:val="99"/>
    <w:semiHidden/>
    <w:rsid w:val="0039526E"/>
    <w:rPr>
      <w:b/>
      <w:bCs/>
      <w:sz w:val="20"/>
      <w:szCs w:val="20"/>
    </w:rPr>
  </w:style>
  <w:style w:type="paragraph" w:styleId="Header">
    <w:name w:val="header"/>
    <w:basedOn w:val="Normal"/>
    <w:link w:val="HeaderChar"/>
    <w:uiPriority w:val="99"/>
    <w:unhideWhenUsed/>
    <w:rsid w:val="00E20A09"/>
    <w:pPr>
      <w:tabs>
        <w:tab w:val="center" w:pos="4703"/>
        <w:tab w:val="right" w:pos="9406"/>
      </w:tabs>
      <w:spacing w:after="0" w:line="240" w:lineRule="auto"/>
    </w:pPr>
  </w:style>
  <w:style w:type="character" w:customStyle="1" w:styleId="HeaderChar">
    <w:name w:val="Header Char"/>
    <w:basedOn w:val="DefaultParagraphFont"/>
    <w:link w:val="Header"/>
    <w:uiPriority w:val="99"/>
    <w:rsid w:val="00E20A09"/>
  </w:style>
  <w:style w:type="paragraph" w:styleId="Footer">
    <w:name w:val="footer"/>
    <w:basedOn w:val="Normal"/>
    <w:link w:val="FooterChar"/>
    <w:uiPriority w:val="99"/>
    <w:unhideWhenUsed/>
    <w:rsid w:val="00E20A09"/>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0A09"/>
  </w:style>
  <w:style w:type="paragraph" w:styleId="NoSpacing">
    <w:name w:val="No Spacing"/>
    <w:qFormat/>
    <w:rsid w:val="00E20A09"/>
    <w:pPr>
      <w:spacing w:after="0" w:line="240" w:lineRule="auto"/>
    </w:pPr>
    <w:rPr>
      <w:rFonts w:ascii="Calibri" w:eastAsia="Calibri" w:hAnsi="Calibri" w:cs="Times New Roman"/>
      <w:lang w:val="en-GB"/>
    </w:rPr>
  </w:style>
  <w:style w:type="character" w:styleId="Strong">
    <w:name w:val="Strong"/>
    <w:uiPriority w:val="22"/>
    <w:qFormat/>
    <w:rsid w:val="00E20A09"/>
    <w:rPr>
      <w:b/>
      <w:bCs/>
    </w:rPr>
  </w:style>
  <w:style w:type="paragraph" w:styleId="ListParagraph">
    <w:name w:val="List Paragraph"/>
    <w:basedOn w:val="Normal"/>
    <w:uiPriority w:val="34"/>
    <w:qFormat/>
    <w:rsid w:val="00B201A7"/>
    <w:pPr>
      <w:ind w:left="720"/>
      <w:contextualSpacing/>
    </w:pPr>
  </w:style>
  <w:style w:type="character" w:styleId="FollowedHyperlink">
    <w:name w:val="FollowedHyperlink"/>
    <w:basedOn w:val="DefaultParagraphFont"/>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DefaultParagraphFont"/>
    <w:uiPriority w:val="99"/>
    <w:semiHidden/>
    <w:unhideWhenUsed/>
    <w:rsid w:val="00C842C5"/>
    <w:rPr>
      <w:color w:val="2B579A"/>
      <w:shd w:val="clear" w:color="auto" w:fill="E6E6E6"/>
    </w:rPr>
  </w:style>
  <w:style w:type="character" w:customStyle="1" w:styleId="apple-converted-space">
    <w:name w:val="apple-converted-space"/>
    <w:basedOn w:val="DefaultParagraphFont"/>
    <w:rsid w:val="007C3659"/>
  </w:style>
  <w:style w:type="character" w:customStyle="1" w:styleId="MenoNoResolvida1">
    <w:name w:val="Menção Não Resolvida1"/>
    <w:basedOn w:val="DefaultParagraphFont"/>
    <w:uiPriority w:val="99"/>
    <w:semiHidden/>
    <w:unhideWhenUsed/>
    <w:rsid w:val="00802D13"/>
    <w:rPr>
      <w:color w:val="808080"/>
      <w:shd w:val="clear" w:color="auto" w:fill="E6E6E6"/>
    </w:rPr>
  </w:style>
  <w:style w:type="paragraph" w:styleId="Revision">
    <w:name w:val="Revision"/>
    <w:hidden/>
    <w:uiPriority w:val="99"/>
    <w:semiHidden/>
    <w:rsid w:val="00F04CB6"/>
    <w:pPr>
      <w:spacing w:after="0" w:line="240" w:lineRule="auto"/>
    </w:pPr>
  </w:style>
  <w:style w:type="character" w:styleId="UnresolvedMention">
    <w:name w:val="Unresolved Mention"/>
    <w:basedOn w:val="DefaultParagraphFont"/>
    <w:uiPriority w:val="99"/>
    <w:semiHidden/>
    <w:unhideWhenUsed/>
    <w:rsid w:val="00810717"/>
    <w:rPr>
      <w:color w:val="605E5C"/>
      <w:shd w:val="clear" w:color="auto" w:fill="E1DFDD"/>
    </w:rPr>
  </w:style>
  <w:style w:type="character" w:styleId="Emphasis">
    <w:name w:val="Emphasis"/>
    <w:basedOn w:val="DefaultParagraphFont"/>
    <w:uiPriority w:val="20"/>
    <w:qFormat/>
    <w:rsid w:val="004A7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03767353">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05424575">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10811491">
      <w:bodyDiv w:val="1"/>
      <w:marLeft w:val="0"/>
      <w:marRight w:val="0"/>
      <w:marTop w:val="0"/>
      <w:marBottom w:val="0"/>
      <w:divBdr>
        <w:top w:val="none" w:sz="0" w:space="0" w:color="auto"/>
        <w:left w:val="none" w:sz="0" w:space="0" w:color="auto"/>
        <w:bottom w:val="none" w:sz="0" w:space="0" w:color="auto"/>
        <w:right w:val="none" w:sz="0" w:space="0" w:color="auto"/>
      </w:divBdr>
    </w:div>
    <w:div w:id="1448157663">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537307392">
      <w:bodyDiv w:val="1"/>
      <w:marLeft w:val="0"/>
      <w:marRight w:val="0"/>
      <w:marTop w:val="0"/>
      <w:marBottom w:val="0"/>
      <w:divBdr>
        <w:top w:val="none" w:sz="0" w:space="0" w:color="auto"/>
        <w:left w:val="none" w:sz="0" w:space="0" w:color="auto"/>
        <w:bottom w:val="none" w:sz="0" w:space="0" w:color="auto"/>
        <w:right w:val="none" w:sz="0" w:space="0" w:color="auto"/>
      </w:divBdr>
    </w:div>
    <w:div w:id="1670019401">
      <w:bodyDiv w:val="1"/>
      <w:marLeft w:val="0"/>
      <w:marRight w:val="0"/>
      <w:marTop w:val="0"/>
      <w:marBottom w:val="0"/>
      <w:divBdr>
        <w:top w:val="none" w:sz="0" w:space="0" w:color="auto"/>
        <w:left w:val="none" w:sz="0" w:space="0" w:color="auto"/>
        <w:bottom w:val="none" w:sz="0" w:space="0" w:color="auto"/>
        <w:right w:val="none" w:sz="0" w:space="0" w:color="auto"/>
      </w:divBdr>
      <w:divsChild>
        <w:div w:id="1238439103">
          <w:marLeft w:val="0"/>
          <w:marRight w:val="0"/>
          <w:marTop w:val="0"/>
          <w:marBottom w:val="0"/>
          <w:divBdr>
            <w:top w:val="none" w:sz="0" w:space="0" w:color="auto"/>
            <w:left w:val="none" w:sz="0" w:space="0" w:color="auto"/>
            <w:bottom w:val="none" w:sz="0" w:space="0" w:color="auto"/>
            <w:right w:val="none" w:sz="0" w:space="0" w:color="auto"/>
          </w:divBdr>
        </w:div>
      </w:divsChild>
    </w:div>
    <w:div w:id="1721633174">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mining" TargetMode="External"/><Relationship Id="rId13" Type="http://schemas.openxmlformats.org/officeDocument/2006/relationships/hyperlink" Target="mailto:Nina.Gustmann@tomr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OMRA.Sorting.Mining" TargetMode="External"/><Relationship Id="rId5" Type="http://schemas.openxmlformats.org/officeDocument/2006/relationships/webSettings" Target="webSettings.xml"/><Relationship Id="rId15" Type="http://schemas.openxmlformats.org/officeDocument/2006/relationships/hyperlink" Target="http://www.tomra.com/mining" TargetMode="External"/><Relationship Id="rId10" Type="http://schemas.openxmlformats.org/officeDocument/2006/relationships/hyperlink" Target="https://twitter.com/TOMRAMi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kedin.com/company/tomra-sorting-mining/" TargetMode="Externa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98019-3017-DE43-9174-001392A8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12728</Characters>
  <Application>Microsoft Office Word</Application>
  <DocSecurity>0</DocSecurity>
  <Lines>106</Lines>
  <Paragraphs>29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Titech GmbH</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Mathilde Robben</cp:lastModifiedBy>
  <cp:revision>3</cp:revision>
  <cp:lastPrinted>2020-11-10T10:25:00Z</cp:lastPrinted>
  <dcterms:created xsi:type="dcterms:W3CDTF">2021-08-03T13:40:00Z</dcterms:created>
  <dcterms:modified xsi:type="dcterms:W3CDTF">2021-08-03T13:42:00Z</dcterms:modified>
</cp:coreProperties>
</file>