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389A0" w14:textId="6FD5D04E" w:rsidR="00B45C20" w:rsidRPr="00942794" w:rsidRDefault="00DD2D7B" w:rsidP="00197811">
      <w:pPr>
        <w:spacing w:after="0"/>
        <w:rPr>
          <w:rFonts w:ascii="Arial" w:hAnsi="Arial" w:cs="Arial"/>
          <w:b/>
          <w:sz w:val="28"/>
          <w:szCs w:val="24"/>
        </w:rPr>
      </w:pPr>
      <w:r w:rsidRPr="00942794">
        <w:rPr>
          <w:rFonts w:ascii="Arial" w:hAnsi="Arial"/>
          <w:b/>
          <w:sz w:val="28"/>
          <w:szCs w:val="24"/>
        </w:rPr>
        <w:t>Allison Transmission amplía su presencia en soluciones de combustibles alternativos</w:t>
      </w:r>
    </w:p>
    <w:p w14:paraId="183DB104" w14:textId="77777777" w:rsidR="00DD2D7B" w:rsidRPr="00942794" w:rsidRDefault="00DD2D7B" w:rsidP="000458B2">
      <w:pPr>
        <w:spacing w:after="0"/>
        <w:jc w:val="center"/>
        <w:rPr>
          <w:rFonts w:ascii="Arial" w:hAnsi="Arial" w:cs="Arial"/>
        </w:rPr>
      </w:pPr>
    </w:p>
    <w:p w14:paraId="7A8E4CD0" w14:textId="03F3F3D0" w:rsidR="00DD2D7B" w:rsidRPr="00942794" w:rsidRDefault="00DD2D7B" w:rsidP="0024592A">
      <w:pPr>
        <w:spacing w:after="0"/>
        <w:rPr>
          <w:rFonts w:ascii="Arial" w:hAnsi="Arial" w:cs="Arial"/>
          <w:i/>
          <w:szCs w:val="24"/>
        </w:rPr>
      </w:pPr>
      <w:r w:rsidRPr="00942794">
        <w:rPr>
          <w:rFonts w:ascii="Arial" w:hAnsi="Arial"/>
          <w:i/>
          <w:szCs w:val="24"/>
        </w:rPr>
        <w:t>Pollute</w:t>
      </w:r>
      <w:r w:rsidR="00170021">
        <w:rPr>
          <w:rFonts w:ascii="Arial" w:hAnsi="Arial"/>
          <w:i/>
          <w:szCs w:val="24"/>
        </w:rPr>
        <w:t>c</w:t>
      </w:r>
      <w:r w:rsidRPr="00942794">
        <w:rPr>
          <w:rFonts w:ascii="Arial" w:hAnsi="Arial"/>
          <w:i/>
          <w:szCs w:val="24"/>
        </w:rPr>
        <w:t xml:space="preserve"> Online se celebró </w:t>
      </w:r>
      <w:r w:rsidR="00AC452F">
        <w:rPr>
          <w:rFonts w:ascii="Arial" w:hAnsi="Arial"/>
          <w:i/>
          <w:szCs w:val="24"/>
        </w:rPr>
        <w:t>el pasado mes</w:t>
      </w:r>
      <w:r w:rsidRPr="00942794">
        <w:rPr>
          <w:rFonts w:ascii="Arial" w:hAnsi="Arial"/>
          <w:i/>
          <w:szCs w:val="24"/>
        </w:rPr>
        <w:t xml:space="preserve"> de diciembre</w:t>
      </w:r>
      <w:r w:rsidR="00AC452F">
        <w:rPr>
          <w:rFonts w:ascii="Arial" w:hAnsi="Arial"/>
          <w:i/>
          <w:szCs w:val="24"/>
        </w:rPr>
        <w:t xml:space="preserve"> y </w:t>
      </w:r>
      <w:r w:rsidRPr="00942794">
        <w:rPr>
          <w:rFonts w:ascii="Arial" w:hAnsi="Arial"/>
          <w:i/>
          <w:szCs w:val="24"/>
        </w:rPr>
        <w:t xml:space="preserve">Allison Transmission </w:t>
      </w:r>
      <w:r w:rsidR="00AC452F">
        <w:rPr>
          <w:rFonts w:ascii="Arial" w:hAnsi="Arial"/>
          <w:i/>
          <w:szCs w:val="24"/>
        </w:rPr>
        <w:t xml:space="preserve">aprovechó la ocasión para </w:t>
      </w:r>
      <w:r w:rsidR="007927AD">
        <w:rPr>
          <w:rFonts w:ascii="Arial" w:hAnsi="Arial"/>
          <w:i/>
          <w:szCs w:val="24"/>
        </w:rPr>
        <w:t>analizar</w:t>
      </w:r>
      <w:r w:rsidR="007927AD" w:rsidRPr="00942794">
        <w:rPr>
          <w:rFonts w:ascii="Arial" w:hAnsi="Arial"/>
          <w:i/>
          <w:szCs w:val="24"/>
        </w:rPr>
        <w:t xml:space="preserve"> </w:t>
      </w:r>
      <w:r w:rsidRPr="00942794">
        <w:rPr>
          <w:rFonts w:ascii="Arial" w:hAnsi="Arial"/>
          <w:i/>
          <w:szCs w:val="24"/>
        </w:rPr>
        <w:t>su aportación a soluciones</w:t>
      </w:r>
      <w:r w:rsidR="00AC452F">
        <w:rPr>
          <w:rFonts w:ascii="Arial" w:hAnsi="Arial"/>
          <w:i/>
          <w:szCs w:val="24"/>
        </w:rPr>
        <w:t xml:space="preserve"> de Gas y eléctricas,</w:t>
      </w:r>
      <w:r w:rsidRPr="00942794">
        <w:rPr>
          <w:rFonts w:ascii="Arial" w:hAnsi="Arial"/>
          <w:i/>
          <w:szCs w:val="24"/>
        </w:rPr>
        <w:t xml:space="preserve"> alternativas al gasóleo. El fabricante de transmisiones completamente automáticas sigue aumentando su presencia en este tipo de soluciones, ya sean de soluciones de gas natural o 100 % eléctricas, incluido el hidrógeno.</w:t>
      </w:r>
    </w:p>
    <w:p w14:paraId="40FD7002" w14:textId="77777777" w:rsidR="008B56AA" w:rsidRPr="00942794" w:rsidRDefault="008B56AA" w:rsidP="00C733EF">
      <w:pPr>
        <w:spacing w:after="0"/>
        <w:jc w:val="center"/>
        <w:rPr>
          <w:rFonts w:ascii="Arial" w:hAnsi="Arial" w:cs="Arial"/>
          <w:i/>
          <w:szCs w:val="24"/>
        </w:rPr>
      </w:pPr>
    </w:p>
    <w:p w14:paraId="6C0E3BEC" w14:textId="77777777" w:rsidR="0047203B" w:rsidRDefault="00924564" w:rsidP="00924564">
      <w:pPr>
        <w:spacing w:after="0"/>
        <w:rPr>
          <w:rFonts w:ascii="Arial" w:hAnsi="Arial"/>
        </w:rPr>
      </w:pPr>
      <w:r w:rsidRPr="00942794">
        <w:rPr>
          <w:rFonts w:ascii="Arial" w:hAnsi="Arial"/>
        </w:rPr>
        <w:t>Las cajas de cambios Allison llevan mucho tiempo utilizándose en vehículos urbanos propulsados a base de gas natural comprimido (GNC)</w:t>
      </w:r>
      <w:r w:rsidR="0047203B">
        <w:rPr>
          <w:rFonts w:ascii="Arial" w:hAnsi="Arial"/>
        </w:rPr>
        <w:t xml:space="preserve"> que se destinan</w:t>
      </w:r>
      <w:r w:rsidR="00170021">
        <w:rPr>
          <w:rFonts w:ascii="Arial" w:hAnsi="Arial"/>
        </w:rPr>
        <w:t xml:space="preserve"> a</w:t>
      </w:r>
      <w:r w:rsidRPr="00942794">
        <w:rPr>
          <w:rFonts w:ascii="Arial" w:hAnsi="Arial"/>
        </w:rPr>
        <w:t xml:space="preserve"> la recogida de residuos, </w:t>
      </w:r>
      <w:r w:rsidR="00170021">
        <w:rPr>
          <w:rFonts w:ascii="Arial" w:hAnsi="Arial"/>
        </w:rPr>
        <w:t xml:space="preserve">al </w:t>
      </w:r>
      <w:r w:rsidRPr="00942794">
        <w:rPr>
          <w:rFonts w:ascii="Arial" w:hAnsi="Arial"/>
        </w:rPr>
        <w:t xml:space="preserve">mantenimiento de calles y </w:t>
      </w:r>
      <w:r w:rsidR="00170021">
        <w:rPr>
          <w:rFonts w:ascii="Arial" w:hAnsi="Arial"/>
        </w:rPr>
        <w:t xml:space="preserve">a </w:t>
      </w:r>
      <w:r w:rsidR="007927AD">
        <w:rPr>
          <w:rFonts w:ascii="Arial" w:hAnsi="Arial"/>
        </w:rPr>
        <w:t xml:space="preserve">la </w:t>
      </w:r>
      <w:r w:rsidRPr="00942794">
        <w:rPr>
          <w:rFonts w:ascii="Arial" w:hAnsi="Arial"/>
        </w:rPr>
        <w:t>distribución</w:t>
      </w:r>
      <w:r w:rsidR="007927AD">
        <w:rPr>
          <w:rFonts w:ascii="Arial" w:hAnsi="Arial"/>
        </w:rPr>
        <w:t xml:space="preserve"> de </w:t>
      </w:r>
      <w:r w:rsidR="006A74E3">
        <w:rPr>
          <w:rFonts w:ascii="Arial" w:hAnsi="Arial"/>
        </w:rPr>
        <w:t>mercancías</w:t>
      </w:r>
      <w:r w:rsidRPr="00942794">
        <w:rPr>
          <w:rFonts w:ascii="Arial" w:hAnsi="Arial"/>
        </w:rPr>
        <w:t xml:space="preserve">. </w:t>
      </w:r>
      <w:r w:rsidR="00720B05">
        <w:rPr>
          <w:rFonts w:ascii="Arial" w:hAnsi="Arial"/>
        </w:rPr>
        <w:t>Actualmente s</w:t>
      </w:r>
      <w:r w:rsidRPr="00942794">
        <w:rPr>
          <w:rFonts w:ascii="Arial" w:hAnsi="Arial"/>
        </w:rPr>
        <w:t xml:space="preserve">u uso se está </w:t>
      </w:r>
      <w:r w:rsidR="00720B05">
        <w:rPr>
          <w:rFonts w:ascii="Arial" w:hAnsi="Arial"/>
        </w:rPr>
        <w:t>extendiendo</w:t>
      </w:r>
      <w:r w:rsidR="00720B05" w:rsidRPr="00942794">
        <w:rPr>
          <w:rFonts w:ascii="Arial" w:hAnsi="Arial"/>
        </w:rPr>
        <w:t xml:space="preserve"> </w:t>
      </w:r>
      <w:r w:rsidR="00F52877">
        <w:rPr>
          <w:rFonts w:ascii="Arial" w:hAnsi="Arial"/>
        </w:rPr>
        <w:t>hacia</w:t>
      </w:r>
      <w:r w:rsidR="00170021">
        <w:rPr>
          <w:rFonts w:ascii="Arial" w:hAnsi="Arial"/>
        </w:rPr>
        <w:t xml:space="preserve"> la</w:t>
      </w:r>
      <w:r w:rsidR="00720B05">
        <w:rPr>
          <w:rFonts w:ascii="Arial" w:hAnsi="Arial"/>
        </w:rPr>
        <w:t xml:space="preserve"> distribución </w:t>
      </w:r>
      <w:r w:rsidR="00170021">
        <w:rPr>
          <w:rFonts w:ascii="Arial" w:hAnsi="Arial"/>
        </w:rPr>
        <w:t xml:space="preserve">regional, al ser capaz de cubrir </w:t>
      </w:r>
      <w:r w:rsidR="006A74E3">
        <w:rPr>
          <w:rFonts w:ascii="Arial" w:hAnsi="Arial"/>
        </w:rPr>
        <w:t>recorridos cada vez mayores</w:t>
      </w:r>
      <w:r w:rsidR="00170021">
        <w:rPr>
          <w:rFonts w:ascii="Arial" w:hAnsi="Arial"/>
        </w:rPr>
        <w:t>,</w:t>
      </w:r>
      <w:r w:rsidR="006A74E3">
        <w:rPr>
          <w:rFonts w:ascii="Arial" w:hAnsi="Arial"/>
        </w:rPr>
        <w:t xml:space="preserve"> </w:t>
      </w:r>
      <w:r w:rsidR="0047203B">
        <w:rPr>
          <w:rFonts w:ascii="Arial" w:hAnsi="Arial"/>
        </w:rPr>
        <w:t>pero también se ve una tendencia a incorporar nuevas</w:t>
      </w:r>
      <w:r w:rsidR="006A74E3">
        <w:rPr>
          <w:rFonts w:ascii="Arial" w:hAnsi="Arial"/>
        </w:rPr>
        <w:t xml:space="preserve"> soluciones 100% eléctricas</w:t>
      </w:r>
      <w:r w:rsidRPr="00942794">
        <w:rPr>
          <w:rFonts w:ascii="Arial" w:hAnsi="Arial"/>
        </w:rPr>
        <w:t xml:space="preserve">. </w:t>
      </w:r>
    </w:p>
    <w:p w14:paraId="07182744" w14:textId="77777777" w:rsidR="0047203B" w:rsidRDefault="0047203B" w:rsidP="00924564">
      <w:pPr>
        <w:spacing w:after="0"/>
        <w:rPr>
          <w:rFonts w:ascii="Arial" w:hAnsi="Arial"/>
        </w:rPr>
      </w:pPr>
    </w:p>
    <w:p w14:paraId="7EDF2F76" w14:textId="622ABF6D" w:rsidR="00DD2D7B" w:rsidRPr="00942794" w:rsidRDefault="00924564" w:rsidP="00FB4D48">
      <w:pPr>
        <w:spacing w:after="0"/>
        <w:rPr>
          <w:rFonts w:ascii="Arial" w:hAnsi="Arial" w:cs="Arial"/>
        </w:rPr>
      </w:pPr>
      <w:r w:rsidRPr="00942794">
        <w:rPr>
          <w:rFonts w:ascii="Arial" w:hAnsi="Arial"/>
        </w:rPr>
        <w:t>Allison Transmission es el mayor fabricante mundial de transmisiones completamente automáticas para vehículos medianos y pesados</w:t>
      </w:r>
      <w:r w:rsidR="0047203B">
        <w:rPr>
          <w:rFonts w:ascii="Arial" w:hAnsi="Arial"/>
        </w:rPr>
        <w:t>. Las</w:t>
      </w:r>
      <w:r w:rsidR="00DD2D7B" w:rsidRPr="00942794">
        <w:rPr>
          <w:rFonts w:ascii="Arial" w:hAnsi="Arial"/>
        </w:rPr>
        <w:t xml:space="preserve"> caja</w:t>
      </w:r>
      <w:r w:rsidR="0047203B">
        <w:rPr>
          <w:rFonts w:ascii="Arial" w:hAnsi="Arial"/>
        </w:rPr>
        <w:t>s</w:t>
      </w:r>
      <w:r w:rsidR="00DD2D7B" w:rsidRPr="00942794">
        <w:rPr>
          <w:rFonts w:ascii="Arial" w:hAnsi="Arial"/>
        </w:rPr>
        <w:t xml:space="preserve"> de cambios Allison son conocidas por su eficacia en vehículos urbanos propulsados por GNC. Gracias </w:t>
      </w:r>
      <w:r w:rsidR="007927AD">
        <w:rPr>
          <w:rFonts w:ascii="Arial" w:hAnsi="Arial"/>
        </w:rPr>
        <w:t>a</w:t>
      </w:r>
      <w:r w:rsidR="00DD2D7B" w:rsidRPr="00942794">
        <w:rPr>
          <w:rFonts w:ascii="Arial" w:hAnsi="Arial"/>
        </w:rPr>
        <w:t xml:space="preserve"> que se transmite </w:t>
      </w:r>
      <w:r w:rsidR="007927AD">
        <w:rPr>
          <w:rFonts w:ascii="Arial" w:hAnsi="Arial"/>
        </w:rPr>
        <w:t xml:space="preserve">el par motor </w:t>
      </w:r>
      <w:r w:rsidR="00DD2D7B" w:rsidRPr="00942794">
        <w:rPr>
          <w:rFonts w:ascii="Arial" w:hAnsi="Arial"/>
        </w:rPr>
        <w:t>de forma continua a las ruedas, incluso cuando se cambia de marcha, se mejora la maniobrabilidad y la capacidad de reacción del vehículo. Así, se permite el mismo rendimiento que tienen los vehículos diésel.</w:t>
      </w:r>
    </w:p>
    <w:p w14:paraId="60BC1241" w14:textId="2A1521C1" w:rsidR="00140894" w:rsidRPr="00942794" w:rsidRDefault="00140894" w:rsidP="00FB4D48">
      <w:pPr>
        <w:spacing w:after="0"/>
        <w:rPr>
          <w:rFonts w:ascii="Arial" w:hAnsi="Arial" w:cs="Arial"/>
        </w:rPr>
      </w:pPr>
    </w:p>
    <w:p w14:paraId="0C447DA4" w14:textId="00ABFA70" w:rsidR="00DD2D7B" w:rsidRPr="00942794" w:rsidRDefault="007F009C" w:rsidP="00FB4D48">
      <w:pPr>
        <w:spacing w:after="0"/>
        <w:rPr>
          <w:rFonts w:ascii="Arial" w:hAnsi="Arial" w:cs="Arial"/>
        </w:rPr>
      </w:pPr>
      <w:r w:rsidRPr="00942794">
        <w:rPr>
          <w:rFonts w:ascii="Arial" w:hAnsi="Arial"/>
        </w:rPr>
        <w:t xml:space="preserve">Ahora, el uso de las transmisiones Allison se amplía a todas las actividades de distribución. "Debido a los requisitos medioambientales, cada vez más empresas de transporte se están pasando al GNC para sus actividades de distribución a mayor escala. Gracias a la mayor capacidad de gas a bordo que ofrecen los fabricantes y la sofisticación de las transmisiones Allison, </w:t>
      </w:r>
      <w:r w:rsidR="00AC452F">
        <w:rPr>
          <w:rFonts w:ascii="Arial" w:hAnsi="Arial"/>
        </w:rPr>
        <w:t xml:space="preserve">hoy </w:t>
      </w:r>
      <w:r w:rsidRPr="00942794">
        <w:rPr>
          <w:rFonts w:ascii="Arial" w:hAnsi="Arial"/>
        </w:rPr>
        <w:t xml:space="preserve">vehículos rígidos 4x2 ya pueden superar los 800 km de autonomía. Además, nuestro </w:t>
      </w:r>
      <w:r w:rsidRPr="00942794">
        <w:rPr>
          <w:rFonts w:ascii="Arial" w:hAnsi="Arial"/>
          <w:i/>
          <w:iCs/>
        </w:rPr>
        <w:t>software</w:t>
      </w:r>
      <w:r w:rsidRPr="00942794">
        <w:rPr>
          <w:rFonts w:ascii="Arial" w:hAnsi="Arial"/>
        </w:rPr>
        <w:t xml:space="preserve"> FuelSense 2.0</w:t>
      </w:r>
      <w:r w:rsidRPr="00942794">
        <w:rPr>
          <w:rFonts w:ascii="Arial" w:hAnsi="Arial"/>
          <w:vertAlign w:val="superscript"/>
        </w:rPr>
        <w:t>®</w:t>
      </w:r>
      <w:r w:rsidRPr="00942794">
        <w:rPr>
          <w:rFonts w:ascii="Arial" w:hAnsi="Arial"/>
        </w:rPr>
        <w:t xml:space="preserve"> de gestión de cambio de marchas</w:t>
      </w:r>
      <w:r w:rsidRPr="00942794">
        <w:rPr>
          <w:rFonts w:ascii="Arial" w:hAnsi="Arial"/>
          <w:i/>
          <w:iCs/>
        </w:rPr>
        <w:t xml:space="preserve"> </w:t>
      </w:r>
      <w:r w:rsidRPr="00942794">
        <w:rPr>
          <w:rFonts w:ascii="Arial" w:hAnsi="Arial"/>
        </w:rPr>
        <w:t xml:space="preserve">ha demostrado su adecuación para actividades de distribución en cualquier situación, como la gestión </w:t>
      </w:r>
      <w:r w:rsidR="007927AD">
        <w:rPr>
          <w:rFonts w:ascii="Arial" w:hAnsi="Arial"/>
        </w:rPr>
        <w:t xml:space="preserve">de marchas </w:t>
      </w:r>
      <w:r w:rsidRPr="00942794">
        <w:rPr>
          <w:rFonts w:ascii="Arial" w:hAnsi="Arial"/>
        </w:rPr>
        <w:t>en cuestas, frenadas en cruces, etc."</w:t>
      </w:r>
      <w:r w:rsidR="00AC452F">
        <w:rPr>
          <w:rFonts w:ascii="Arial" w:hAnsi="Arial"/>
        </w:rPr>
        <w:t xml:space="preserve"> afirma </w:t>
      </w:r>
      <w:r w:rsidR="00AC452F" w:rsidRPr="00942794">
        <w:rPr>
          <w:rFonts w:ascii="Arial" w:hAnsi="Arial"/>
        </w:rPr>
        <w:t xml:space="preserve">Stéphane Gonnand, Jefe de Desarrollo </w:t>
      </w:r>
      <w:r w:rsidR="007927AD">
        <w:rPr>
          <w:rFonts w:ascii="Arial" w:hAnsi="Arial"/>
        </w:rPr>
        <w:t xml:space="preserve">del Mercado </w:t>
      </w:r>
      <w:r w:rsidR="00AC452F" w:rsidRPr="00942794">
        <w:rPr>
          <w:rFonts w:ascii="Arial" w:hAnsi="Arial"/>
        </w:rPr>
        <w:t>de Allison Transmission Francia:</w:t>
      </w:r>
    </w:p>
    <w:p w14:paraId="15A9B06B" w14:textId="29E1B989" w:rsidR="007D7D3C" w:rsidRPr="00942794" w:rsidRDefault="007D7D3C" w:rsidP="00FB4D48">
      <w:pPr>
        <w:spacing w:after="0"/>
        <w:rPr>
          <w:rFonts w:ascii="Arial" w:hAnsi="Arial" w:cs="Arial"/>
        </w:rPr>
      </w:pPr>
    </w:p>
    <w:p w14:paraId="5D774D2D" w14:textId="79B49E93" w:rsidR="00DD2D7B" w:rsidRPr="00942794" w:rsidRDefault="00DD2D7B" w:rsidP="00DD2D7B">
      <w:pPr>
        <w:spacing w:after="0"/>
        <w:rPr>
          <w:rFonts w:ascii="Arial" w:hAnsi="Arial" w:cs="Arial"/>
        </w:rPr>
      </w:pPr>
      <w:r w:rsidRPr="00942794">
        <w:rPr>
          <w:rFonts w:ascii="Arial" w:hAnsi="Arial"/>
        </w:rPr>
        <w:t>Las transmisiones Allison también son perfectas para vehículos 100 % eléctricos. De hecho, la caja de cambios usa su convertidor de par patentado, que multiplica el par motor, lo que aumenta la optimización de la gestión del motor eléctrico para mejorar la autonomía del vehículo.</w:t>
      </w:r>
    </w:p>
    <w:p w14:paraId="44D8A80A" w14:textId="77777777" w:rsidR="00DD2D7B" w:rsidRPr="00942794" w:rsidRDefault="00DD2D7B" w:rsidP="00DD2D7B">
      <w:pPr>
        <w:spacing w:after="0"/>
        <w:rPr>
          <w:rFonts w:ascii="Arial" w:hAnsi="Arial" w:cs="Arial"/>
        </w:rPr>
      </w:pPr>
    </w:p>
    <w:p w14:paraId="6007090B" w14:textId="73902101" w:rsidR="00DD2D7B" w:rsidRPr="00942794" w:rsidRDefault="00DD2D7B" w:rsidP="00DD2D7B">
      <w:pPr>
        <w:spacing w:after="0"/>
        <w:rPr>
          <w:rFonts w:ascii="Arial" w:hAnsi="Arial" w:cs="Arial"/>
        </w:rPr>
      </w:pPr>
      <w:r w:rsidRPr="00942794">
        <w:rPr>
          <w:rFonts w:ascii="Arial" w:hAnsi="Arial"/>
        </w:rPr>
        <w:t xml:space="preserve">En cuanto a vehículos eléctricos, la solución de hidrógeno está en la fase de arranque. En los primeros camiones fabricados en masa con pila de combustible (el Hyundai XCient Fuel Cell) se han empleado transmisiones completamente automáticas Allison. El </w:t>
      </w:r>
      <w:r w:rsidR="00AC452F">
        <w:rPr>
          <w:rFonts w:ascii="Arial" w:hAnsi="Arial"/>
        </w:rPr>
        <w:t xml:space="preserve">pasado mes </w:t>
      </w:r>
      <w:r w:rsidRPr="00942794">
        <w:rPr>
          <w:rFonts w:ascii="Arial" w:hAnsi="Arial"/>
        </w:rPr>
        <w:t xml:space="preserve">de octubre se entregaron en Suiza siete vehículos (de un pedido de 50) para actividades de distribución. </w:t>
      </w:r>
      <w:r w:rsidRPr="00942794">
        <w:rPr>
          <w:rFonts w:ascii="Arial" w:hAnsi="Arial"/>
        </w:rPr>
        <w:lastRenderedPageBreak/>
        <w:t xml:space="preserve">Para el año 2025 se prevé que haya en toda Europa 1600 vehículos de este </w:t>
      </w:r>
      <w:r w:rsidR="007927AD">
        <w:rPr>
          <w:rFonts w:ascii="Arial" w:hAnsi="Arial"/>
        </w:rPr>
        <w:t>modelo</w:t>
      </w:r>
      <w:r w:rsidR="007927AD" w:rsidRPr="00942794">
        <w:rPr>
          <w:rFonts w:ascii="Arial" w:hAnsi="Arial"/>
        </w:rPr>
        <w:t xml:space="preserve"> </w:t>
      </w:r>
      <w:r w:rsidRPr="00942794">
        <w:rPr>
          <w:rFonts w:ascii="Arial" w:hAnsi="Arial"/>
        </w:rPr>
        <w:t>dedicados a la distribución en el continente.</w:t>
      </w:r>
    </w:p>
    <w:p w14:paraId="382A1C34" w14:textId="4288D719" w:rsidR="007D7D3C" w:rsidRPr="00942794" w:rsidRDefault="007D7D3C" w:rsidP="00FB4D48">
      <w:pPr>
        <w:spacing w:after="0"/>
        <w:rPr>
          <w:rFonts w:ascii="Arial" w:hAnsi="Arial" w:cs="Arial"/>
        </w:rPr>
      </w:pPr>
    </w:p>
    <w:p w14:paraId="1633DA15" w14:textId="17AB3654" w:rsidR="006A56EA" w:rsidRPr="00942794" w:rsidRDefault="006A56EA" w:rsidP="006A56EA">
      <w:pPr>
        <w:spacing w:after="0"/>
        <w:rPr>
          <w:rFonts w:ascii="Arial" w:hAnsi="Arial" w:cs="Arial"/>
        </w:rPr>
      </w:pPr>
      <w:r w:rsidRPr="00942794">
        <w:rPr>
          <w:rFonts w:ascii="Arial" w:hAnsi="Arial"/>
        </w:rPr>
        <w:t>Allison Transmission también ofrece productos pensados íntegramente para su uso en vehículos electrificados, bajo la marca Allison eGen</w:t>
      </w:r>
      <w:r w:rsidRPr="00942794">
        <w:rPr>
          <w:rFonts w:ascii="Arial" w:hAnsi="Arial"/>
          <w:vertAlign w:val="superscript"/>
        </w:rPr>
        <w:t>TM</w:t>
      </w:r>
      <w:r w:rsidRPr="00942794">
        <w:rPr>
          <w:rFonts w:ascii="Arial" w:hAnsi="Arial"/>
        </w:rPr>
        <w:t>. Esta gama incluye tanto soluciones de propulsión eléctrica híbrida como soluciones de propulsión 100 % eléctrica. Actualmente, incluye eGen Flex</w:t>
      </w:r>
      <w:r w:rsidRPr="00942794">
        <w:rPr>
          <w:rFonts w:ascii="Arial" w:hAnsi="Arial"/>
          <w:vertAlign w:val="superscript"/>
        </w:rPr>
        <w:t>TM</w:t>
      </w:r>
      <w:r w:rsidRPr="00942794">
        <w:rPr>
          <w:rFonts w:ascii="Arial" w:hAnsi="Arial"/>
        </w:rPr>
        <w:t xml:space="preserve"> e eGen Power</w:t>
      </w:r>
      <w:r w:rsidRPr="00942794">
        <w:rPr>
          <w:rFonts w:ascii="Arial" w:hAnsi="Arial"/>
          <w:vertAlign w:val="superscript"/>
        </w:rPr>
        <w:t>TM</w:t>
      </w:r>
      <w:r w:rsidRPr="00942794">
        <w:rPr>
          <w:rFonts w:ascii="Arial" w:hAnsi="Arial"/>
        </w:rPr>
        <w:t>.</w:t>
      </w:r>
    </w:p>
    <w:p w14:paraId="5E42082E" w14:textId="77777777" w:rsidR="006A56EA" w:rsidRPr="00942794" w:rsidRDefault="006A56EA" w:rsidP="006A56EA">
      <w:pPr>
        <w:spacing w:after="0"/>
        <w:rPr>
          <w:rFonts w:ascii="Arial" w:hAnsi="Arial" w:cs="Arial"/>
        </w:rPr>
      </w:pPr>
    </w:p>
    <w:p w14:paraId="37DE4315" w14:textId="0D1D2100" w:rsidR="006A56EA" w:rsidRPr="00942794" w:rsidRDefault="006A56EA" w:rsidP="006A56EA">
      <w:pPr>
        <w:spacing w:after="0"/>
        <w:rPr>
          <w:rFonts w:ascii="Arial" w:hAnsi="Arial" w:cs="Arial"/>
        </w:rPr>
      </w:pPr>
      <w:r w:rsidRPr="00942794">
        <w:rPr>
          <w:rFonts w:ascii="Arial" w:hAnsi="Arial"/>
        </w:rPr>
        <w:t>eGen Flex es un sistema de propulsión eléctrica híbrida que incluye una innovadora unidad de propulsión, inversor y sistema recargable de almacenamiento de energía. La unidad de propulsión utiliza un embrague que permite que el vehículo funcione incluso con el motor apagado. Desde 2003, Allison ha entregado más de 9</w:t>
      </w:r>
      <w:r w:rsidR="00AC452F">
        <w:rPr>
          <w:rFonts w:ascii="Arial" w:hAnsi="Arial"/>
        </w:rPr>
        <w:t>.</w:t>
      </w:r>
      <w:r w:rsidRPr="00942794">
        <w:rPr>
          <w:rFonts w:ascii="Arial" w:hAnsi="Arial"/>
        </w:rPr>
        <w:t>000 sistemas de propulsión eléctrica híbrida en todo el mundo. Estos sistemas llevan casi 2</w:t>
      </w:r>
      <w:r w:rsidR="00AC452F">
        <w:rPr>
          <w:rFonts w:ascii="Arial" w:hAnsi="Arial"/>
        </w:rPr>
        <w:t>.</w:t>
      </w:r>
      <w:r w:rsidRPr="00942794">
        <w:rPr>
          <w:rFonts w:ascii="Arial" w:hAnsi="Arial"/>
        </w:rPr>
        <w:t>600 millones de kilómetros recorridos, lo que constituye un ahorro de más de 1</w:t>
      </w:r>
      <w:r w:rsidR="00AC452F">
        <w:rPr>
          <w:rFonts w:ascii="Arial" w:hAnsi="Arial"/>
        </w:rPr>
        <w:t>.</w:t>
      </w:r>
      <w:r w:rsidRPr="00942794">
        <w:rPr>
          <w:rFonts w:ascii="Arial" w:hAnsi="Arial"/>
        </w:rPr>
        <w:t>300 millones de litros de combustible y 3 millones de toneladas de CO</w:t>
      </w:r>
      <w:r w:rsidRPr="00942794">
        <w:rPr>
          <w:rFonts w:ascii="Arial" w:hAnsi="Arial"/>
          <w:vertAlign w:val="subscript"/>
        </w:rPr>
        <w:t>2</w:t>
      </w:r>
      <w:r w:rsidRPr="00942794">
        <w:rPr>
          <w:rFonts w:ascii="Arial" w:hAnsi="Arial"/>
        </w:rPr>
        <w:t>. Los nuevos modelos eGen Flex son el resultado de esta experiencia práctica acumulada.</w:t>
      </w:r>
    </w:p>
    <w:p w14:paraId="64C05604" w14:textId="77777777" w:rsidR="006A56EA" w:rsidRPr="00942794" w:rsidRDefault="006A56EA" w:rsidP="006A56EA">
      <w:pPr>
        <w:spacing w:after="0"/>
        <w:rPr>
          <w:rFonts w:ascii="Arial" w:hAnsi="Arial" w:cs="Arial"/>
        </w:rPr>
      </w:pPr>
    </w:p>
    <w:p w14:paraId="4B1EA965" w14:textId="30A01599" w:rsidR="006A56EA" w:rsidRPr="00942794" w:rsidRDefault="006A56EA" w:rsidP="006A56EA">
      <w:pPr>
        <w:spacing w:after="0"/>
        <w:rPr>
          <w:rFonts w:ascii="Arial" w:hAnsi="Arial" w:cs="Arial"/>
        </w:rPr>
      </w:pPr>
      <w:r w:rsidRPr="00942794">
        <w:rPr>
          <w:rFonts w:ascii="Arial" w:hAnsi="Arial"/>
        </w:rPr>
        <w:t>eGen Power es el segundo producto de la gama eGen de Allison. Esta gama es una familia de ejes 100 % eléctricos para vehículos comerciales medianos y pesados, que incluye el modelo eGen Power 100D, lanzado recientemente. Varios fabricantes están empleando actualmente productos eGen Power. Hino Trucks y Hezagon Purus decidieron integrar el Allison eGen Power 100D en el camión Hino XL7 exhibido recientemente durante el anuncio que Hino Trucks hizo el 5 de octubre de 2020 del programa "Proyecto Z", de desarrollo de vehículos cero emisiones.</w:t>
      </w:r>
    </w:p>
    <w:p w14:paraId="72556D24" w14:textId="77777777" w:rsidR="006A56EA" w:rsidRPr="00942794" w:rsidRDefault="006A56EA" w:rsidP="006A56EA">
      <w:pPr>
        <w:spacing w:after="0"/>
        <w:rPr>
          <w:rFonts w:ascii="Arial" w:hAnsi="Arial" w:cs="Arial"/>
        </w:rPr>
      </w:pPr>
    </w:p>
    <w:p w14:paraId="27273DE5" w14:textId="4BD73319" w:rsidR="001503E4" w:rsidRPr="00942794" w:rsidRDefault="001503E4" w:rsidP="00EF0A93">
      <w:pPr>
        <w:spacing w:after="0" w:line="240" w:lineRule="auto"/>
        <w:jc w:val="both"/>
        <w:rPr>
          <w:rFonts w:ascii="Arial" w:hAnsi="Arial" w:cs="Arial"/>
          <w:b/>
          <w:sz w:val="20"/>
          <w:szCs w:val="20"/>
        </w:rPr>
      </w:pPr>
    </w:p>
    <w:p w14:paraId="17B9B1D3" w14:textId="77777777" w:rsidR="00981614" w:rsidRPr="00942794" w:rsidRDefault="00981614" w:rsidP="00981614">
      <w:pPr>
        <w:shd w:val="clear" w:color="auto" w:fill="FFFFFF"/>
        <w:spacing w:before="100" w:beforeAutospacing="1" w:after="100" w:afterAutospacing="1" w:line="240" w:lineRule="auto"/>
        <w:rPr>
          <w:rFonts w:ascii="Arial" w:eastAsia="Times New Roman" w:hAnsi="Arial" w:cs="Arial"/>
          <w:sz w:val="20"/>
          <w:szCs w:val="20"/>
          <w:lang w:eastAsia="es-ES"/>
        </w:rPr>
      </w:pPr>
      <w:r w:rsidRPr="00942794">
        <w:rPr>
          <w:rFonts w:ascii="Arial" w:eastAsia="Times New Roman" w:hAnsi="Arial" w:cs="Arial"/>
          <w:b/>
          <w:bCs/>
          <w:sz w:val="20"/>
          <w:szCs w:val="20"/>
          <w:lang w:eastAsia="es-ES"/>
        </w:rPr>
        <w:t>Acerca de Allison Transmission</w:t>
      </w:r>
    </w:p>
    <w:p w14:paraId="49E7A054" w14:textId="77777777" w:rsidR="00981614" w:rsidRPr="00942794" w:rsidRDefault="00981614" w:rsidP="00981614">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942794">
        <w:rPr>
          <w:rFonts w:ascii="Arial" w:eastAsia="Times New Roman" w:hAnsi="Arial" w:cs="Arial"/>
          <w:sz w:val="20"/>
          <w:szCs w:val="20"/>
          <w:lang w:eastAsia="es-ES"/>
        </w:rPr>
        <w:t>Allison Transmission (NYSE: ALSN) es el mayor fabricante mundial de cajas de cambio totalmente automáticas para vehículos industriales medianos y pesados. Las transmisiones Allison se utilizan en todo tipo de aplicaciones incluyendo camiones de distribución, recogida de residuos, construcción, bomberos, autobuses, autocaravanas, defensa y energía. Fundada en 1915, la compañía tiene su sede en Indianápolis, Indiana, EE. UU. Con presencia en el mercado en más de 80 países, Allison cuenta con sedes en Países Bajos, China y Brasil, con centros de producción EE. UU., Hungría e India. Allison cuenta con una red de aproximadamente 1.500 distribuidores y agentes en todo el mundo. Más información sobre Allison está disponible en </w:t>
      </w:r>
      <w:hyperlink r:id="rId10" w:tgtFrame="_blank" w:history="1">
        <w:r w:rsidRPr="00942794">
          <w:rPr>
            <w:rStyle w:val="Hipervnculo"/>
            <w:rFonts w:ascii="Arial" w:eastAsia="Times New Roman" w:hAnsi="Arial" w:cs="Arial"/>
            <w:color w:val="1155CC"/>
            <w:sz w:val="20"/>
            <w:szCs w:val="20"/>
            <w:lang w:eastAsia="es-ES"/>
          </w:rPr>
          <w:t>www.allisontransmission.com</w:t>
        </w:r>
      </w:hyperlink>
      <w:r w:rsidRPr="00942794">
        <w:rPr>
          <w:rFonts w:ascii="Arial" w:eastAsia="Times New Roman" w:hAnsi="Arial" w:cs="Arial"/>
          <w:color w:val="222222"/>
          <w:sz w:val="20"/>
          <w:szCs w:val="20"/>
          <w:lang w:eastAsia="es-ES"/>
        </w:rPr>
        <w:t>.</w:t>
      </w:r>
    </w:p>
    <w:p w14:paraId="55FE8497" w14:textId="7E18FCC0" w:rsidR="00981614" w:rsidRPr="00942794" w:rsidRDefault="00981614" w:rsidP="00981614">
      <w:pPr>
        <w:shd w:val="clear" w:color="auto" w:fill="FFFFFF"/>
        <w:spacing w:before="100" w:beforeAutospacing="1" w:after="100" w:afterAutospacing="1" w:line="240" w:lineRule="auto"/>
        <w:rPr>
          <w:rFonts w:ascii="Arial" w:eastAsia="Times New Roman" w:hAnsi="Arial" w:cs="Arial"/>
          <w:b/>
          <w:bCs/>
          <w:color w:val="222222"/>
          <w:sz w:val="20"/>
          <w:szCs w:val="20"/>
          <w:lang w:eastAsia="es-ES"/>
        </w:rPr>
      </w:pPr>
      <w:r w:rsidRPr="00942794">
        <w:rPr>
          <w:rFonts w:ascii="Arial" w:eastAsia="Times New Roman" w:hAnsi="Arial" w:cs="Arial"/>
          <w:b/>
          <w:bCs/>
          <w:color w:val="222222"/>
          <w:sz w:val="20"/>
          <w:szCs w:val="20"/>
          <w:lang w:eastAsia="es-ES"/>
        </w:rPr>
        <w:t> Contacto</w:t>
      </w:r>
      <w:r w:rsidR="00005127" w:rsidRPr="00942794">
        <w:rPr>
          <w:rFonts w:ascii="Arial" w:eastAsia="Times New Roman" w:hAnsi="Arial" w:cs="Arial"/>
          <w:b/>
          <w:bCs/>
          <w:color w:val="222222"/>
          <w:sz w:val="20"/>
          <w:szCs w:val="20"/>
          <w:lang w:eastAsia="es-ES"/>
        </w:rPr>
        <w:t>s</w:t>
      </w:r>
      <w:r w:rsidRPr="00942794">
        <w:rPr>
          <w:rFonts w:ascii="Arial" w:eastAsia="Times New Roman" w:hAnsi="Arial" w:cs="Arial"/>
          <w:b/>
          <w:bCs/>
          <w:color w:val="222222"/>
          <w:sz w:val="20"/>
          <w:szCs w:val="20"/>
          <w:lang w:eastAsia="es-ES"/>
        </w:rPr>
        <w:t xml:space="preserve"> de prensa</w:t>
      </w:r>
    </w:p>
    <w:tbl>
      <w:tblPr>
        <w:tblW w:w="0" w:type="auto"/>
        <w:tblCellSpacing w:w="15" w:type="dxa"/>
        <w:shd w:val="clear" w:color="auto" w:fill="FFFFFF"/>
        <w:tblLook w:val="04A0" w:firstRow="1" w:lastRow="0" w:firstColumn="1" w:lastColumn="0" w:noHBand="0" w:noVBand="1"/>
      </w:tblPr>
      <w:tblGrid>
        <w:gridCol w:w="4502"/>
        <w:gridCol w:w="4524"/>
      </w:tblGrid>
      <w:tr w:rsidR="00981614" w:rsidRPr="007927AD" w14:paraId="0A568D72" w14:textId="77777777" w:rsidTr="00981614">
        <w:trPr>
          <w:tblCellSpacing w:w="15" w:type="dxa"/>
        </w:trPr>
        <w:tc>
          <w:tcPr>
            <w:tcW w:w="4457" w:type="dxa"/>
            <w:shd w:val="clear" w:color="auto" w:fill="FFFFFF"/>
            <w:tcMar>
              <w:top w:w="15" w:type="dxa"/>
              <w:left w:w="15" w:type="dxa"/>
              <w:bottom w:w="15" w:type="dxa"/>
              <w:right w:w="15" w:type="dxa"/>
            </w:tcMar>
            <w:vAlign w:val="center"/>
            <w:hideMark/>
          </w:tcPr>
          <w:p w14:paraId="20317909" w14:textId="77777777" w:rsidR="00981614" w:rsidRPr="00942794" w:rsidRDefault="00981614">
            <w:pPr>
              <w:spacing w:after="0" w:line="240" w:lineRule="auto"/>
              <w:rPr>
                <w:rFonts w:ascii="Arial" w:eastAsia="Times New Roman" w:hAnsi="Arial" w:cs="Arial"/>
                <w:color w:val="222222"/>
                <w:sz w:val="20"/>
                <w:szCs w:val="20"/>
                <w:lang w:eastAsia="es-ES"/>
              </w:rPr>
            </w:pPr>
            <w:r w:rsidRPr="00942794">
              <w:rPr>
                <w:rFonts w:ascii="Arial" w:eastAsia="Times New Roman" w:hAnsi="Arial" w:cs="Arial"/>
                <w:color w:val="222222"/>
                <w:sz w:val="20"/>
                <w:szCs w:val="20"/>
                <w:lang w:eastAsia="es-ES"/>
              </w:rPr>
              <w:t>Nuria Martí</w:t>
            </w:r>
          </w:p>
          <w:p w14:paraId="24FD227E" w14:textId="77777777" w:rsidR="00981614" w:rsidRPr="00942794" w:rsidRDefault="00981614">
            <w:pPr>
              <w:spacing w:after="0" w:line="240" w:lineRule="auto"/>
              <w:rPr>
                <w:rFonts w:ascii="Arial" w:eastAsia="Times New Roman" w:hAnsi="Arial" w:cs="Arial"/>
                <w:color w:val="222222"/>
                <w:sz w:val="20"/>
                <w:szCs w:val="20"/>
                <w:lang w:eastAsia="es-ES"/>
              </w:rPr>
            </w:pPr>
            <w:r w:rsidRPr="00942794">
              <w:rPr>
                <w:rFonts w:ascii="Arial" w:eastAsia="Times New Roman" w:hAnsi="Arial" w:cs="Arial"/>
                <w:color w:val="222222"/>
                <w:sz w:val="20"/>
                <w:szCs w:val="20"/>
                <w:lang w:eastAsia="es-ES"/>
              </w:rPr>
              <w:t>Alarcón &amp; Harris</w:t>
            </w:r>
          </w:p>
          <w:p w14:paraId="1E20F58C" w14:textId="77777777" w:rsidR="00981614" w:rsidRPr="00942794" w:rsidRDefault="00981614">
            <w:pPr>
              <w:spacing w:after="0" w:line="240" w:lineRule="auto"/>
              <w:rPr>
                <w:rFonts w:ascii="Arial" w:eastAsia="Times New Roman" w:hAnsi="Arial" w:cs="Arial"/>
                <w:color w:val="222222"/>
                <w:sz w:val="20"/>
                <w:szCs w:val="20"/>
                <w:lang w:eastAsia="es-ES"/>
              </w:rPr>
            </w:pPr>
            <w:r w:rsidRPr="00942794">
              <w:rPr>
                <w:rFonts w:ascii="Arial" w:eastAsia="Times New Roman" w:hAnsi="Arial" w:cs="Arial"/>
                <w:color w:val="222222"/>
                <w:sz w:val="20"/>
                <w:szCs w:val="20"/>
                <w:lang w:eastAsia="es-ES"/>
              </w:rPr>
              <w:t>Asesores de Comunicación y Marketing</w:t>
            </w:r>
          </w:p>
          <w:p w14:paraId="7178B10E" w14:textId="77777777" w:rsidR="00981614" w:rsidRPr="006A74E3" w:rsidRDefault="0047203B">
            <w:pPr>
              <w:spacing w:after="0" w:line="240" w:lineRule="auto"/>
              <w:rPr>
                <w:rFonts w:ascii="Arial" w:eastAsia="Times New Roman" w:hAnsi="Arial" w:cs="Arial"/>
                <w:color w:val="222222"/>
                <w:sz w:val="20"/>
                <w:szCs w:val="20"/>
                <w:lang w:eastAsia="es-ES"/>
              </w:rPr>
            </w:pPr>
            <w:hyperlink r:id="rId11" w:tgtFrame="_blank" w:history="1">
              <w:r w:rsidR="00981614" w:rsidRPr="006A74E3">
                <w:rPr>
                  <w:rStyle w:val="Hipervnculo"/>
                  <w:rFonts w:ascii="Arial" w:eastAsia="Times New Roman" w:hAnsi="Arial" w:cs="Arial"/>
                  <w:color w:val="1155CC"/>
                  <w:sz w:val="20"/>
                  <w:szCs w:val="20"/>
                  <w:lang w:eastAsia="es-ES"/>
                </w:rPr>
                <w:t>nmarti@alarconyharris.com</w:t>
              </w:r>
            </w:hyperlink>
          </w:p>
          <w:p w14:paraId="3E2D64F1" w14:textId="77777777" w:rsidR="00981614" w:rsidRPr="006A74E3" w:rsidRDefault="00981614">
            <w:pPr>
              <w:spacing w:after="0" w:line="240" w:lineRule="auto"/>
              <w:rPr>
                <w:rFonts w:ascii="Arial" w:eastAsia="Times New Roman" w:hAnsi="Arial" w:cs="Arial"/>
                <w:color w:val="222222"/>
                <w:sz w:val="20"/>
                <w:szCs w:val="20"/>
                <w:lang w:eastAsia="es-ES"/>
              </w:rPr>
            </w:pPr>
            <w:r w:rsidRPr="006A74E3">
              <w:rPr>
                <w:rFonts w:ascii="Arial" w:eastAsia="Times New Roman" w:hAnsi="Arial" w:cs="Arial"/>
                <w:color w:val="222222"/>
                <w:sz w:val="20"/>
                <w:szCs w:val="20"/>
                <w:lang w:eastAsia="es-ES"/>
              </w:rPr>
              <w:t>Tel.: +34 91 415 30 20</w:t>
            </w:r>
          </w:p>
          <w:p w14:paraId="6E8638F4" w14:textId="77777777" w:rsidR="00981614" w:rsidRPr="00942794" w:rsidRDefault="00981614">
            <w:pPr>
              <w:spacing w:after="0" w:line="240" w:lineRule="auto"/>
              <w:rPr>
                <w:rFonts w:ascii="Arial" w:eastAsia="Times New Roman" w:hAnsi="Arial" w:cs="Arial"/>
                <w:color w:val="222222"/>
                <w:sz w:val="20"/>
                <w:szCs w:val="20"/>
                <w:lang w:eastAsia="es-ES"/>
              </w:rPr>
            </w:pPr>
            <w:r w:rsidRPr="006A74E3">
              <w:rPr>
                <w:rFonts w:ascii="Arial" w:eastAsia="Times New Roman" w:hAnsi="Arial" w:cs="Arial"/>
                <w:color w:val="222222"/>
                <w:sz w:val="20"/>
                <w:szCs w:val="20"/>
                <w:lang w:eastAsia="es-ES"/>
              </w:rPr>
              <w:t xml:space="preserve">Avda. </w:t>
            </w:r>
            <w:r w:rsidRPr="00942794">
              <w:rPr>
                <w:rFonts w:ascii="Arial" w:eastAsia="Times New Roman" w:hAnsi="Arial" w:cs="Arial"/>
                <w:color w:val="222222"/>
                <w:sz w:val="20"/>
                <w:szCs w:val="20"/>
                <w:lang w:eastAsia="es-ES"/>
              </w:rPr>
              <w:t>Ramón y Cajal, 27</w:t>
            </w:r>
          </w:p>
          <w:p w14:paraId="2E43ECD1" w14:textId="77777777" w:rsidR="00981614" w:rsidRPr="00942794" w:rsidRDefault="00981614">
            <w:pPr>
              <w:spacing w:after="0" w:line="240" w:lineRule="auto"/>
              <w:rPr>
                <w:rFonts w:ascii="Arial" w:eastAsia="Times New Roman" w:hAnsi="Arial" w:cs="Arial"/>
                <w:color w:val="222222"/>
                <w:sz w:val="20"/>
                <w:szCs w:val="20"/>
                <w:lang w:eastAsia="es-ES"/>
              </w:rPr>
            </w:pPr>
            <w:r w:rsidRPr="00942794">
              <w:rPr>
                <w:rFonts w:ascii="Arial" w:eastAsia="Times New Roman" w:hAnsi="Arial" w:cs="Arial"/>
                <w:color w:val="222222"/>
                <w:sz w:val="20"/>
                <w:szCs w:val="20"/>
                <w:lang w:eastAsia="es-ES"/>
              </w:rPr>
              <w:lastRenderedPageBreak/>
              <w:t>28016 Madrid</w:t>
            </w:r>
          </w:p>
        </w:tc>
        <w:tc>
          <w:tcPr>
            <w:tcW w:w="4479" w:type="dxa"/>
            <w:shd w:val="clear" w:color="auto" w:fill="FFFFFF"/>
            <w:tcMar>
              <w:top w:w="15" w:type="dxa"/>
              <w:left w:w="15" w:type="dxa"/>
              <w:bottom w:w="15" w:type="dxa"/>
              <w:right w:w="15" w:type="dxa"/>
            </w:tcMar>
            <w:vAlign w:val="center"/>
            <w:hideMark/>
          </w:tcPr>
          <w:p w14:paraId="7EE0D148" w14:textId="77777777" w:rsidR="00981614" w:rsidRPr="00AC452F" w:rsidRDefault="00981614">
            <w:pPr>
              <w:spacing w:after="0" w:line="240" w:lineRule="auto"/>
              <w:rPr>
                <w:rFonts w:ascii="Arial" w:eastAsia="Times New Roman" w:hAnsi="Arial" w:cs="Arial"/>
                <w:color w:val="222222"/>
                <w:sz w:val="20"/>
                <w:szCs w:val="20"/>
                <w:lang w:val="fr-FR" w:eastAsia="es-ES"/>
              </w:rPr>
            </w:pPr>
            <w:r w:rsidRPr="00AC452F">
              <w:rPr>
                <w:rFonts w:ascii="Arial" w:eastAsia="Times New Roman" w:hAnsi="Arial" w:cs="Arial"/>
                <w:color w:val="222222"/>
                <w:sz w:val="20"/>
                <w:szCs w:val="20"/>
                <w:lang w:val="fr-FR" w:eastAsia="es-ES"/>
              </w:rPr>
              <w:lastRenderedPageBreak/>
              <w:t>Miranda Jansen</w:t>
            </w:r>
          </w:p>
          <w:p w14:paraId="11C9C2AD" w14:textId="77777777" w:rsidR="00981614" w:rsidRPr="00AC452F" w:rsidRDefault="00981614">
            <w:pPr>
              <w:spacing w:after="0" w:line="240" w:lineRule="auto"/>
              <w:rPr>
                <w:rFonts w:ascii="Arial" w:eastAsia="Times New Roman" w:hAnsi="Arial" w:cs="Arial"/>
                <w:color w:val="222222"/>
                <w:sz w:val="20"/>
                <w:szCs w:val="20"/>
                <w:lang w:val="fr-FR" w:eastAsia="es-ES"/>
              </w:rPr>
            </w:pPr>
            <w:r w:rsidRPr="00AC452F">
              <w:rPr>
                <w:rFonts w:ascii="Arial" w:eastAsia="Times New Roman" w:hAnsi="Arial" w:cs="Arial"/>
                <w:color w:val="222222"/>
                <w:sz w:val="20"/>
                <w:szCs w:val="20"/>
                <w:lang w:val="fr-FR" w:eastAsia="es-ES"/>
              </w:rPr>
              <w:t>Allison Transmission</w:t>
            </w:r>
          </w:p>
          <w:p w14:paraId="043E22B8" w14:textId="77777777" w:rsidR="00981614" w:rsidRPr="00AC452F" w:rsidRDefault="00981614">
            <w:pPr>
              <w:spacing w:after="0" w:line="240" w:lineRule="auto"/>
              <w:rPr>
                <w:rFonts w:ascii="Arial" w:eastAsia="Times New Roman" w:hAnsi="Arial" w:cs="Arial"/>
                <w:color w:val="222222"/>
                <w:sz w:val="20"/>
                <w:szCs w:val="20"/>
                <w:lang w:val="fr-FR" w:eastAsia="es-ES"/>
              </w:rPr>
            </w:pPr>
            <w:r w:rsidRPr="00AC452F">
              <w:rPr>
                <w:rFonts w:ascii="Arial" w:eastAsia="Times New Roman" w:hAnsi="Arial" w:cs="Arial"/>
                <w:color w:val="222222"/>
                <w:sz w:val="20"/>
                <w:szCs w:val="20"/>
                <w:lang w:val="fr-FR" w:eastAsia="es-ES"/>
              </w:rPr>
              <w:t>Marketing Communications</w:t>
            </w:r>
          </w:p>
          <w:p w14:paraId="5EC6A557" w14:textId="71124B32" w:rsidR="00981614" w:rsidRPr="00AC452F" w:rsidRDefault="0047203B">
            <w:pPr>
              <w:spacing w:after="0" w:line="240" w:lineRule="auto"/>
              <w:rPr>
                <w:rFonts w:ascii="Arial" w:eastAsia="Times New Roman" w:hAnsi="Arial" w:cs="Arial"/>
                <w:color w:val="222222"/>
                <w:sz w:val="20"/>
                <w:szCs w:val="20"/>
                <w:lang w:val="fr-FR" w:eastAsia="es-ES"/>
              </w:rPr>
            </w:pPr>
            <w:hyperlink r:id="rId12" w:tgtFrame="_blank" w:history="1">
              <w:r w:rsidR="00981614" w:rsidRPr="00AC452F">
                <w:rPr>
                  <w:rStyle w:val="Hipervnculo"/>
                  <w:rFonts w:ascii="Arial" w:eastAsia="Times New Roman" w:hAnsi="Arial" w:cs="Arial"/>
                  <w:color w:val="1155CC"/>
                  <w:sz w:val="20"/>
                  <w:szCs w:val="20"/>
                  <w:lang w:val="fr-FR" w:eastAsia="es-ES"/>
                </w:rPr>
                <w:t>miranda.jansen@allisontransmission.com</w:t>
              </w:r>
            </w:hyperlink>
          </w:p>
          <w:p w14:paraId="05C1D2CD" w14:textId="77777777" w:rsidR="00981614" w:rsidRPr="006A74E3" w:rsidRDefault="00981614">
            <w:pPr>
              <w:spacing w:after="0" w:line="240" w:lineRule="auto"/>
              <w:rPr>
                <w:rFonts w:ascii="Arial" w:eastAsia="Times New Roman" w:hAnsi="Arial" w:cs="Arial"/>
                <w:color w:val="222222"/>
                <w:sz w:val="20"/>
                <w:szCs w:val="20"/>
                <w:lang w:eastAsia="es-ES"/>
              </w:rPr>
            </w:pPr>
            <w:r w:rsidRPr="006A74E3">
              <w:rPr>
                <w:rFonts w:ascii="Arial" w:eastAsia="Times New Roman" w:hAnsi="Arial" w:cs="Arial"/>
                <w:color w:val="222222"/>
                <w:sz w:val="20"/>
                <w:szCs w:val="20"/>
                <w:lang w:eastAsia="es-ES"/>
              </w:rPr>
              <w:t>Tel.: +31 (0)78 6422 174</w:t>
            </w:r>
          </w:p>
          <w:p w14:paraId="77C0ADEE" w14:textId="77777777" w:rsidR="00981614" w:rsidRPr="006A74E3" w:rsidRDefault="00981614">
            <w:pPr>
              <w:spacing w:after="0" w:line="240" w:lineRule="auto"/>
              <w:rPr>
                <w:rFonts w:ascii="Arial" w:eastAsia="Times New Roman" w:hAnsi="Arial" w:cs="Arial"/>
                <w:color w:val="222222"/>
                <w:sz w:val="20"/>
                <w:szCs w:val="20"/>
                <w:lang w:eastAsia="es-ES"/>
              </w:rPr>
            </w:pPr>
            <w:r w:rsidRPr="006A74E3">
              <w:rPr>
                <w:rFonts w:ascii="Arial" w:eastAsia="Times New Roman" w:hAnsi="Arial" w:cs="Arial"/>
                <w:color w:val="222222"/>
                <w:sz w:val="20"/>
                <w:szCs w:val="20"/>
                <w:lang w:eastAsia="es-ES"/>
              </w:rPr>
              <w:t>Baanhoek 188</w:t>
            </w:r>
          </w:p>
          <w:p w14:paraId="35DD6ACA" w14:textId="77777777" w:rsidR="00981614" w:rsidRPr="006A74E3" w:rsidRDefault="00981614">
            <w:pPr>
              <w:spacing w:after="0" w:line="240" w:lineRule="auto"/>
              <w:rPr>
                <w:rFonts w:ascii="Arial" w:eastAsia="Times New Roman" w:hAnsi="Arial" w:cs="Arial"/>
                <w:color w:val="222222"/>
                <w:sz w:val="20"/>
                <w:szCs w:val="20"/>
                <w:lang w:eastAsia="es-ES"/>
              </w:rPr>
            </w:pPr>
            <w:r w:rsidRPr="006A74E3">
              <w:rPr>
                <w:rFonts w:ascii="Arial" w:eastAsia="Times New Roman" w:hAnsi="Arial" w:cs="Arial"/>
                <w:color w:val="222222"/>
                <w:sz w:val="20"/>
                <w:szCs w:val="20"/>
                <w:lang w:eastAsia="es-ES"/>
              </w:rPr>
              <w:lastRenderedPageBreak/>
              <w:t>3361 GN Sliedrecht, Países Bajos</w:t>
            </w:r>
          </w:p>
        </w:tc>
      </w:tr>
    </w:tbl>
    <w:p w14:paraId="19D02A6A" w14:textId="61F7E04D" w:rsidR="007D50B1" w:rsidRPr="006A74E3" w:rsidRDefault="007D50B1" w:rsidP="00EF0A93">
      <w:pPr>
        <w:spacing w:after="0" w:line="240" w:lineRule="auto"/>
        <w:jc w:val="both"/>
        <w:rPr>
          <w:rFonts w:ascii="Arial" w:hAnsi="Arial" w:cs="Arial"/>
          <w:b/>
          <w:sz w:val="20"/>
          <w:szCs w:val="20"/>
        </w:rPr>
      </w:pPr>
    </w:p>
    <w:p w14:paraId="7D64C1DC" w14:textId="50CF6964" w:rsidR="007D50B1" w:rsidRPr="006A74E3" w:rsidRDefault="007D50B1" w:rsidP="00EF0A93">
      <w:pPr>
        <w:spacing w:after="0" w:line="240" w:lineRule="auto"/>
        <w:jc w:val="both"/>
        <w:rPr>
          <w:rFonts w:ascii="Arial" w:hAnsi="Arial" w:cs="Arial"/>
          <w:b/>
          <w:sz w:val="20"/>
          <w:szCs w:val="20"/>
        </w:rPr>
      </w:pPr>
    </w:p>
    <w:p w14:paraId="4A91C315" w14:textId="77777777" w:rsidR="007D50B1" w:rsidRPr="006A74E3" w:rsidRDefault="007D50B1" w:rsidP="00EF0A93">
      <w:pPr>
        <w:spacing w:after="0" w:line="240" w:lineRule="auto"/>
        <w:jc w:val="both"/>
        <w:rPr>
          <w:rFonts w:ascii="Arial" w:hAnsi="Arial" w:cs="Arial"/>
          <w:b/>
          <w:sz w:val="20"/>
          <w:szCs w:val="20"/>
        </w:rPr>
      </w:pPr>
    </w:p>
    <w:p w14:paraId="4334514B" w14:textId="0CCF3A4E" w:rsidR="001503E4" w:rsidRPr="00942794" w:rsidRDefault="001503E4" w:rsidP="001503E4">
      <w:pPr>
        <w:spacing w:after="0" w:line="240" w:lineRule="auto"/>
        <w:jc w:val="both"/>
        <w:rPr>
          <w:rFonts w:ascii="Arial" w:hAnsi="Arial" w:cs="Arial"/>
          <w:b/>
          <w:sz w:val="20"/>
          <w:szCs w:val="20"/>
        </w:rPr>
      </w:pPr>
      <w:bookmarkStart w:id="0" w:name="_Hlk57706791"/>
      <w:r w:rsidRPr="00942794">
        <w:rPr>
          <w:rFonts w:ascii="Arial" w:hAnsi="Arial"/>
          <w:b/>
          <w:sz w:val="20"/>
          <w:szCs w:val="20"/>
        </w:rPr>
        <w:t xml:space="preserve">Imágenes </w:t>
      </w:r>
    </w:p>
    <w:tbl>
      <w:tblPr>
        <w:tblW w:w="9069" w:type="dxa"/>
        <w:tblInd w:w="5" w:type="dxa"/>
        <w:tblCellMar>
          <w:top w:w="3" w:type="dxa"/>
          <w:right w:w="95" w:type="dxa"/>
        </w:tblCellMar>
        <w:tblLook w:val="04A0" w:firstRow="1" w:lastRow="0" w:firstColumn="1" w:lastColumn="0" w:noHBand="0" w:noVBand="1"/>
      </w:tblPr>
      <w:tblGrid>
        <w:gridCol w:w="4537"/>
        <w:gridCol w:w="4532"/>
      </w:tblGrid>
      <w:tr w:rsidR="00870A92" w:rsidRPr="00942794" w14:paraId="7A6B7A68" w14:textId="77777777" w:rsidTr="00870A92">
        <w:trPr>
          <w:trHeight w:val="2857"/>
        </w:trPr>
        <w:tc>
          <w:tcPr>
            <w:tcW w:w="4537" w:type="dxa"/>
            <w:tcBorders>
              <w:top w:val="single" w:sz="4" w:space="0" w:color="000000"/>
              <w:left w:val="single" w:sz="4" w:space="0" w:color="000000"/>
              <w:bottom w:val="single" w:sz="4" w:space="0" w:color="000000"/>
              <w:right w:val="single" w:sz="4" w:space="0" w:color="000000"/>
            </w:tcBorders>
            <w:vAlign w:val="bottom"/>
          </w:tcPr>
          <w:p w14:paraId="491F93BF" w14:textId="309B9357" w:rsidR="00870A92" w:rsidRPr="00942794" w:rsidRDefault="00870A92" w:rsidP="00870A92">
            <w:pPr>
              <w:rPr>
                <w:rFonts w:ascii="Arial" w:eastAsiaTheme="minorEastAsia" w:hAnsi="Arial" w:cs="Arial"/>
                <w:sz w:val="20"/>
                <w:szCs w:val="20"/>
              </w:rPr>
            </w:pPr>
            <w:r w:rsidRPr="00942794">
              <w:rPr>
                <w:rFonts w:ascii="Arial" w:hAnsi="Arial"/>
                <w:noProof/>
                <w:sz w:val="20"/>
                <w:szCs w:val="20"/>
                <w:lang w:val="de-DE" w:eastAsia="de-DE"/>
              </w:rPr>
              <w:drawing>
                <wp:inline distT="0" distB="0" distL="0" distR="0" wp14:anchorId="790A7AA5" wp14:editId="29CFD668">
                  <wp:extent cx="2359331" cy="157162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0304" cy="1592257"/>
                          </a:xfrm>
                          <a:prstGeom prst="rect">
                            <a:avLst/>
                          </a:prstGeom>
                          <a:noFill/>
                          <a:ln>
                            <a:noFill/>
                          </a:ln>
                        </pic:spPr>
                      </pic:pic>
                    </a:graphicData>
                  </a:graphic>
                </wp:inline>
              </w:drawing>
            </w:r>
            <w:r w:rsidRPr="00942794">
              <w:rPr>
                <w:rFonts w:ascii="Arial" w:hAnsi="Arial"/>
                <w:sz w:val="20"/>
                <w:szCs w:val="20"/>
              </w:rPr>
              <w:br/>
              <w:t>©Renault Trucks</w:t>
            </w:r>
          </w:p>
        </w:tc>
        <w:tc>
          <w:tcPr>
            <w:tcW w:w="4532" w:type="dxa"/>
            <w:tcBorders>
              <w:top w:val="single" w:sz="4" w:space="0" w:color="000000"/>
              <w:left w:val="single" w:sz="4" w:space="0" w:color="000000"/>
              <w:bottom w:val="single" w:sz="4" w:space="0" w:color="000000"/>
              <w:right w:val="single" w:sz="4" w:space="0" w:color="000000"/>
            </w:tcBorders>
          </w:tcPr>
          <w:p w14:paraId="5B73D6A2" w14:textId="77777777" w:rsidR="001503E4" w:rsidRPr="00942794" w:rsidRDefault="001503E4" w:rsidP="009D1019">
            <w:pPr>
              <w:rPr>
                <w:rFonts w:ascii="Arial" w:eastAsiaTheme="minorEastAsia" w:hAnsi="Arial" w:cs="Arial"/>
                <w:sz w:val="20"/>
                <w:szCs w:val="20"/>
              </w:rPr>
            </w:pPr>
          </w:p>
          <w:p w14:paraId="05FDF34D" w14:textId="7B4F1600" w:rsidR="001503E4" w:rsidRPr="00942794" w:rsidRDefault="00090719" w:rsidP="0069508C">
            <w:pPr>
              <w:rPr>
                <w:rFonts w:ascii="Arial" w:eastAsiaTheme="minorEastAsia" w:hAnsi="Arial" w:cs="Arial"/>
                <w:sz w:val="20"/>
                <w:szCs w:val="20"/>
              </w:rPr>
            </w:pPr>
            <w:r w:rsidRPr="00942794">
              <w:rPr>
                <w:rFonts w:ascii="Arial" w:hAnsi="Arial"/>
                <w:sz w:val="20"/>
                <w:szCs w:val="20"/>
              </w:rPr>
              <w:t xml:space="preserve">Debido a los requisitos medioambientales, cada vez más empresas de transporte se están pasando al GNC para sus actividades de distribución a </w:t>
            </w:r>
            <w:r w:rsidR="0069508C">
              <w:rPr>
                <w:rFonts w:ascii="Arial" w:hAnsi="Arial"/>
                <w:sz w:val="20"/>
                <w:szCs w:val="20"/>
              </w:rPr>
              <w:t>larga distancia</w:t>
            </w:r>
            <w:r w:rsidRPr="00942794">
              <w:rPr>
                <w:rFonts w:ascii="Arial" w:hAnsi="Arial"/>
                <w:sz w:val="20"/>
                <w:szCs w:val="20"/>
              </w:rPr>
              <w:t>.</w:t>
            </w:r>
          </w:p>
        </w:tc>
      </w:tr>
      <w:tr w:rsidR="00870A92" w:rsidRPr="00942794" w14:paraId="7BCD0201" w14:textId="77777777" w:rsidTr="009D1019">
        <w:trPr>
          <w:trHeight w:val="3337"/>
        </w:trPr>
        <w:tc>
          <w:tcPr>
            <w:tcW w:w="4537" w:type="dxa"/>
            <w:tcBorders>
              <w:top w:val="single" w:sz="4" w:space="0" w:color="000000"/>
              <w:left w:val="single" w:sz="4" w:space="0" w:color="000000"/>
              <w:bottom w:val="single" w:sz="4" w:space="0" w:color="000000"/>
              <w:right w:val="single" w:sz="4" w:space="0" w:color="000000"/>
            </w:tcBorders>
          </w:tcPr>
          <w:p w14:paraId="0843D2C8" w14:textId="77777777" w:rsidR="001503E4" w:rsidRPr="00942794" w:rsidRDefault="001503E4" w:rsidP="009D1019">
            <w:pPr>
              <w:rPr>
                <w:rFonts w:ascii="Arial" w:eastAsiaTheme="minorEastAsia" w:hAnsi="Arial" w:cs="Arial"/>
                <w:sz w:val="20"/>
                <w:szCs w:val="20"/>
              </w:rPr>
            </w:pPr>
          </w:p>
          <w:p w14:paraId="2CFA04D2" w14:textId="6E385663" w:rsidR="00870A92" w:rsidRPr="00942794" w:rsidRDefault="00870A92" w:rsidP="00870A92">
            <w:pPr>
              <w:rPr>
                <w:rFonts w:ascii="Arial" w:eastAsiaTheme="minorEastAsia" w:hAnsi="Arial" w:cs="Arial"/>
                <w:sz w:val="20"/>
                <w:szCs w:val="20"/>
              </w:rPr>
            </w:pPr>
            <w:r w:rsidRPr="00942794">
              <w:rPr>
                <w:rFonts w:ascii="Arial" w:hAnsi="Arial"/>
                <w:noProof/>
                <w:sz w:val="20"/>
                <w:szCs w:val="20"/>
                <w:lang w:val="de-DE" w:eastAsia="de-DE"/>
              </w:rPr>
              <w:drawing>
                <wp:inline distT="0" distB="0" distL="0" distR="0" wp14:anchorId="35F3F184" wp14:editId="4F16288A">
                  <wp:extent cx="2514600" cy="13620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8416" cy="1380392"/>
                          </a:xfrm>
                          <a:prstGeom prst="rect">
                            <a:avLst/>
                          </a:prstGeom>
                          <a:noFill/>
                          <a:ln>
                            <a:noFill/>
                          </a:ln>
                        </pic:spPr>
                      </pic:pic>
                    </a:graphicData>
                  </a:graphic>
                </wp:inline>
              </w:drawing>
            </w:r>
            <w:r w:rsidRPr="00942794">
              <w:rPr>
                <w:rFonts w:ascii="Arial" w:hAnsi="Arial"/>
                <w:sz w:val="20"/>
                <w:szCs w:val="20"/>
              </w:rPr>
              <w:t>©Hyundai</w:t>
            </w:r>
          </w:p>
        </w:tc>
        <w:tc>
          <w:tcPr>
            <w:tcW w:w="4532" w:type="dxa"/>
            <w:tcBorders>
              <w:top w:val="single" w:sz="4" w:space="0" w:color="000000"/>
              <w:left w:val="single" w:sz="4" w:space="0" w:color="000000"/>
              <w:bottom w:val="single" w:sz="4" w:space="0" w:color="000000"/>
              <w:right w:val="single" w:sz="4" w:space="0" w:color="000000"/>
            </w:tcBorders>
          </w:tcPr>
          <w:p w14:paraId="0E97AEAE" w14:textId="77777777" w:rsidR="001503E4" w:rsidRPr="00942794" w:rsidRDefault="001503E4" w:rsidP="009D1019">
            <w:pPr>
              <w:rPr>
                <w:rFonts w:ascii="Arial" w:eastAsiaTheme="minorEastAsia" w:hAnsi="Arial" w:cs="Arial"/>
                <w:sz w:val="20"/>
                <w:szCs w:val="20"/>
              </w:rPr>
            </w:pPr>
          </w:p>
          <w:p w14:paraId="6C14FA23" w14:textId="7CC45A48" w:rsidR="001503E4" w:rsidRPr="00942794" w:rsidRDefault="00870A92" w:rsidP="009D1019">
            <w:pPr>
              <w:rPr>
                <w:rFonts w:ascii="Arial" w:eastAsiaTheme="minorEastAsia" w:hAnsi="Arial" w:cs="Arial"/>
                <w:sz w:val="20"/>
                <w:szCs w:val="20"/>
              </w:rPr>
            </w:pPr>
            <w:r w:rsidRPr="00942794">
              <w:rPr>
                <w:rFonts w:ascii="Arial" w:hAnsi="Arial"/>
                <w:sz w:val="20"/>
                <w:szCs w:val="20"/>
              </w:rPr>
              <w:t>En los primeros camiones fabricados en masa con pila de combustible (el Hyundai XCient Fuel Cell) se han empleado transmisiones completamente automáticas Allison.</w:t>
            </w:r>
          </w:p>
        </w:tc>
      </w:tr>
      <w:tr w:rsidR="00870A92" w:rsidRPr="00942794" w14:paraId="7C9ED88C" w14:textId="77777777" w:rsidTr="009D1019">
        <w:trPr>
          <w:trHeight w:val="3337"/>
        </w:trPr>
        <w:tc>
          <w:tcPr>
            <w:tcW w:w="4537" w:type="dxa"/>
            <w:tcBorders>
              <w:top w:val="single" w:sz="4" w:space="0" w:color="000000"/>
              <w:left w:val="single" w:sz="4" w:space="0" w:color="000000"/>
              <w:bottom w:val="single" w:sz="4" w:space="0" w:color="000000"/>
              <w:right w:val="single" w:sz="4" w:space="0" w:color="000000"/>
            </w:tcBorders>
          </w:tcPr>
          <w:p w14:paraId="6CED0437" w14:textId="7BA9B962" w:rsidR="00870A92" w:rsidRPr="00942794" w:rsidRDefault="001503E4" w:rsidP="00870A92">
            <w:pPr>
              <w:rPr>
                <w:rFonts w:ascii="Arial" w:eastAsiaTheme="minorEastAsia" w:hAnsi="Arial" w:cs="Arial"/>
                <w:sz w:val="20"/>
                <w:szCs w:val="20"/>
              </w:rPr>
            </w:pPr>
            <w:r w:rsidRPr="00942794">
              <w:rPr>
                <w:rFonts w:ascii="Arial" w:hAnsi="Arial"/>
                <w:sz w:val="20"/>
                <w:szCs w:val="20"/>
              </w:rPr>
              <w:t xml:space="preserve"> </w:t>
            </w:r>
            <w:r w:rsidRPr="00942794">
              <w:rPr>
                <w:noProof/>
                <w:lang w:val="de-DE" w:eastAsia="de-DE"/>
              </w:rPr>
              <w:drawing>
                <wp:inline distT="0" distB="0" distL="0" distR="0" wp14:anchorId="164EDE36" wp14:editId="6AAF7D9B">
                  <wp:extent cx="1752600" cy="263175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6893" cy="2638201"/>
                          </a:xfrm>
                          <a:prstGeom prst="rect">
                            <a:avLst/>
                          </a:prstGeom>
                          <a:noFill/>
                          <a:ln>
                            <a:noFill/>
                          </a:ln>
                        </pic:spPr>
                      </pic:pic>
                    </a:graphicData>
                  </a:graphic>
                </wp:inline>
              </w:drawing>
            </w:r>
            <w:r w:rsidRPr="00942794">
              <w:rPr>
                <w:rFonts w:ascii="Arial" w:hAnsi="Arial"/>
                <w:sz w:val="20"/>
                <w:szCs w:val="20"/>
              </w:rPr>
              <w:br/>
              <w:t xml:space="preserve">©Allison Transmission </w:t>
            </w:r>
          </w:p>
        </w:tc>
        <w:tc>
          <w:tcPr>
            <w:tcW w:w="4532" w:type="dxa"/>
            <w:tcBorders>
              <w:top w:val="single" w:sz="4" w:space="0" w:color="000000"/>
              <w:left w:val="single" w:sz="4" w:space="0" w:color="000000"/>
              <w:bottom w:val="single" w:sz="4" w:space="0" w:color="000000"/>
              <w:right w:val="single" w:sz="4" w:space="0" w:color="000000"/>
            </w:tcBorders>
          </w:tcPr>
          <w:p w14:paraId="08323BD7" w14:textId="77777777" w:rsidR="00870A92" w:rsidRPr="00942794" w:rsidRDefault="00870A92" w:rsidP="009D1019">
            <w:pPr>
              <w:rPr>
                <w:rFonts w:ascii="Arial" w:hAnsi="Arial" w:cs="Arial"/>
                <w:sz w:val="20"/>
                <w:szCs w:val="20"/>
                <w:lang w:eastAsia="de-DE"/>
              </w:rPr>
            </w:pPr>
          </w:p>
          <w:p w14:paraId="16ACC218" w14:textId="2E92CADF" w:rsidR="001503E4" w:rsidRPr="00942794" w:rsidRDefault="007F228B" w:rsidP="009D1019">
            <w:pPr>
              <w:rPr>
                <w:rFonts w:ascii="Arial" w:eastAsiaTheme="minorEastAsia" w:hAnsi="Arial" w:cs="Arial"/>
                <w:sz w:val="20"/>
                <w:szCs w:val="20"/>
              </w:rPr>
            </w:pPr>
            <w:r w:rsidRPr="00942794">
              <w:rPr>
                <w:rFonts w:ascii="Arial" w:hAnsi="Arial"/>
                <w:sz w:val="20"/>
                <w:szCs w:val="20"/>
              </w:rPr>
              <w:t>El eGen Flex es un sistema de propulsión eléctrica híbrida de Allison que incluye una innovadora unidad de propulsión, inversor y sistema recargable de almacenamiento de energía.</w:t>
            </w:r>
          </w:p>
        </w:tc>
      </w:tr>
      <w:tr w:rsidR="00870A92" w:rsidRPr="00942794" w14:paraId="37BD9B77" w14:textId="77777777" w:rsidTr="009D1019">
        <w:trPr>
          <w:trHeight w:val="3337"/>
        </w:trPr>
        <w:tc>
          <w:tcPr>
            <w:tcW w:w="4537" w:type="dxa"/>
            <w:tcBorders>
              <w:top w:val="single" w:sz="4" w:space="0" w:color="000000"/>
              <w:left w:val="single" w:sz="4" w:space="0" w:color="000000"/>
              <w:bottom w:val="single" w:sz="4" w:space="0" w:color="000000"/>
              <w:right w:val="single" w:sz="4" w:space="0" w:color="000000"/>
            </w:tcBorders>
          </w:tcPr>
          <w:p w14:paraId="2270C069" w14:textId="3939D90A" w:rsidR="00870A92" w:rsidRPr="00942794" w:rsidRDefault="00870A92" w:rsidP="00870A92">
            <w:pPr>
              <w:rPr>
                <w:rFonts w:ascii="Arial" w:eastAsiaTheme="minorEastAsia" w:hAnsi="Arial" w:cs="Arial"/>
                <w:sz w:val="20"/>
                <w:szCs w:val="20"/>
              </w:rPr>
            </w:pPr>
            <w:r w:rsidRPr="00942794">
              <w:rPr>
                <w:rFonts w:ascii="Arial" w:hAnsi="Arial"/>
                <w:noProof/>
                <w:sz w:val="20"/>
                <w:szCs w:val="20"/>
                <w:lang w:val="de-DE" w:eastAsia="de-DE"/>
              </w:rPr>
              <w:lastRenderedPageBreak/>
              <w:drawing>
                <wp:inline distT="0" distB="0" distL="0" distR="0" wp14:anchorId="4FFF805E" wp14:editId="298C326C">
                  <wp:extent cx="1876425" cy="18764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r w:rsidRPr="00942794">
              <w:rPr>
                <w:rFonts w:ascii="Arial" w:hAnsi="Arial"/>
                <w:sz w:val="20"/>
                <w:szCs w:val="20"/>
              </w:rPr>
              <w:br/>
              <w:t xml:space="preserve">©Allison Transmission </w:t>
            </w:r>
          </w:p>
        </w:tc>
        <w:tc>
          <w:tcPr>
            <w:tcW w:w="4532" w:type="dxa"/>
            <w:tcBorders>
              <w:top w:val="single" w:sz="4" w:space="0" w:color="000000"/>
              <w:left w:val="single" w:sz="4" w:space="0" w:color="000000"/>
              <w:bottom w:val="single" w:sz="4" w:space="0" w:color="000000"/>
              <w:right w:val="single" w:sz="4" w:space="0" w:color="000000"/>
            </w:tcBorders>
          </w:tcPr>
          <w:p w14:paraId="2AB66D57" w14:textId="77777777" w:rsidR="00870A92" w:rsidRPr="00942794" w:rsidRDefault="00870A92" w:rsidP="009D1019">
            <w:pPr>
              <w:rPr>
                <w:rFonts w:ascii="Arial" w:hAnsi="Arial" w:cs="Arial"/>
                <w:sz w:val="20"/>
                <w:szCs w:val="20"/>
                <w:lang w:eastAsia="de-DE"/>
              </w:rPr>
            </w:pPr>
          </w:p>
          <w:p w14:paraId="5A924067" w14:textId="66D188A5" w:rsidR="00870A92" w:rsidRPr="00942794" w:rsidRDefault="007F228B" w:rsidP="009D1019">
            <w:pPr>
              <w:rPr>
                <w:rFonts w:ascii="Arial" w:hAnsi="Arial" w:cs="Arial"/>
                <w:sz w:val="20"/>
                <w:szCs w:val="20"/>
              </w:rPr>
            </w:pPr>
            <w:r w:rsidRPr="00942794">
              <w:rPr>
                <w:rFonts w:ascii="Arial" w:hAnsi="Arial"/>
                <w:sz w:val="20"/>
                <w:szCs w:val="20"/>
              </w:rPr>
              <w:t>La eGen Power de Allison es una familia de ejes 100 % eléctricos para vehículos comerciales medianos y pesados.</w:t>
            </w:r>
          </w:p>
        </w:tc>
      </w:tr>
    </w:tbl>
    <w:p w14:paraId="74E67E26" w14:textId="4DC1ED6E" w:rsidR="001503E4" w:rsidRPr="00942794" w:rsidRDefault="001503E4" w:rsidP="001503E4">
      <w:pPr>
        <w:rPr>
          <w:rFonts w:ascii="Arial" w:eastAsiaTheme="minorEastAsia" w:hAnsi="Arial" w:cs="Arial"/>
          <w:sz w:val="20"/>
          <w:szCs w:val="20"/>
        </w:rPr>
      </w:pPr>
    </w:p>
    <w:bookmarkEnd w:id="0"/>
    <w:p w14:paraId="48C19EB1" w14:textId="77777777" w:rsidR="001503E4" w:rsidRPr="00942794" w:rsidRDefault="001503E4" w:rsidP="00EF0A93">
      <w:pPr>
        <w:spacing w:after="0" w:line="240" w:lineRule="auto"/>
        <w:jc w:val="both"/>
        <w:rPr>
          <w:rFonts w:ascii="Arial" w:hAnsi="Arial" w:cs="Arial"/>
          <w:b/>
          <w:sz w:val="20"/>
          <w:szCs w:val="20"/>
        </w:rPr>
      </w:pPr>
    </w:p>
    <w:sectPr w:rsidR="001503E4" w:rsidRPr="00942794">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51D35" w14:textId="77777777" w:rsidR="00710AEF" w:rsidRDefault="00710AEF" w:rsidP="00A74A0C">
      <w:pPr>
        <w:spacing w:after="0" w:line="240" w:lineRule="auto"/>
      </w:pPr>
      <w:r>
        <w:separator/>
      </w:r>
    </w:p>
  </w:endnote>
  <w:endnote w:type="continuationSeparator" w:id="0">
    <w:p w14:paraId="2D937B62" w14:textId="77777777" w:rsidR="00710AEF" w:rsidRDefault="00710AEF" w:rsidP="00A7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CCF88" w14:textId="77777777" w:rsidR="00710AEF" w:rsidRDefault="00710AEF" w:rsidP="00A74A0C">
      <w:pPr>
        <w:spacing w:after="0" w:line="240" w:lineRule="auto"/>
      </w:pPr>
      <w:r>
        <w:separator/>
      </w:r>
    </w:p>
  </w:footnote>
  <w:footnote w:type="continuationSeparator" w:id="0">
    <w:p w14:paraId="71D575A7" w14:textId="77777777" w:rsidR="00710AEF" w:rsidRDefault="00710AEF" w:rsidP="00A74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0BA1" w14:textId="43A09FF7" w:rsidR="00A74A0C" w:rsidRDefault="00325789" w:rsidP="00325789">
    <w:pPr>
      <w:pStyle w:val="Encabezado"/>
      <w:tabs>
        <w:tab w:val="clear" w:pos="4680"/>
        <w:tab w:val="clear" w:pos="9360"/>
        <w:tab w:val="left" w:pos="2843"/>
      </w:tabs>
    </w:pPr>
    <w:r>
      <w:rPr>
        <w:rFonts w:ascii="Arial" w:hAnsi="Arial"/>
        <w:noProof/>
        <w:lang w:val="de-DE" w:eastAsia="de-DE"/>
      </w:rPr>
      <mc:AlternateContent>
        <mc:Choice Requires="wps">
          <w:drawing>
            <wp:anchor distT="0" distB="0" distL="114300" distR="114300" simplePos="0" relativeHeight="251657216" behindDoc="0" locked="0" layoutInCell="0" allowOverlap="1" wp14:anchorId="6B059330" wp14:editId="6279B400">
              <wp:simplePos x="0" y="0"/>
              <wp:positionH relativeFrom="column">
                <wp:posOffset>3324225</wp:posOffset>
              </wp:positionH>
              <wp:positionV relativeFrom="paragraph">
                <wp:posOffset>-9525</wp:posOffset>
              </wp:positionV>
              <wp:extent cx="2552700" cy="386080"/>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AA766" w14:textId="77777777" w:rsidR="00DD2D7B" w:rsidRDefault="00DD2D7B" w:rsidP="00DD2D7B">
                          <w:pPr>
                            <w:spacing w:after="0" w:line="259" w:lineRule="auto"/>
                            <w:suppressOverlap/>
                            <w:jc w:val="center"/>
                          </w:pPr>
                          <w:r>
                            <w:rPr>
                              <w:i/>
                              <w:iCs/>
                              <w:color w:val="FFFFFF"/>
                              <w:sz w:val="40"/>
                            </w:rPr>
                            <w:t>Comunicado de prensa</w:t>
                          </w:r>
                          <w:r>
                            <w:rPr>
                              <w:color w:val="FFFFFF"/>
                              <w:sz w:val="40"/>
                            </w:rPr>
                            <w:t xml:space="preserve"> </w:t>
                          </w:r>
                        </w:p>
                        <w:p w14:paraId="09B3420E" w14:textId="3605E15D" w:rsidR="00A74A0C" w:rsidRPr="00A65D3D" w:rsidRDefault="00A74A0C" w:rsidP="00A74A0C">
                          <w:pPr>
                            <w:jc w:val="center"/>
                            <w:rPr>
                              <w:rFonts w:ascii="Arial" w:hAnsi="Arial" w:cs="Arial"/>
                              <w:color w:val="FFFFFF"/>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59330" id="Rechteck 7" o:spid="_x0000_s1026" style="position:absolute;margin-left:261.75pt;margin-top:-.75pt;width:201pt;height: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" o:allowincell="f" fillcolor="#b3b3b3" stroked="f">
              <v:textbox>
                <w:txbxContent>
                  <w:p w14:paraId="642AA766" w14:textId="77777777" w:rsidR="00DD2D7B" w:rsidRDefault="00DD2D7B" w:rsidP="00DD2D7B">
                    <w:pPr>
                      <w:spacing w:after="0" w:line="259" w:lineRule="auto"/>
                      <w:suppressOverlap/>
                      <w:jc w:val="center"/>
                    </w:pPr>
                    <w:r>
                      <w:rPr>
                        <w:i/>
                        <w:iCs/>
                        <w:color w:val="FFFFFF"/>
                        <w:sz w:val="40"/>
                      </w:rPr>
                      <w:t>Comunicado de prensa</w:t>
                    </w:r>
                    <w:r>
                      <w:rPr>
                        <w:color w:val="FFFFFF"/>
                        <w:sz w:val="40"/>
                      </w:rPr>
                      <w:t xml:space="preserve"> </w:t>
                    </w:r>
                  </w:p>
                  <w:p w14:paraId="09B3420E" w14:textId="3605E15D" w:rsidR="00A74A0C" w:rsidRPr="00A65D3D" w:rsidRDefault="00A74A0C" w:rsidP="00A74A0C">
                    <w:pPr>
                      <w:jc w:val="center"/>
                      <w:rPr>
                        <w:rFonts w:ascii="Arial" w:hAnsi="Arial" w:cs="Arial"/>
                        <w:color w:val="FFFFFF"/>
                        <w:sz w:val="40"/>
                        <w:szCs w:val="40"/>
                      </w:rPr>
                    </w:pPr>
                  </w:p>
                </w:txbxContent>
              </v:textbox>
            </v:rect>
          </w:pict>
        </mc:Fallback>
      </mc:AlternateContent>
    </w:r>
    <w:r>
      <w:rPr>
        <w:rFonts w:ascii="Arial" w:hAnsi="Arial"/>
        <w:noProof/>
        <w:lang w:val="de-DE" w:eastAsia="de-DE"/>
      </w:rPr>
      <w:drawing>
        <wp:inline distT="0" distB="0" distL="0" distR="0" wp14:anchorId="414CCD0C" wp14:editId="3A632C9C">
          <wp:extent cx="1476375" cy="360690"/>
          <wp:effectExtent l="0" t="0" r="0" b="1270"/>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96" cy="363187"/>
                  </a:xfrm>
                  <a:prstGeom prst="rect">
                    <a:avLst/>
                  </a:prstGeom>
                  <a:noFill/>
                  <a:ln>
                    <a:noFill/>
                  </a:ln>
                </pic:spPr>
              </pic:pic>
            </a:graphicData>
          </a:graphic>
        </wp:inline>
      </w:drawing>
    </w:r>
    <w:r>
      <w:tab/>
    </w:r>
  </w:p>
  <w:p w14:paraId="1F7F2876" w14:textId="77777777" w:rsidR="00A74A0C" w:rsidRDefault="00A74A0C">
    <w:pPr>
      <w:pStyle w:val="Encabezado"/>
    </w:pPr>
  </w:p>
  <w:p w14:paraId="6C3FEBD7" w14:textId="77777777" w:rsidR="00A74A0C" w:rsidRDefault="00A74A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04999"/>
    <w:multiLevelType w:val="hybridMultilevel"/>
    <w:tmpl w:val="417EE02E"/>
    <w:lvl w:ilvl="0" w:tplc="BFCC71DC">
      <w:start w:val="1"/>
      <w:numFmt w:val="bullet"/>
      <w:lvlText w:val=""/>
      <w:lvlJc w:val="left"/>
      <w:pPr>
        <w:ind w:left="-180" w:hanging="360"/>
      </w:pPr>
      <w:rPr>
        <w:rFonts w:ascii="Symbol" w:hAnsi="Symbol" w:hint="default"/>
        <w:color w:val="auto"/>
      </w:rPr>
    </w:lvl>
    <w:lvl w:ilvl="1" w:tplc="AC409582">
      <w:start w:val="1"/>
      <w:numFmt w:val="bullet"/>
      <w:lvlText w:val="o"/>
      <w:lvlJc w:val="left"/>
      <w:pPr>
        <w:ind w:left="900" w:hanging="360"/>
      </w:pPr>
      <w:rPr>
        <w:rFonts w:ascii="Courier" w:hAnsi="Courier" w:hint="default"/>
        <w:color w:val="auto"/>
      </w:rPr>
    </w:lvl>
    <w:lvl w:ilvl="2" w:tplc="32847FBC">
      <w:start w:val="1"/>
      <w:numFmt w:val="bullet"/>
      <w:lvlText w:val=""/>
      <w:lvlJc w:val="left"/>
      <w:pPr>
        <w:ind w:left="1620" w:hanging="360"/>
      </w:pPr>
      <w:rPr>
        <w:rFonts w:ascii="Symbol" w:hAnsi="Symbol" w:hint="default"/>
        <w:color w:val="auto"/>
      </w:rPr>
    </w:lvl>
    <w:lvl w:ilvl="3" w:tplc="A4AE40BA">
      <w:start w:val="1"/>
      <w:numFmt w:val="bullet"/>
      <w:lvlText w:val=""/>
      <w:lvlJc w:val="left"/>
      <w:pPr>
        <w:ind w:left="2340" w:hanging="360"/>
      </w:pPr>
      <w:rPr>
        <w:rFonts w:ascii="Symbol" w:hAnsi="Symbol" w:hint="default"/>
        <w:color w:val="000000" w:themeColor="text1"/>
      </w:rPr>
    </w:lvl>
    <w:lvl w:ilvl="4" w:tplc="04090003">
      <w:start w:val="1"/>
      <w:numFmt w:val="bullet"/>
      <w:lvlText w:val="o"/>
      <w:lvlJc w:val="left"/>
      <w:pPr>
        <w:ind w:left="3060" w:hanging="360"/>
      </w:pPr>
      <w:rPr>
        <w:rFonts w:ascii="Courier" w:hAnsi="Courier" w:hint="default"/>
      </w:rPr>
    </w:lvl>
    <w:lvl w:ilvl="5" w:tplc="04090005">
      <w:start w:val="1"/>
      <w:numFmt w:val="bullet"/>
      <w:lvlText w:val=""/>
      <w:lvlJc w:val="left"/>
      <w:pPr>
        <w:ind w:left="3780" w:hanging="360"/>
      </w:pPr>
      <w:rPr>
        <w:rFonts w:ascii="Symbol" w:hAnsi="Symbol" w:hint="default"/>
      </w:rPr>
    </w:lvl>
    <w:lvl w:ilvl="6" w:tplc="0409000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w:hAnsi="Courier" w:hint="default"/>
      </w:rPr>
    </w:lvl>
    <w:lvl w:ilvl="8" w:tplc="04090005" w:tentative="1">
      <w:start w:val="1"/>
      <w:numFmt w:val="bullet"/>
      <w:lvlText w:val=""/>
      <w:lvlJc w:val="left"/>
      <w:pPr>
        <w:ind w:left="5940" w:hanging="360"/>
      </w:pPr>
      <w:rPr>
        <w:rFonts w:ascii="Symbol" w:hAnsi="Symbol" w:hint="default"/>
      </w:rPr>
    </w:lvl>
  </w:abstractNum>
  <w:abstractNum w:abstractNumId="1" w15:restartNumberingAfterBreak="0">
    <w:nsid w:val="24440BF3"/>
    <w:multiLevelType w:val="hybridMultilevel"/>
    <w:tmpl w:val="4A087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D66FF"/>
    <w:multiLevelType w:val="hybridMultilevel"/>
    <w:tmpl w:val="1F20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82938"/>
    <w:multiLevelType w:val="hybridMultilevel"/>
    <w:tmpl w:val="0898E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B316B"/>
    <w:multiLevelType w:val="hybridMultilevel"/>
    <w:tmpl w:val="71C04F64"/>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F5242254">
      <w:start w:val="1"/>
      <w:numFmt w:val="bullet"/>
      <w:lvlText w:val=""/>
      <w:lvlJc w:val="left"/>
      <w:pPr>
        <w:ind w:left="1800" w:hanging="360"/>
      </w:pPr>
      <w:rPr>
        <w:rFonts w:ascii="Wingdings" w:hAnsi="Wingdings" w:hint="default"/>
        <w:color w:val="auto"/>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A0C"/>
    <w:rsid w:val="00005127"/>
    <w:rsid w:val="00011673"/>
    <w:rsid w:val="000121D8"/>
    <w:rsid w:val="00016670"/>
    <w:rsid w:val="00027A07"/>
    <w:rsid w:val="00033E1E"/>
    <w:rsid w:val="000458B2"/>
    <w:rsid w:val="0004688D"/>
    <w:rsid w:val="00046D64"/>
    <w:rsid w:val="00054F0F"/>
    <w:rsid w:val="00071C19"/>
    <w:rsid w:val="00073690"/>
    <w:rsid w:val="00073BDB"/>
    <w:rsid w:val="00076F60"/>
    <w:rsid w:val="00081392"/>
    <w:rsid w:val="00081A2B"/>
    <w:rsid w:val="000822F7"/>
    <w:rsid w:val="00090060"/>
    <w:rsid w:val="00090719"/>
    <w:rsid w:val="00095751"/>
    <w:rsid w:val="000A2DCB"/>
    <w:rsid w:val="000A501C"/>
    <w:rsid w:val="000B4950"/>
    <w:rsid w:val="000C206F"/>
    <w:rsid w:val="000C3A56"/>
    <w:rsid w:val="000D1EF5"/>
    <w:rsid w:val="000D7C98"/>
    <w:rsid w:val="000E3487"/>
    <w:rsid w:val="000E7B39"/>
    <w:rsid w:val="00120A40"/>
    <w:rsid w:val="001210B1"/>
    <w:rsid w:val="00124D43"/>
    <w:rsid w:val="00125876"/>
    <w:rsid w:val="0014058F"/>
    <w:rsid w:val="00140894"/>
    <w:rsid w:val="00143EFA"/>
    <w:rsid w:val="001503E4"/>
    <w:rsid w:val="00150843"/>
    <w:rsid w:val="00153262"/>
    <w:rsid w:val="00154A1D"/>
    <w:rsid w:val="001579F0"/>
    <w:rsid w:val="00166035"/>
    <w:rsid w:val="00170021"/>
    <w:rsid w:val="0017061A"/>
    <w:rsid w:val="00170B68"/>
    <w:rsid w:val="00172CFB"/>
    <w:rsid w:val="00173E10"/>
    <w:rsid w:val="001804F1"/>
    <w:rsid w:val="00180DAD"/>
    <w:rsid w:val="001818AF"/>
    <w:rsid w:val="00184ECF"/>
    <w:rsid w:val="0018597B"/>
    <w:rsid w:val="001874D8"/>
    <w:rsid w:val="00192F5F"/>
    <w:rsid w:val="00197811"/>
    <w:rsid w:val="001A069E"/>
    <w:rsid w:val="001A29F1"/>
    <w:rsid w:val="001A620F"/>
    <w:rsid w:val="001A7235"/>
    <w:rsid w:val="001A7A8C"/>
    <w:rsid w:val="001B620C"/>
    <w:rsid w:val="001B67B7"/>
    <w:rsid w:val="001C2C91"/>
    <w:rsid w:val="001C37F7"/>
    <w:rsid w:val="001C5A95"/>
    <w:rsid w:val="001C5EC7"/>
    <w:rsid w:val="001D086C"/>
    <w:rsid w:val="001D3393"/>
    <w:rsid w:val="001E252B"/>
    <w:rsid w:val="001E6813"/>
    <w:rsid w:val="001F3EC9"/>
    <w:rsid w:val="00200892"/>
    <w:rsid w:val="00213BF9"/>
    <w:rsid w:val="0022019D"/>
    <w:rsid w:val="002241F0"/>
    <w:rsid w:val="002276DB"/>
    <w:rsid w:val="002327F1"/>
    <w:rsid w:val="00233170"/>
    <w:rsid w:val="00235C80"/>
    <w:rsid w:val="00237E26"/>
    <w:rsid w:val="00242345"/>
    <w:rsid w:val="00243FDD"/>
    <w:rsid w:val="00244C53"/>
    <w:rsid w:val="0024592A"/>
    <w:rsid w:val="00247505"/>
    <w:rsid w:val="00253C7E"/>
    <w:rsid w:val="00255EB7"/>
    <w:rsid w:val="002611B4"/>
    <w:rsid w:val="0026170E"/>
    <w:rsid w:val="002675B1"/>
    <w:rsid w:val="00271C4F"/>
    <w:rsid w:val="002753F9"/>
    <w:rsid w:val="002769AA"/>
    <w:rsid w:val="0028104F"/>
    <w:rsid w:val="0028676C"/>
    <w:rsid w:val="002A5C08"/>
    <w:rsid w:val="002B1F46"/>
    <w:rsid w:val="002B3BD5"/>
    <w:rsid w:val="002C2801"/>
    <w:rsid w:val="002C36AD"/>
    <w:rsid w:val="002E199E"/>
    <w:rsid w:val="002F2727"/>
    <w:rsid w:val="002F7BD6"/>
    <w:rsid w:val="003009C1"/>
    <w:rsid w:val="003012DE"/>
    <w:rsid w:val="00303C58"/>
    <w:rsid w:val="00304B65"/>
    <w:rsid w:val="003071BC"/>
    <w:rsid w:val="00307BD6"/>
    <w:rsid w:val="00312576"/>
    <w:rsid w:val="0031338F"/>
    <w:rsid w:val="00313F11"/>
    <w:rsid w:val="00317448"/>
    <w:rsid w:val="00317628"/>
    <w:rsid w:val="003208A3"/>
    <w:rsid w:val="00325789"/>
    <w:rsid w:val="00333160"/>
    <w:rsid w:val="00334D51"/>
    <w:rsid w:val="003402C9"/>
    <w:rsid w:val="0034330C"/>
    <w:rsid w:val="00344DF3"/>
    <w:rsid w:val="00346E05"/>
    <w:rsid w:val="003471E8"/>
    <w:rsid w:val="003501C0"/>
    <w:rsid w:val="0035280D"/>
    <w:rsid w:val="0035749F"/>
    <w:rsid w:val="00357D67"/>
    <w:rsid w:val="003610AC"/>
    <w:rsid w:val="003611E2"/>
    <w:rsid w:val="003826B8"/>
    <w:rsid w:val="00383EDF"/>
    <w:rsid w:val="00385742"/>
    <w:rsid w:val="00390416"/>
    <w:rsid w:val="00390756"/>
    <w:rsid w:val="00393476"/>
    <w:rsid w:val="00397B74"/>
    <w:rsid w:val="003A74BD"/>
    <w:rsid w:val="003C0206"/>
    <w:rsid w:val="003C2EFB"/>
    <w:rsid w:val="003C58E1"/>
    <w:rsid w:val="003D2E9F"/>
    <w:rsid w:val="003E07B3"/>
    <w:rsid w:val="003F4818"/>
    <w:rsid w:val="00400E08"/>
    <w:rsid w:val="00406031"/>
    <w:rsid w:val="00415007"/>
    <w:rsid w:val="004236FA"/>
    <w:rsid w:val="00424BAB"/>
    <w:rsid w:val="00431602"/>
    <w:rsid w:val="00434E91"/>
    <w:rsid w:val="00444763"/>
    <w:rsid w:val="00445775"/>
    <w:rsid w:val="004523E9"/>
    <w:rsid w:val="004549F1"/>
    <w:rsid w:val="00455072"/>
    <w:rsid w:val="00457C5A"/>
    <w:rsid w:val="00470AE2"/>
    <w:rsid w:val="0047203B"/>
    <w:rsid w:val="00474C71"/>
    <w:rsid w:val="004A0C45"/>
    <w:rsid w:val="004B1E1E"/>
    <w:rsid w:val="004C4397"/>
    <w:rsid w:val="004D2410"/>
    <w:rsid w:val="004D5E99"/>
    <w:rsid w:val="004D72F8"/>
    <w:rsid w:val="004E53FA"/>
    <w:rsid w:val="004E7530"/>
    <w:rsid w:val="004F6982"/>
    <w:rsid w:val="004F6F56"/>
    <w:rsid w:val="00503973"/>
    <w:rsid w:val="00515054"/>
    <w:rsid w:val="00523BBD"/>
    <w:rsid w:val="005315C3"/>
    <w:rsid w:val="00534ED6"/>
    <w:rsid w:val="00545940"/>
    <w:rsid w:val="0054661C"/>
    <w:rsid w:val="00553108"/>
    <w:rsid w:val="00561610"/>
    <w:rsid w:val="00562F15"/>
    <w:rsid w:val="00564EFC"/>
    <w:rsid w:val="00570F64"/>
    <w:rsid w:val="005726B1"/>
    <w:rsid w:val="005729A0"/>
    <w:rsid w:val="00576ED5"/>
    <w:rsid w:val="005778A1"/>
    <w:rsid w:val="00580DDC"/>
    <w:rsid w:val="005819B7"/>
    <w:rsid w:val="00584E14"/>
    <w:rsid w:val="005862AF"/>
    <w:rsid w:val="00590878"/>
    <w:rsid w:val="005921F9"/>
    <w:rsid w:val="00597EAB"/>
    <w:rsid w:val="005A0610"/>
    <w:rsid w:val="005A16CD"/>
    <w:rsid w:val="005B0BDB"/>
    <w:rsid w:val="005B39B8"/>
    <w:rsid w:val="005B3CD8"/>
    <w:rsid w:val="005B5C72"/>
    <w:rsid w:val="005C183D"/>
    <w:rsid w:val="005C3467"/>
    <w:rsid w:val="005C3D48"/>
    <w:rsid w:val="005C4B5A"/>
    <w:rsid w:val="005C6D34"/>
    <w:rsid w:val="005C73B2"/>
    <w:rsid w:val="005D0270"/>
    <w:rsid w:val="005D0F8F"/>
    <w:rsid w:val="005D5D86"/>
    <w:rsid w:val="005D5DBB"/>
    <w:rsid w:val="005D5E2F"/>
    <w:rsid w:val="005D7273"/>
    <w:rsid w:val="005E070F"/>
    <w:rsid w:val="005F0989"/>
    <w:rsid w:val="005F1B92"/>
    <w:rsid w:val="005F1BB5"/>
    <w:rsid w:val="006007F3"/>
    <w:rsid w:val="00601658"/>
    <w:rsid w:val="006017DA"/>
    <w:rsid w:val="00602CDD"/>
    <w:rsid w:val="00623C6F"/>
    <w:rsid w:val="006435DA"/>
    <w:rsid w:val="006438A9"/>
    <w:rsid w:val="006509DB"/>
    <w:rsid w:val="0065245B"/>
    <w:rsid w:val="00656CB9"/>
    <w:rsid w:val="00657EF9"/>
    <w:rsid w:val="0066046A"/>
    <w:rsid w:val="00660A83"/>
    <w:rsid w:val="0066136D"/>
    <w:rsid w:val="006834E5"/>
    <w:rsid w:val="0069024A"/>
    <w:rsid w:val="00690365"/>
    <w:rsid w:val="0069508C"/>
    <w:rsid w:val="00696BC0"/>
    <w:rsid w:val="00697565"/>
    <w:rsid w:val="00697DD5"/>
    <w:rsid w:val="006A1561"/>
    <w:rsid w:val="006A56EA"/>
    <w:rsid w:val="006A74E3"/>
    <w:rsid w:val="006B2A0F"/>
    <w:rsid w:val="006B4869"/>
    <w:rsid w:val="006B533D"/>
    <w:rsid w:val="006D02BC"/>
    <w:rsid w:val="006D512D"/>
    <w:rsid w:val="006E4ACD"/>
    <w:rsid w:val="00700FE2"/>
    <w:rsid w:val="00710AEF"/>
    <w:rsid w:val="007116E6"/>
    <w:rsid w:val="007150B9"/>
    <w:rsid w:val="00720B05"/>
    <w:rsid w:val="007224B9"/>
    <w:rsid w:val="00730E79"/>
    <w:rsid w:val="00733144"/>
    <w:rsid w:val="0073418F"/>
    <w:rsid w:val="00762AE1"/>
    <w:rsid w:val="00763928"/>
    <w:rsid w:val="00776A0C"/>
    <w:rsid w:val="00780EFA"/>
    <w:rsid w:val="00782B2A"/>
    <w:rsid w:val="00784610"/>
    <w:rsid w:val="00785CAE"/>
    <w:rsid w:val="0079138B"/>
    <w:rsid w:val="007927AD"/>
    <w:rsid w:val="00794BB3"/>
    <w:rsid w:val="00796F01"/>
    <w:rsid w:val="007A7124"/>
    <w:rsid w:val="007A784A"/>
    <w:rsid w:val="007B14D0"/>
    <w:rsid w:val="007B1F40"/>
    <w:rsid w:val="007C03D4"/>
    <w:rsid w:val="007C0934"/>
    <w:rsid w:val="007D2D01"/>
    <w:rsid w:val="007D50B1"/>
    <w:rsid w:val="007D56EC"/>
    <w:rsid w:val="007D5ED0"/>
    <w:rsid w:val="007D7D3C"/>
    <w:rsid w:val="007D7F34"/>
    <w:rsid w:val="007E23A4"/>
    <w:rsid w:val="007F009C"/>
    <w:rsid w:val="007F228B"/>
    <w:rsid w:val="007F2EE6"/>
    <w:rsid w:val="007F7499"/>
    <w:rsid w:val="007F7995"/>
    <w:rsid w:val="00804F20"/>
    <w:rsid w:val="00822AB0"/>
    <w:rsid w:val="00833778"/>
    <w:rsid w:val="00837524"/>
    <w:rsid w:val="0084261E"/>
    <w:rsid w:val="00843AF3"/>
    <w:rsid w:val="00844C93"/>
    <w:rsid w:val="008624AC"/>
    <w:rsid w:val="00870A92"/>
    <w:rsid w:val="00870D07"/>
    <w:rsid w:val="00875E15"/>
    <w:rsid w:val="008844BD"/>
    <w:rsid w:val="008920F1"/>
    <w:rsid w:val="008A1260"/>
    <w:rsid w:val="008B56AA"/>
    <w:rsid w:val="008C26E1"/>
    <w:rsid w:val="008D02F6"/>
    <w:rsid w:val="008D2253"/>
    <w:rsid w:val="008D747F"/>
    <w:rsid w:val="008E6F01"/>
    <w:rsid w:val="008F65A8"/>
    <w:rsid w:val="00903EF1"/>
    <w:rsid w:val="0091260D"/>
    <w:rsid w:val="00915E7F"/>
    <w:rsid w:val="00917E3B"/>
    <w:rsid w:val="0092340F"/>
    <w:rsid w:val="00923A02"/>
    <w:rsid w:val="00924564"/>
    <w:rsid w:val="00933C65"/>
    <w:rsid w:val="009350D9"/>
    <w:rsid w:val="00940411"/>
    <w:rsid w:val="00941D0C"/>
    <w:rsid w:val="00942794"/>
    <w:rsid w:val="00960BF6"/>
    <w:rsid w:val="0096703F"/>
    <w:rsid w:val="00970CCF"/>
    <w:rsid w:val="009737AA"/>
    <w:rsid w:val="00976EA4"/>
    <w:rsid w:val="00977AAB"/>
    <w:rsid w:val="00981614"/>
    <w:rsid w:val="00991087"/>
    <w:rsid w:val="00993C31"/>
    <w:rsid w:val="009A359C"/>
    <w:rsid w:val="009B1A62"/>
    <w:rsid w:val="009C1A8B"/>
    <w:rsid w:val="009C2E46"/>
    <w:rsid w:val="009C4337"/>
    <w:rsid w:val="009C7E0B"/>
    <w:rsid w:val="009D448C"/>
    <w:rsid w:val="009E273F"/>
    <w:rsid w:val="00A001B8"/>
    <w:rsid w:val="00A02E11"/>
    <w:rsid w:val="00A04B9C"/>
    <w:rsid w:val="00A14AD3"/>
    <w:rsid w:val="00A16F99"/>
    <w:rsid w:val="00A22350"/>
    <w:rsid w:val="00A26345"/>
    <w:rsid w:val="00A3641A"/>
    <w:rsid w:val="00A52D67"/>
    <w:rsid w:val="00A5523A"/>
    <w:rsid w:val="00A6634A"/>
    <w:rsid w:val="00A66520"/>
    <w:rsid w:val="00A6750F"/>
    <w:rsid w:val="00A67944"/>
    <w:rsid w:val="00A731B3"/>
    <w:rsid w:val="00A74A0C"/>
    <w:rsid w:val="00A77529"/>
    <w:rsid w:val="00A85E88"/>
    <w:rsid w:val="00A86EE0"/>
    <w:rsid w:val="00A874B9"/>
    <w:rsid w:val="00A8763A"/>
    <w:rsid w:val="00A9226A"/>
    <w:rsid w:val="00A96F19"/>
    <w:rsid w:val="00AA462B"/>
    <w:rsid w:val="00AA52DD"/>
    <w:rsid w:val="00AB1009"/>
    <w:rsid w:val="00AC275C"/>
    <w:rsid w:val="00AC452F"/>
    <w:rsid w:val="00AC5A69"/>
    <w:rsid w:val="00AD2223"/>
    <w:rsid w:val="00AE27A0"/>
    <w:rsid w:val="00AE58D1"/>
    <w:rsid w:val="00AF7F03"/>
    <w:rsid w:val="00B05B4D"/>
    <w:rsid w:val="00B11377"/>
    <w:rsid w:val="00B13D8F"/>
    <w:rsid w:val="00B20F90"/>
    <w:rsid w:val="00B22170"/>
    <w:rsid w:val="00B22E22"/>
    <w:rsid w:val="00B34EF0"/>
    <w:rsid w:val="00B37354"/>
    <w:rsid w:val="00B37366"/>
    <w:rsid w:val="00B40CB6"/>
    <w:rsid w:val="00B40E6E"/>
    <w:rsid w:val="00B432A5"/>
    <w:rsid w:val="00B45C20"/>
    <w:rsid w:val="00B502B4"/>
    <w:rsid w:val="00B53E68"/>
    <w:rsid w:val="00B601C4"/>
    <w:rsid w:val="00B602D3"/>
    <w:rsid w:val="00B63896"/>
    <w:rsid w:val="00B6733D"/>
    <w:rsid w:val="00B76435"/>
    <w:rsid w:val="00B9741D"/>
    <w:rsid w:val="00BA49D2"/>
    <w:rsid w:val="00BA6007"/>
    <w:rsid w:val="00BA6AB4"/>
    <w:rsid w:val="00BB5370"/>
    <w:rsid w:val="00BB53E7"/>
    <w:rsid w:val="00BB67DF"/>
    <w:rsid w:val="00BB7858"/>
    <w:rsid w:val="00BC72BE"/>
    <w:rsid w:val="00BD441E"/>
    <w:rsid w:val="00BD7222"/>
    <w:rsid w:val="00BE0AE1"/>
    <w:rsid w:val="00BE4511"/>
    <w:rsid w:val="00BE6879"/>
    <w:rsid w:val="00BF5D24"/>
    <w:rsid w:val="00BF6C4E"/>
    <w:rsid w:val="00C02FBB"/>
    <w:rsid w:val="00C03BE1"/>
    <w:rsid w:val="00C049D5"/>
    <w:rsid w:val="00C07977"/>
    <w:rsid w:val="00C11663"/>
    <w:rsid w:val="00C15D9E"/>
    <w:rsid w:val="00C16B61"/>
    <w:rsid w:val="00C22AAF"/>
    <w:rsid w:val="00C23D5E"/>
    <w:rsid w:val="00C25076"/>
    <w:rsid w:val="00C252F2"/>
    <w:rsid w:val="00C27929"/>
    <w:rsid w:val="00C3663D"/>
    <w:rsid w:val="00C36E35"/>
    <w:rsid w:val="00C40D81"/>
    <w:rsid w:val="00C54FE9"/>
    <w:rsid w:val="00C55A0C"/>
    <w:rsid w:val="00C5752A"/>
    <w:rsid w:val="00C57D39"/>
    <w:rsid w:val="00C64946"/>
    <w:rsid w:val="00C733EF"/>
    <w:rsid w:val="00C74F92"/>
    <w:rsid w:val="00C75866"/>
    <w:rsid w:val="00C76282"/>
    <w:rsid w:val="00C76316"/>
    <w:rsid w:val="00C77DCF"/>
    <w:rsid w:val="00C77F72"/>
    <w:rsid w:val="00C80340"/>
    <w:rsid w:val="00C8168A"/>
    <w:rsid w:val="00C8438F"/>
    <w:rsid w:val="00C8655C"/>
    <w:rsid w:val="00C86FB7"/>
    <w:rsid w:val="00C93572"/>
    <w:rsid w:val="00CA036A"/>
    <w:rsid w:val="00CA12C4"/>
    <w:rsid w:val="00CC25D4"/>
    <w:rsid w:val="00CC36B4"/>
    <w:rsid w:val="00CD3998"/>
    <w:rsid w:val="00CD42CA"/>
    <w:rsid w:val="00CD6546"/>
    <w:rsid w:val="00CE21D5"/>
    <w:rsid w:val="00CE7470"/>
    <w:rsid w:val="00CF24DA"/>
    <w:rsid w:val="00CF6248"/>
    <w:rsid w:val="00D022FC"/>
    <w:rsid w:val="00D04993"/>
    <w:rsid w:val="00D07937"/>
    <w:rsid w:val="00D07F6B"/>
    <w:rsid w:val="00D111C0"/>
    <w:rsid w:val="00D13883"/>
    <w:rsid w:val="00D16039"/>
    <w:rsid w:val="00D179D6"/>
    <w:rsid w:val="00D243C8"/>
    <w:rsid w:val="00D34D03"/>
    <w:rsid w:val="00D355B3"/>
    <w:rsid w:val="00D41528"/>
    <w:rsid w:val="00D428E8"/>
    <w:rsid w:val="00D42953"/>
    <w:rsid w:val="00D50E5A"/>
    <w:rsid w:val="00D51FD8"/>
    <w:rsid w:val="00D550AF"/>
    <w:rsid w:val="00D56BC7"/>
    <w:rsid w:val="00D57E81"/>
    <w:rsid w:val="00D646B5"/>
    <w:rsid w:val="00D663E7"/>
    <w:rsid w:val="00D70231"/>
    <w:rsid w:val="00D718BA"/>
    <w:rsid w:val="00D71CEB"/>
    <w:rsid w:val="00D72724"/>
    <w:rsid w:val="00D75A8B"/>
    <w:rsid w:val="00D75CFB"/>
    <w:rsid w:val="00D76DB3"/>
    <w:rsid w:val="00D97582"/>
    <w:rsid w:val="00DA70C7"/>
    <w:rsid w:val="00DB3B47"/>
    <w:rsid w:val="00DB552B"/>
    <w:rsid w:val="00DB5690"/>
    <w:rsid w:val="00DB7716"/>
    <w:rsid w:val="00DB791A"/>
    <w:rsid w:val="00DD1F33"/>
    <w:rsid w:val="00DD2D7B"/>
    <w:rsid w:val="00DD35E0"/>
    <w:rsid w:val="00DD3B3F"/>
    <w:rsid w:val="00DD7C5A"/>
    <w:rsid w:val="00DE2359"/>
    <w:rsid w:val="00DE348C"/>
    <w:rsid w:val="00DE71F7"/>
    <w:rsid w:val="00DE7E8A"/>
    <w:rsid w:val="00DF0EAB"/>
    <w:rsid w:val="00DF568D"/>
    <w:rsid w:val="00E05145"/>
    <w:rsid w:val="00E06F8B"/>
    <w:rsid w:val="00E17187"/>
    <w:rsid w:val="00E22404"/>
    <w:rsid w:val="00E241D6"/>
    <w:rsid w:val="00E248B0"/>
    <w:rsid w:val="00E31870"/>
    <w:rsid w:val="00E33A92"/>
    <w:rsid w:val="00E367E1"/>
    <w:rsid w:val="00E43A9E"/>
    <w:rsid w:val="00E51E7A"/>
    <w:rsid w:val="00E562B4"/>
    <w:rsid w:val="00E56EF2"/>
    <w:rsid w:val="00E6228D"/>
    <w:rsid w:val="00E719E2"/>
    <w:rsid w:val="00E7222D"/>
    <w:rsid w:val="00E74352"/>
    <w:rsid w:val="00E824EA"/>
    <w:rsid w:val="00E90EB1"/>
    <w:rsid w:val="00E92655"/>
    <w:rsid w:val="00E961FB"/>
    <w:rsid w:val="00EA07E9"/>
    <w:rsid w:val="00EA6469"/>
    <w:rsid w:val="00EA71BF"/>
    <w:rsid w:val="00EC0B84"/>
    <w:rsid w:val="00ED0477"/>
    <w:rsid w:val="00ED09A9"/>
    <w:rsid w:val="00ED17B4"/>
    <w:rsid w:val="00ED210E"/>
    <w:rsid w:val="00ED3721"/>
    <w:rsid w:val="00ED4E5B"/>
    <w:rsid w:val="00EE1566"/>
    <w:rsid w:val="00EE16C5"/>
    <w:rsid w:val="00EF0A93"/>
    <w:rsid w:val="00EF2B72"/>
    <w:rsid w:val="00F01BF6"/>
    <w:rsid w:val="00F042B1"/>
    <w:rsid w:val="00F04D97"/>
    <w:rsid w:val="00F06B29"/>
    <w:rsid w:val="00F11998"/>
    <w:rsid w:val="00F12F88"/>
    <w:rsid w:val="00F20A5C"/>
    <w:rsid w:val="00F23009"/>
    <w:rsid w:val="00F2600A"/>
    <w:rsid w:val="00F409F9"/>
    <w:rsid w:val="00F40D81"/>
    <w:rsid w:val="00F465EC"/>
    <w:rsid w:val="00F52877"/>
    <w:rsid w:val="00F55279"/>
    <w:rsid w:val="00F634A9"/>
    <w:rsid w:val="00F75CB0"/>
    <w:rsid w:val="00F86834"/>
    <w:rsid w:val="00F93195"/>
    <w:rsid w:val="00F976F1"/>
    <w:rsid w:val="00F9785E"/>
    <w:rsid w:val="00FA4A42"/>
    <w:rsid w:val="00FB4D1E"/>
    <w:rsid w:val="00FB4D48"/>
    <w:rsid w:val="00FB59F1"/>
    <w:rsid w:val="00FB62B5"/>
    <w:rsid w:val="00FC2096"/>
    <w:rsid w:val="00FC29E6"/>
    <w:rsid w:val="00FF296C"/>
    <w:rsid w:val="00FF6DDD"/>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41378"/>
  <w15:docId w15:val="{9E3BA0C6-3685-4A8D-A618-894A6DAD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84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link w:val="Ttulo3Car"/>
    <w:uiPriority w:val="9"/>
    <w:qFormat/>
    <w:rsid w:val="008844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A0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74A0C"/>
  </w:style>
  <w:style w:type="paragraph" w:styleId="Piedepgina">
    <w:name w:val="footer"/>
    <w:basedOn w:val="Normal"/>
    <w:link w:val="PiedepginaCar"/>
    <w:uiPriority w:val="99"/>
    <w:unhideWhenUsed/>
    <w:rsid w:val="00A74A0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74A0C"/>
  </w:style>
  <w:style w:type="paragraph" w:styleId="Textodeglobo">
    <w:name w:val="Balloon Text"/>
    <w:basedOn w:val="Normal"/>
    <w:link w:val="TextodegloboCar"/>
    <w:uiPriority w:val="99"/>
    <w:semiHidden/>
    <w:unhideWhenUsed/>
    <w:rsid w:val="00A74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A0C"/>
    <w:rPr>
      <w:rFonts w:ascii="Tahoma" w:hAnsi="Tahoma" w:cs="Tahoma"/>
      <w:sz w:val="16"/>
      <w:szCs w:val="16"/>
    </w:rPr>
  </w:style>
  <w:style w:type="character" w:styleId="Hipervnculo">
    <w:name w:val="Hyperlink"/>
    <w:basedOn w:val="Fuentedeprrafopredeter"/>
    <w:uiPriority w:val="99"/>
    <w:unhideWhenUsed/>
    <w:rsid w:val="00A74A0C"/>
    <w:rPr>
      <w:color w:val="0000FF" w:themeColor="hyperlink"/>
      <w:u w:val="single"/>
    </w:rPr>
  </w:style>
  <w:style w:type="paragraph" w:styleId="Prrafodelista">
    <w:name w:val="List Paragraph"/>
    <w:basedOn w:val="Normal"/>
    <w:uiPriority w:val="34"/>
    <w:qFormat/>
    <w:rsid w:val="00A6750F"/>
    <w:pPr>
      <w:ind w:left="720"/>
      <w:contextualSpacing/>
    </w:pPr>
  </w:style>
  <w:style w:type="character" w:customStyle="1" w:styleId="DeltaViewInsertion">
    <w:name w:val="DeltaView Insertion"/>
    <w:basedOn w:val="Fuentedeprrafopredeter"/>
    <w:uiPriority w:val="99"/>
    <w:rsid w:val="00EE16C5"/>
    <w:rPr>
      <w:color w:val="0000FF"/>
      <w:u w:val="single"/>
    </w:rPr>
  </w:style>
  <w:style w:type="paragraph" w:customStyle="1" w:styleId="Default">
    <w:name w:val="Default"/>
    <w:rsid w:val="00D42953"/>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3471E8"/>
    <w:rPr>
      <w:sz w:val="16"/>
      <w:szCs w:val="16"/>
    </w:rPr>
  </w:style>
  <w:style w:type="paragraph" w:styleId="Textocomentario">
    <w:name w:val="annotation text"/>
    <w:basedOn w:val="Normal"/>
    <w:link w:val="TextocomentarioCar"/>
    <w:uiPriority w:val="99"/>
    <w:semiHidden/>
    <w:unhideWhenUsed/>
    <w:rsid w:val="003471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71E8"/>
    <w:rPr>
      <w:sz w:val="20"/>
      <w:szCs w:val="20"/>
    </w:rPr>
  </w:style>
  <w:style w:type="paragraph" w:styleId="Asuntodelcomentario">
    <w:name w:val="annotation subject"/>
    <w:basedOn w:val="Textocomentario"/>
    <w:next w:val="Textocomentario"/>
    <w:link w:val="AsuntodelcomentarioCar"/>
    <w:uiPriority w:val="99"/>
    <w:semiHidden/>
    <w:unhideWhenUsed/>
    <w:rsid w:val="003471E8"/>
    <w:rPr>
      <w:b/>
      <w:bCs/>
    </w:rPr>
  </w:style>
  <w:style w:type="character" w:customStyle="1" w:styleId="AsuntodelcomentarioCar">
    <w:name w:val="Asunto del comentario Car"/>
    <w:basedOn w:val="TextocomentarioCar"/>
    <w:link w:val="Asuntodelcomentario"/>
    <w:uiPriority w:val="99"/>
    <w:semiHidden/>
    <w:rsid w:val="003471E8"/>
    <w:rPr>
      <w:b/>
      <w:bCs/>
      <w:sz w:val="20"/>
      <w:szCs w:val="20"/>
    </w:rPr>
  </w:style>
  <w:style w:type="paragraph" w:styleId="Revisin">
    <w:name w:val="Revision"/>
    <w:hidden/>
    <w:uiPriority w:val="99"/>
    <w:semiHidden/>
    <w:rsid w:val="003471E8"/>
    <w:pPr>
      <w:spacing w:after="0" w:line="240" w:lineRule="auto"/>
    </w:pPr>
  </w:style>
  <w:style w:type="paragraph" w:styleId="Sinespaciado">
    <w:name w:val="No Spacing"/>
    <w:uiPriority w:val="1"/>
    <w:qFormat/>
    <w:rsid w:val="00A8763A"/>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A8763A"/>
    <w:pPr>
      <w:spacing w:after="240" w:line="240" w:lineRule="auto"/>
      <w:ind w:firstLine="720"/>
    </w:pPr>
    <w:rPr>
      <w:rFonts w:ascii="Times New Roman" w:eastAsia="Times New Roman" w:hAnsi="Times New Roman" w:cs="Arial"/>
      <w:sz w:val="24"/>
      <w:szCs w:val="24"/>
    </w:rPr>
  </w:style>
  <w:style w:type="character" w:customStyle="1" w:styleId="Ttulo1Car">
    <w:name w:val="Título 1 Car"/>
    <w:basedOn w:val="Fuentedeprrafopredeter"/>
    <w:link w:val="Ttulo1"/>
    <w:uiPriority w:val="9"/>
    <w:rsid w:val="008844BD"/>
    <w:rPr>
      <w:rFonts w:ascii="Times New Roman" w:eastAsia="Times New Roman" w:hAnsi="Times New Roman" w:cs="Times New Roman"/>
      <w:b/>
      <w:bCs/>
      <w:kern w:val="36"/>
      <w:sz w:val="48"/>
      <w:szCs w:val="48"/>
    </w:rPr>
  </w:style>
  <w:style w:type="character" w:customStyle="1" w:styleId="Ttulo3Car">
    <w:name w:val="Título 3 Car"/>
    <w:basedOn w:val="Fuentedeprrafopredeter"/>
    <w:link w:val="Ttulo3"/>
    <w:uiPriority w:val="9"/>
    <w:rsid w:val="008844BD"/>
    <w:rPr>
      <w:rFonts w:ascii="Times New Roman" w:eastAsia="Times New Roman" w:hAnsi="Times New Roman" w:cs="Times New Roman"/>
      <w:b/>
      <w:bCs/>
      <w:sz w:val="27"/>
      <w:szCs w:val="27"/>
    </w:rPr>
  </w:style>
  <w:style w:type="paragraph" w:customStyle="1" w:styleId="value">
    <w:name w:val="value"/>
    <w:basedOn w:val="Normal"/>
    <w:rsid w:val="00884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1">
    <w:name w:val="value1"/>
    <w:basedOn w:val="Fuentedeprrafopredeter"/>
    <w:rsid w:val="008844BD"/>
  </w:style>
  <w:style w:type="paragraph" w:styleId="NormalWeb">
    <w:name w:val="Normal (Web)"/>
    <w:basedOn w:val="Normal"/>
    <w:uiPriority w:val="99"/>
    <w:semiHidden/>
    <w:unhideWhenUsed/>
    <w:rsid w:val="008844BD"/>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15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99"/>
    <w:rsid w:val="00EF0A93"/>
    <w:pPr>
      <w:spacing w:before="120" w:after="0" w:line="240" w:lineRule="auto"/>
      <w:ind w:right="431"/>
    </w:pPr>
    <w:rPr>
      <w:rFonts w:ascii="Arial" w:eastAsia="Calibri" w:hAnsi="Arial" w:cs="Times New Roman"/>
      <w:szCs w:val="24"/>
    </w:rPr>
  </w:style>
  <w:style w:type="table" w:customStyle="1" w:styleId="TableGrid">
    <w:name w:val="TableGrid"/>
    <w:rsid w:val="00DD2D7B"/>
    <w:pPr>
      <w:spacing w:after="0" w:line="240" w:lineRule="auto"/>
    </w:pPr>
    <w:rPr>
      <w:rFonts w:eastAsiaTheme="minorEastAsia"/>
      <w:kern w:val="2"/>
      <w:sz w:val="21"/>
      <w:lang w:eastAsia="zh-C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8319">
      <w:bodyDiv w:val="1"/>
      <w:marLeft w:val="0"/>
      <w:marRight w:val="0"/>
      <w:marTop w:val="0"/>
      <w:marBottom w:val="0"/>
      <w:divBdr>
        <w:top w:val="none" w:sz="0" w:space="0" w:color="auto"/>
        <w:left w:val="none" w:sz="0" w:space="0" w:color="auto"/>
        <w:bottom w:val="none" w:sz="0" w:space="0" w:color="auto"/>
        <w:right w:val="none" w:sz="0" w:space="0" w:color="auto"/>
      </w:divBdr>
    </w:div>
    <w:div w:id="76362281">
      <w:bodyDiv w:val="1"/>
      <w:marLeft w:val="0"/>
      <w:marRight w:val="0"/>
      <w:marTop w:val="0"/>
      <w:marBottom w:val="0"/>
      <w:divBdr>
        <w:top w:val="none" w:sz="0" w:space="0" w:color="auto"/>
        <w:left w:val="none" w:sz="0" w:space="0" w:color="auto"/>
        <w:bottom w:val="none" w:sz="0" w:space="0" w:color="auto"/>
        <w:right w:val="none" w:sz="0" w:space="0" w:color="auto"/>
      </w:divBdr>
    </w:div>
    <w:div w:id="273636491">
      <w:bodyDiv w:val="1"/>
      <w:marLeft w:val="0"/>
      <w:marRight w:val="0"/>
      <w:marTop w:val="0"/>
      <w:marBottom w:val="0"/>
      <w:divBdr>
        <w:top w:val="none" w:sz="0" w:space="0" w:color="auto"/>
        <w:left w:val="none" w:sz="0" w:space="0" w:color="auto"/>
        <w:bottom w:val="none" w:sz="0" w:space="0" w:color="auto"/>
        <w:right w:val="none" w:sz="0" w:space="0" w:color="auto"/>
      </w:divBdr>
    </w:div>
    <w:div w:id="366762441">
      <w:bodyDiv w:val="1"/>
      <w:marLeft w:val="0"/>
      <w:marRight w:val="0"/>
      <w:marTop w:val="0"/>
      <w:marBottom w:val="0"/>
      <w:divBdr>
        <w:top w:val="none" w:sz="0" w:space="0" w:color="auto"/>
        <w:left w:val="none" w:sz="0" w:space="0" w:color="auto"/>
        <w:bottom w:val="none" w:sz="0" w:space="0" w:color="auto"/>
        <w:right w:val="none" w:sz="0" w:space="0" w:color="auto"/>
      </w:divBdr>
    </w:div>
    <w:div w:id="472255518">
      <w:bodyDiv w:val="1"/>
      <w:marLeft w:val="0"/>
      <w:marRight w:val="0"/>
      <w:marTop w:val="0"/>
      <w:marBottom w:val="0"/>
      <w:divBdr>
        <w:top w:val="none" w:sz="0" w:space="0" w:color="auto"/>
        <w:left w:val="none" w:sz="0" w:space="0" w:color="auto"/>
        <w:bottom w:val="none" w:sz="0" w:space="0" w:color="auto"/>
        <w:right w:val="none" w:sz="0" w:space="0" w:color="auto"/>
      </w:divBdr>
    </w:div>
    <w:div w:id="984359277">
      <w:bodyDiv w:val="1"/>
      <w:marLeft w:val="0"/>
      <w:marRight w:val="0"/>
      <w:marTop w:val="0"/>
      <w:marBottom w:val="0"/>
      <w:divBdr>
        <w:top w:val="none" w:sz="0" w:space="0" w:color="auto"/>
        <w:left w:val="none" w:sz="0" w:space="0" w:color="auto"/>
        <w:bottom w:val="none" w:sz="0" w:space="0" w:color="auto"/>
        <w:right w:val="none" w:sz="0" w:space="0" w:color="auto"/>
      </w:divBdr>
      <w:divsChild>
        <w:div w:id="2101287849">
          <w:marLeft w:val="0"/>
          <w:marRight w:val="0"/>
          <w:marTop w:val="0"/>
          <w:marBottom w:val="150"/>
          <w:divBdr>
            <w:top w:val="none" w:sz="0" w:space="0" w:color="auto"/>
            <w:left w:val="none" w:sz="0" w:space="0" w:color="auto"/>
            <w:bottom w:val="none" w:sz="0" w:space="0" w:color="auto"/>
            <w:right w:val="none" w:sz="0" w:space="0" w:color="auto"/>
          </w:divBdr>
        </w:div>
      </w:divsChild>
    </w:div>
    <w:div w:id="1262831982">
      <w:bodyDiv w:val="1"/>
      <w:marLeft w:val="0"/>
      <w:marRight w:val="0"/>
      <w:marTop w:val="0"/>
      <w:marBottom w:val="0"/>
      <w:divBdr>
        <w:top w:val="none" w:sz="0" w:space="0" w:color="auto"/>
        <w:left w:val="none" w:sz="0" w:space="0" w:color="auto"/>
        <w:bottom w:val="none" w:sz="0" w:space="0" w:color="auto"/>
        <w:right w:val="none" w:sz="0" w:space="0" w:color="auto"/>
      </w:divBdr>
    </w:div>
    <w:div w:id="1526745455">
      <w:bodyDiv w:val="1"/>
      <w:marLeft w:val="0"/>
      <w:marRight w:val="0"/>
      <w:marTop w:val="0"/>
      <w:marBottom w:val="0"/>
      <w:divBdr>
        <w:top w:val="none" w:sz="0" w:space="0" w:color="auto"/>
        <w:left w:val="none" w:sz="0" w:space="0" w:color="auto"/>
        <w:bottom w:val="none" w:sz="0" w:space="0" w:color="auto"/>
        <w:right w:val="none" w:sz="0" w:space="0" w:color="auto"/>
      </w:divBdr>
    </w:div>
    <w:div w:id="1603681906">
      <w:bodyDiv w:val="1"/>
      <w:marLeft w:val="0"/>
      <w:marRight w:val="0"/>
      <w:marTop w:val="0"/>
      <w:marBottom w:val="0"/>
      <w:divBdr>
        <w:top w:val="none" w:sz="0" w:space="0" w:color="auto"/>
        <w:left w:val="none" w:sz="0" w:space="0" w:color="auto"/>
        <w:bottom w:val="none" w:sz="0" w:space="0" w:color="auto"/>
        <w:right w:val="none" w:sz="0" w:space="0" w:color="auto"/>
      </w:divBdr>
    </w:div>
    <w:div w:id="20883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marti@alarconyharris.com"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www.allisontransmission.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dad829c5-53b4-4e34-bc00-a464cc36b94c" origin="userSelected"/>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kYWQ4MjljNS01M2I0LTRlMzQtYmMwMC1hNDY0Y2MzNmI5NGMiIG9yaWdpbj0idXNlclNlbGVjdGVkIiAvPjxVc2VyTmFtZT5DT1JQQUxTTlxQWlZYWFQ8L1VzZXJOYW1lPjxEYXRlVGltZT4xMC8xOS8yMDIwIDI6MjA6MDQgUE08L0RhdGVUaW1lPjxMYWJlbFN0cmluZz5ObyBNYXJraW5nPC9MYWJlbFN0cmluZz48L2l0ZW0+PC9sYWJlbEhpc3Rvcnk+</Value>
</WrappedLabelHistory>
</file>

<file path=customXml/itemProps1.xml><?xml version="1.0" encoding="utf-8"?>
<ds:datastoreItem xmlns:ds="http://schemas.openxmlformats.org/officeDocument/2006/customXml" ds:itemID="{5853D85B-2F13-4AE6-83F8-1CE06E5AF2A5}">
  <ds:schemaRefs>
    <ds:schemaRef ds:uri="http://schemas.openxmlformats.org/officeDocument/2006/bibliography"/>
  </ds:schemaRefs>
</ds:datastoreItem>
</file>

<file path=customXml/itemProps2.xml><?xml version="1.0" encoding="utf-8"?>
<ds:datastoreItem xmlns:ds="http://schemas.openxmlformats.org/officeDocument/2006/customXml" ds:itemID="{6D1635B6-93E9-46C4-9785-E49C2AE8E59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7422475-B045-49B9-B947-7E618E6F1B4E}">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989</Words>
  <Characters>5442</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Allison Transmission</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Koven</dc:creator>
  <cp:lastModifiedBy>Nuria Marti</cp:lastModifiedBy>
  <cp:revision>5</cp:revision>
  <cp:lastPrinted>2020-10-19T15:53:00Z</cp:lastPrinted>
  <dcterms:created xsi:type="dcterms:W3CDTF">2021-01-06T07:34:00Z</dcterms:created>
  <dcterms:modified xsi:type="dcterms:W3CDTF">2021-01-06T07:44:00Z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ece0633f-ab49-4b43-8ebd-dac3daf2da5e</vt:lpwstr>
  </property>
  <property fmtid="{D5CDD505-2E9C-101B-9397-08002B2CF9AE}" pid="3" name="bjSaver">
    <vt:lpwstr>abBmN8jYjMwuuOLzHUyTIYjENY5Iwlk1</vt:lpwstr>
  </property>
  <property fmtid="{D5CDD505-2E9C-101B-9397-08002B2CF9AE}" pid="4" name="bjDocumentSecurityLabel">
    <vt:lpwstr>No Marking</vt:lpwstr>
  </property>
  <property fmtid="{D5CDD505-2E9C-101B-9397-08002B2CF9AE}" pid="5" name="bjClsUserRVM">
    <vt:lpwstr>[]</vt:lpwstr>
  </property>
  <property fmtid="{D5CDD505-2E9C-101B-9397-08002B2CF9AE}" pid="6" name="bjLabelHistoryID">
    <vt:lpwstr>{D7422475-B045-49B9-B947-7E618E6F1B4E}</vt:lpwstr>
  </property>
</Properties>
</file>