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053E" w14:textId="77777777" w:rsidR="00963B18" w:rsidRPr="005158DD" w:rsidRDefault="00963B18" w:rsidP="00963B18">
      <w:pPr>
        <w:spacing w:line="288" w:lineRule="auto"/>
        <w:jc w:val="center"/>
        <w:rPr>
          <w:b/>
          <w:lang w:val="en-US"/>
        </w:rPr>
      </w:pPr>
    </w:p>
    <w:p w14:paraId="61CFE931" w14:textId="77777777" w:rsidR="009D1486" w:rsidRDefault="002E7F57" w:rsidP="0079161D">
      <w:pPr>
        <w:spacing w:line="288" w:lineRule="auto"/>
        <w:jc w:val="center"/>
        <w:rPr>
          <w:b/>
          <w:lang w:val="en-US"/>
        </w:rPr>
      </w:pPr>
      <w:r>
        <w:rPr>
          <w:b/>
          <w:lang w:val="en-US"/>
        </w:rPr>
        <w:t xml:space="preserve">STADLER </w:t>
      </w:r>
      <w:r w:rsidR="009D1486">
        <w:rPr>
          <w:b/>
          <w:lang w:val="en-US"/>
        </w:rPr>
        <w:t xml:space="preserve">acquires majority stake in weeeSwiss Technology AG, </w:t>
      </w:r>
    </w:p>
    <w:p w14:paraId="2C69DB97" w14:textId="286B6898" w:rsidR="0079161D" w:rsidRPr="005158DD" w:rsidRDefault="009D1486" w:rsidP="0079161D">
      <w:pPr>
        <w:spacing w:line="288" w:lineRule="auto"/>
        <w:jc w:val="center"/>
        <w:rPr>
          <w:b/>
          <w:lang w:val="en-US"/>
        </w:rPr>
      </w:pPr>
      <w:r>
        <w:rPr>
          <w:b/>
          <w:lang w:val="en-US"/>
        </w:rPr>
        <w:t xml:space="preserve">strengthening its offer with cutting-edge electronic scrap </w:t>
      </w:r>
      <w:r w:rsidR="00347228">
        <w:rPr>
          <w:b/>
          <w:lang w:val="en-US"/>
        </w:rPr>
        <w:t xml:space="preserve">recycling </w:t>
      </w:r>
      <w:r>
        <w:rPr>
          <w:b/>
          <w:lang w:val="en-US"/>
        </w:rPr>
        <w:t>systems</w:t>
      </w:r>
    </w:p>
    <w:p w14:paraId="7419EEF1" w14:textId="05CA5F97" w:rsidR="00FA3DA2" w:rsidRPr="005158DD" w:rsidRDefault="00FA3DA2" w:rsidP="00FA3DA2">
      <w:pPr>
        <w:spacing w:line="288" w:lineRule="auto"/>
        <w:jc w:val="center"/>
        <w:rPr>
          <w:b/>
          <w:lang w:val="en-US"/>
        </w:rPr>
      </w:pPr>
    </w:p>
    <w:p w14:paraId="21F09182" w14:textId="77777777" w:rsidR="00963B18" w:rsidRPr="005158DD" w:rsidRDefault="00963B18" w:rsidP="00963B18">
      <w:pPr>
        <w:spacing w:line="288" w:lineRule="auto"/>
        <w:jc w:val="center"/>
        <w:rPr>
          <w:b/>
          <w:lang w:val="en-US"/>
        </w:rPr>
      </w:pPr>
    </w:p>
    <w:p w14:paraId="250AE8BE" w14:textId="77777777" w:rsidR="00963B18" w:rsidRPr="005158DD" w:rsidRDefault="00963B18" w:rsidP="00963B18">
      <w:pPr>
        <w:rPr>
          <w:b/>
          <w:lang w:val="en-US"/>
        </w:rPr>
      </w:pPr>
    </w:p>
    <w:p w14:paraId="53C25C8D" w14:textId="237B5ECE" w:rsidR="001D04AA" w:rsidRDefault="00081D11" w:rsidP="007F276B">
      <w:pPr>
        <w:spacing w:after="240" w:line="288" w:lineRule="auto"/>
        <w:rPr>
          <w:lang w:val="en-US"/>
        </w:rPr>
      </w:pPr>
      <w:r w:rsidRPr="005E3B0D">
        <w:rPr>
          <w:b/>
          <w:bCs/>
          <w:lang w:val="en-US"/>
        </w:rPr>
        <w:t xml:space="preserve">Altshausen, </w:t>
      </w:r>
      <w:r w:rsidR="00E40646">
        <w:rPr>
          <w:b/>
          <w:bCs/>
          <w:lang w:val="en-US"/>
        </w:rPr>
        <w:t xml:space="preserve">September </w:t>
      </w:r>
      <w:r w:rsidR="00A16236">
        <w:rPr>
          <w:b/>
          <w:bCs/>
          <w:lang w:val="en-US"/>
        </w:rPr>
        <w:t>1</w:t>
      </w:r>
      <w:bookmarkStart w:id="0" w:name="_GoBack"/>
      <w:bookmarkEnd w:id="0"/>
      <w:r w:rsidR="00355B3D" w:rsidRPr="005E3B0D">
        <w:rPr>
          <w:b/>
          <w:bCs/>
          <w:lang w:val="en-US"/>
        </w:rPr>
        <w:t>,</w:t>
      </w:r>
      <w:r w:rsidR="00F94424" w:rsidRPr="005E3B0D">
        <w:rPr>
          <w:b/>
          <w:bCs/>
          <w:lang w:val="en-US"/>
        </w:rPr>
        <w:t xml:space="preserve"> </w:t>
      </w:r>
      <w:r w:rsidR="00963B18" w:rsidRPr="005E3B0D">
        <w:rPr>
          <w:b/>
          <w:lang w:val="en-US"/>
        </w:rPr>
        <w:t>2020</w:t>
      </w:r>
      <w:r w:rsidR="00B72F19" w:rsidRPr="005E3B0D">
        <w:rPr>
          <w:lang w:val="en-US"/>
        </w:rPr>
        <w:t xml:space="preserve"> –</w:t>
      </w:r>
      <w:r w:rsidR="00D52C43" w:rsidRPr="005E3B0D">
        <w:rPr>
          <w:lang w:val="en-US"/>
        </w:rPr>
        <w:t xml:space="preserve"> STADLER has announced the acquisition of a majority</w:t>
      </w:r>
      <w:r w:rsidR="00D52C43">
        <w:rPr>
          <w:lang w:val="en-US"/>
        </w:rPr>
        <w:t xml:space="preserve"> stake in weeeSwiss Technology AG, which specializes in the design, </w:t>
      </w:r>
      <w:r w:rsidR="00187A4A">
        <w:rPr>
          <w:lang w:val="en-US"/>
        </w:rPr>
        <w:t>construction</w:t>
      </w:r>
      <w:r w:rsidR="00D52C43">
        <w:rPr>
          <w:lang w:val="en-US"/>
        </w:rPr>
        <w:t xml:space="preserve"> and operation of turn-key </w:t>
      </w:r>
      <w:r w:rsidR="001D04AA" w:rsidRPr="001D04AA">
        <w:rPr>
          <w:lang w:val="en-GB"/>
        </w:rPr>
        <w:t>Waste Electric and Electronic Equipment </w:t>
      </w:r>
      <w:r w:rsidR="001D04AA">
        <w:rPr>
          <w:lang w:val="en-GB"/>
        </w:rPr>
        <w:t>(</w:t>
      </w:r>
      <w:r w:rsidR="00D52C43">
        <w:rPr>
          <w:lang w:val="en-US"/>
        </w:rPr>
        <w:t>WEEE</w:t>
      </w:r>
      <w:r w:rsidR="001D04AA">
        <w:rPr>
          <w:lang w:val="en-US"/>
        </w:rPr>
        <w:t>)</w:t>
      </w:r>
      <w:r w:rsidR="00D52C43">
        <w:rPr>
          <w:lang w:val="en-US"/>
        </w:rPr>
        <w:t xml:space="preserve"> recycling plants.</w:t>
      </w:r>
      <w:r w:rsidR="004B3AB5">
        <w:rPr>
          <w:lang w:val="en-US"/>
        </w:rPr>
        <w:t xml:space="preserve"> </w:t>
      </w:r>
      <w:r w:rsidR="001D04AA">
        <w:rPr>
          <w:lang w:val="en-US"/>
        </w:rPr>
        <w:t xml:space="preserve">With this move, STADLER extends its offering to include recycling of electronic waste, a sector </w:t>
      </w:r>
      <w:r w:rsidR="00E04B21">
        <w:rPr>
          <w:lang w:val="en-US"/>
        </w:rPr>
        <w:t xml:space="preserve">that is growing fast in response to the increasing </w:t>
      </w:r>
      <w:r w:rsidR="001D04AA">
        <w:rPr>
          <w:lang w:val="en-US"/>
        </w:rPr>
        <w:t xml:space="preserve">pressure to </w:t>
      </w:r>
      <w:r w:rsidR="007B5243">
        <w:rPr>
          <w:lang w:val="en-US"/>
        </w:rPr>
        <w:t>improve the environmental management of this type of waste</w:t>
      </w:r>
      <w:r w:rsidR="0075720B">
        <w:rPr>
          <w:lang w:val="en-US"/>
        </w:rPr>
        <w:t xml:space="preserve">, </w:t>
      </w:r>
      <w:r w:rsidR="00E04B21">
        <w:rPr>
          <w:lang w:val="en-US"/>
        </w:rPr>
        <w:t xml:space="preserve">to </w:t>
      </w:r>
      <w:r w:rsidR="0075720B">
        <w:rPr>
          <w:lang w:val="en-US"/>
        </w:rPr>
        <w:t xml:space="preserve">use resources more efficiently, and </w:t>
      </w:r>
      <w:r w:rsidR="00E04B21">
        <w:rPr>
          <w:lang w:val="en-US"/>
        </w:rPr>
        <w:t xml:space="preserve">to </w:t>
      </w:r>
      <w:r w:rsidR="0075720B">
        <w:rPr>
          <w:lang w:val="en-US"/>
        </w:rPr>
        <w:t>contribute to a circular economy.</w:t>
      </w:r>
    </w:p>
    <w:p w14:paraId="638FB207" w14:textId="568F7106" w:rsidR="00E13200" w:rsidRDefault="0075720B" w:rsidP="0090069A">
      <w:pPr>
        <w:spacing w:after="240" w:line="288" w:lineRule="auto"/>
        <w:rPr>
          <w:lang w:val="en-US"/>
        </w:rPr>
      </w:pPr>
      <w:r>
        <w:rPr>
          <w:lang w:val="en-US"/>
        </w:rPr>
        <w:t xml:space="preserve">WEEE is the fastest growing waste stream across the world, currently amounting to annual volumes around 50 million </w:t>
      </w:r>
      <w:r w:rsidR="00E04B21">
        <w:rPr>
          <w:lang w:val="en-US"/>
        </w:rPr>
        <w:t>metric ton</w:t>
      </w:r>
      <w:r>
        <w:rPr>
          <w:lang w:val="en-US"/>
        </w:rPr>
        <w:t>s</w:t>
      </w:r>
      <w:r w:rsidRPr="006C105E">
        <w:rPr>
          <w:lang w:val="en-US"/>
        </w:rPr>
        <w:t xml:space="preserve">. </w:t>
      </w:r>
      <w:r w:rsidR="00E04B21" w:rsidRPr="006C105E">
        <w:rPr>
          <w:lang w:val="en-US"/>
        </w:rPr>
        <w:t xml:space="preserve">The demand for recycling this material is rising fast, </w:t>
      </w:r>
      <w:r w:rsidR="00105048" w:rsidRPr="006C105E">
        <w:rPr>
          <w:lang w:val="en-US"/>
        </w:rPr>
        <w:t xml:space="preserve">as </w:t>
      </w:r>
      <w:r w:rsidR="009F042C" w:rsidRPr="006C105E">
        <w:rPr>
          <w:lang w:val="en-US"/>
        </w:rPr>
        <w:t>legislation to regulate the management of electronic waste</w:t>
      </w:r>
      <w:r w:rsidR="00E04B21" w:rsidRPr="006C105E">
        <w:rPr>
          <w:lang w:val="en-US"/>
        </w:rPr>
        <w:t xml:space="preserve"> come</w:t>
      </w:r>
      <w:r w:rsidR="009F042C" w:rsidRPr="006C105E">
        <w:rPr>
          <w:lang w:val="en-US"/>
        </w:rPr>
        <w:t>s</w:t>
      </w:r>
      <w:r w:rsidR="00E04B21" w:rsidRPr="006C105E">
        <w:rPr>
          <w:lang w:val="en-US"/>
        </w:rPr>
        <w:t xml:space="preserve"> into force</w:t>
      </w:r>
      <w:r w:rsidR="009F042C" w:rsidRPr="006C105E">
        <w:rPr>
          <w:lang w:val="en-US"/>
        </w:rPr>
        <w:t xml:space="preserve"> across the world</w:t>
      </w:r>
      <w:r w:rsidR="00E04B21" w:rsidRPr="006C105E">
        <w:rPr>
          <w:lang w:val="en-US"/>
        </w:rPr>
        <w:t xml:space="preserve"> to address the environmental impact of this waste and foster a circular economy where its component materials are recovered and reused.</w:t>
      </w:r>
      <w:r w:rsidR="00631458" w:rsidRPr="006C105E">
        <w:rPr>
          <w:lang w:val="en-US"/>
        </w:rPr>
        <w:t xml:space="preserve"> </w:t>
      </w:r>
      <w:r w:rsidR="00105048" w:rsidRPr="006C105E">
        <w:rPr>
          <w:lang w:val="en-US"/>
        </w:rPr>
        <w:t>The</w:t>
      </w:r>
      <w:r w:rsidR="00975455" w:rsidRPr="006C105E">
        <w:rPr>
          <w:lang w:val="en-US"/>
        </w:rPr>
        <w:t xml:space="preserve"> growing p</w:t>
      </w:r>
      <w:r w:rsidR="00631458" w:rsidRPr="006C105E">
        <w:rPr>
          <w:lang w:val="en-US"/>
        </w:rPr>
        <w:t>ublic awareness of the importance of using more efficiently natural</w:t>
      </w:r>
      <w:r w:rsidR="00975455" w:rsidRPr="006C105E">
        <w:rPr>
          <w:lang w:val="en-US"/>
        </w:rPr>
        <w:t xml:space="preserve"> resources</w:t>
      </w:r>
      <w:r w:rsidR="00105048">
        <w:rPr>
          <w:lang w:val="en-US"/>
        </w:rPr>
        <w:t xml:space="preserve"> is also a factor in the push for recycling</w:t>
      </w:r>
      <w:r w:rsidR="00975455">
        <w:rPr>
          <w:lang w:val="en-US"/>
        </w:rPr>
        <w:t>.</w:t>
      </w:r>
      <w:r w:rsidR="00E13200">
        <w:rPr>
          <w:lang w:val="en-US"/>
        </w:rPr>
        <w:t xml:space="preserve"> </w:t>
      </w:r>
      <w:r w:rsidR="00C65C91">
        <w:rPr>
          <w:lang w:val="en-US"/>
        </w:rPr>
        <w:t>On the other hand, e</w:t>
      </w:r>
      <w:r w:rsidR="00E13200">
        <w:rPr>
          <w:lang w:val="en-US"/>
        </w:rPr>
        <w:t xml:space="preserve">lectronic waste is a source of many </w:t>
      </w:r>
      <w:r w:rsidR="00C65C91">
        <w:rPr>
          <w:lang w:val="en-US"/>
        </w:rPr>
        <w:t xml:space="preserve">materials </w:t>
      </w:r>
      <w:r w:rsidR="00E13200">
        <w:rPr>
          <w:lang w:val="en-US"/>
        </w:rPr>
        <w:t xml:space="preserve">that are in great demand </w:t>
      </w:r>
      <w:r w:rsidR="00C65C91">
        <w:rPr>
          <w:lang w:val="en-US"/>
        </w:rPr>
        <w:t xml:space="preserve">for new low-carbon technologies and electronics, which translates into business opportunities for recycling operations. </w:t>
      </w:r>
    </w:p>
    <w:p w14:paraId="048F008E" w14:textId="0DB983C1" w:rsidR="0092332F" w:rsidRDefault="00E81619" w:rsidP="0090069A">
      <w:pPr>
        <w:spacing w:after="240" w:line="288" w:lineRule="auto"/>
        <w:rPr>
          <w:lang w:val="en-US"/>
        </w:rPr>
      </w:pPr>
      <w:r>
        <w:rPr>
          <w:lang w:val="en-US"/>
        </w:rPr>
        <w:t>“weeeSwiss</w:t>
      </w:r>
      <w:r w:rsidR="00E61CFD">
        <w:rPr>
          <w:lang w:val="en-US"/>
        </w:rPr>
        <w:t xml:space="preserve"> is a perfect fit for STADLER,” stated W</w:t>
      </w:r>
      <w:r w:rsidR="006515D0" w:rsidRPr="00CD2966">
        <w:rPr>
          <w:lang w:val="en-US"/>
        </w:rPr>
        <w:t xml:space="preserve">illi Stadler, </w:t>
      </w:r>
      <w:r w:rsidR="006515D0">
        <w:rPr>
          <w:lang w:val="en-US"/>
        </w:rPr>
        <w:t>CEO</w:t>
      </w:r>
      <w:r w:rsidR="006515D0" w:rsidRPr="00CD2966">
        <w:rPr>
          <w:lang w:val="en-US"/>
        </w:rPr>
        <w:t xml:space="preserve"> of Stadler Anlagenbau GmbH.</w:t>
      </w:r>
      <w:r w:rsidR="00E61CFD">
        <w:rPr>
          <w:lang w:val="en-US"/>
        </w:rPr>
        <w:t xml:space="preserve"> “</w:t>
      </w:r>
      <w:r w:rsidR="001E3C6B">
        <w:rPr>
          <w:lang w:val="en-US"/>
        </w:rPr>
        <w:t xml:space="preserve">Through this partnership we are extending </w:t>
      </w:r>
      <w:r w:rsidR="00B704C6">
        <w:rPr>
          <w:lang w:val="en-US"/>
        </w:rPr>
        <w:t xml:space="preserve">further </w:t>
      </w:r>
      <w:r w:rsidR="001E3C6B">
        <w:rPr>
          <w:lang w:val="en-US"/>
        </w:rPr>
        <w:t>our product line</w:t>
      </w:r>
      <w:r w:rsidR="00B704C6">
        <w:rPr>
          <w:lang w:val="en-US"/>
        </w:rPr>
        <w:t xml:space="preserve"> to include electronic waste,</w:t>
      </w:r>
      <w:r w:rsidR="00AE1DCD">
        <w:rPr>
          <w:lang w:val="en-US"/>
        </w:rPr>
        <w:t xml:space="preserve"> which is set to become an increasingly important sector in the recycling industry.</w:t>
      </w:r>
      <w:r w:rsidR="001E3C6B">
        <w:rPr>
          <w:lang w:val="en-US"/>
        </w:rPr>
        <w:t xml:space="preserve"> Our customers will benefit from the expert know-how of weeeSwiss in WEEE recycling facilities together with the benefits of STADLER’s worldwide sales and service network, our strong project management capabilities and experience in building large sorting plants.</w:t>
      </w:r>
      <w:r w:rsidR="00745352">
        <w:rPr>
          <w:lang w:val="en-US"/>
        </w:rPr>
        <w:t>”</w:t>
      </w:r>
    </w:p>
    <w:p w14:paraId="7322CF59" w14:textId="2DB035A5" w:rsidR="00B874BA" w:rsidRDefault="00B704C6" w:rsidP="004E7A02">
      <w:pPr>
        <w:spacing w:after="240" w:line="288" w:lineRule="auto"/>
        <w:rPr>
          <w:lang w:val="en-US"/>
        </w:rPr>
      </w:pPr>
      <w:r>
        <w:rPr>
          <w:lang w:val="en-US"/>
        </w:rPr>
        <w:t xml:space="preserve">Jochen Apfel, </w:t>
      </w:r>
      <w:r w:rsidR="005E3B0D">
        <w:rPr>
          <w:lang w:val="en-US"/>
        </w:rPr>
        <w:t>CEO of</w:t>
      </w:r>
      <w:r>
        <w:rPr>
          <w:lang w:val="en-US"/>
        </w:rPr>
        <w:t xml:space="preserve"> weeeSwiss, adds: </w:t>
      </w:r>
      <w:r w:rsidR="00B874BA">
        <w:rPr>
          <w:lang w:val="en-US"/>
        </w:rPr>
        <w:t xml:space="preserve">“With the growing needs of the market for metals that are directly involved in the evolution of our technologies, e-waste recycling is gaining importance by the day. </w:t>
      </w:r>
      <w:r w:rsidR="004E7A02">
        <w:rPr>
          <w:lang w:val="en-US"/>
        </w:rPr>
        <w:t xml:space="preserve">It is a business with great opportunities because the demand is driving commodities prices up, so that they quickly pay back the investment in a plant. Countries across the world are seeing the environmental benefits of e-waste processing, and its business potential. </w:t>
      </w:r>
      <w:r>
        <w:rPr>
          <w:lang w:val="en-US"/>
        </w:rPr>
        <w:t>Together with STADLER, weeeSwiss is</w:t>
      </w:r>
      <w:r w:rsidR="004E7A02">
        <w:rPr>
          <w:lang w:val="en-US"/>
        </w:rPr>
        <w:t xml:space="preserve"> in the ideal position to meet the requirements of this challenging market with </w:t>
      </w:r>
      <w:r>
        <w:rPr>
          <w:lang w:val="en-US"/>
        </w:rPr>
        <w:t>market-leading WEEE recycling plants.”</w:t>
      </w:r>
      <w:r w:rsidR="004E7A02">
        <w:rPr>
          <w:lang w:val="en-US"/>
        </w:rPr>
        <w:t xml:space="preserve">  </w:t>
      </w:r>
      <w:r w:rsidR="00B874BA">
        <w:rPr>
          <w:lang w:val="en-US"/>
        </w:rPr>
        <w:t xml:space="preserve"> </w:t>
      </w:r>
    </w:p>
    <w:p w14:paraId="6D7FA670" w14:textId="112F12BF" w:rsidR="007B2D9A" w:rsidRDefault="00B704C6" w:rsidP="00B704C6">
      <w:pPr>
        <w:spacing w:after="240" w:line="288" w:lineRule="auto"/>
        <w:rPr>
          <w:lang w:val="en-US"/>
        </w:rPr>
      </w:pPr>
      <w:r>
        <w:rPr>
          <w:lang w:val="en-US"/>
        </w:rPr>
        <w:t xml:space="preserve">weeeSwiss has more than 25 years of industrial experience in which it has pioneered WEEE recycling technology, and today supports its customers around the world with its operational and market know-how. </w:t>
      </w:r>
      <w:r w:rsidR="00DF21D9">
        <w:rPr>
          <w:lang w:val="en-US"/>
        </w:rPr>
        <w:t>T</w:t>
      </w:r>
      <w:r w:rsidR="0092332F">
        <w:rPr>
          <w:lang w:val="en-US"/>
        </w:rPr>
        <w:t xml:space="preserve">oday </w:t>
      </w:r>
      <w:r w:rsidR="00DF21D9">
        <w:rPr>
          <w:lang w:val="en-US"/>
        </w:rPr>
        <w:t>it offers e-waste recycling operators</w:t>
      </w:r>
      <w:r w:rsidR="0092332F">
        <w:rPr>
          <w:lang w:val="en-US"/>
        </w:rPr>
        <w:t xml:space="preserve"> full Engineering, Procurement and Construction (EPC) services</w:t>
      </w:r>
      <w:r w:rsidR="007B2D9A">
        <w:rPr>
          <w:lang w:val="en-US"/>
        </w:rPr>
        <w:t xml:space="preserve">. Its process begins with a detailed analysis of the customer’s requirements, followed by the design of the recycling process and factory layout, then installation and start-up. </w:t>
      </w:r>
      <w:r w:rsidR="00352C0E">
        <w:rPr>
          <w:lang w:val="en-US"/>
        </w:rPr>
        <w:t>The company</w:t>
      </w:r>
      <w:r w:rsidR="007B2D9A">
        <w:rPr>
          <w:lang w:val="en-US"/>
        </w:rPr>
        <w:t xml:space="preserve"> delivers specially developed training programs to ensure the customer’s staff is able to operate the plant to the highest standards. </w:t>
      </w:r>
      <w:r w:rsidR="007B2D9A">
        <w:rPr>
          <w:lang w:val="en-US"/>
        </w:rPr>
        <w:lastRenderedPageBreak/>
        <w:t>weeeSwiss’s support extends to marketing the plant output: it helps the customer with market research and feasibility studies, with visits to prospective clients and the valuation of the plant’s e-waste. It provides Offtake Agreements to support the sale of the outgoing fractions.  Its team’s in-depth knowledge of the worldwide markets and its global network ensure the customer achieves the best value for the plant’s reclaimed elements including precious metals, non-ferrous and ferrous materials, and plastics.</w:t>
      </w:r>
    </w:p>
    <w:p w14:paraId="21002A4E" w14:textId="32DA47F4" w:rsidR="00745352" w:rsidRDefault="00745352" w:rsidP="00745352">
      <w:pPr>
        <w:spacing w:after="240" w:line="288" w:lineRule="auto"/>
        <w:rPr>
          <w:lang w:val="en-US"/>
        </w:rPr>
      </w:pPr>
      <w:r>
        <w:rPr>
          <w:lang w:val="en-US"/>
        </w:rPr>
        <w:t xml:space="preserve">The two companies will harness their combined know-how in the joint development of new solutions, processes and technologies for WEEE </w:t>
      </w:r>
      <w:r w:rsidR="00814714">
        <w:rPr>
          <w:lang w:val="en-US"/>
        </w:rPr>
        <w:t>recycling</w:t>
      </w:r>
      <w:r>
        <w:rPr>
          <w:lang w:val="en-US"/>
        </w:rPr>
        <w:t>. These efforts will benefit from the resources of STADLER’s innovation and test centers in Altshausen, Germany and Krsko, Slovenia</w:t>
      </w:r>
      <w:r w:rsidR="008311AA">
        <w:rPr>
          <w:lang w:val="en-US"/>
        </w:rPr>
        <w:t xml:space="preserve">. They will also </w:t>
      </w:r>
      <w:r>
        <w:rPr>
          <w:lang w:val="en-US"/>
        </w:rPr>
        <w:t>build on the existing collaborations that weeeSwiss has established with Swiss universities.</w:t>
      </w:r>
    </w:p>
    <w:p w14:paraId="2C0980C8" w14:textId="77777777" w:rsidR="0090069A" w:rsidRPr="007F276B" w:rsidRDefault="0090069A" w:rsidP="0090069A">
      <w:pPr>
        <w:spacing w:after="240" w:line="288" w:lineRule="auto"/>
        <w:rPr>
          <w:color w:val="000000" w:themeColor="text1"/>
          <w:lang w:val="en-US"/>
        </w:rPr>
      </w:pPr>
    </w:p>
    <w:p w14:paraId="02AEE63B" w14:textId="77777777" w:rsidR="001B3555" w:rsidRPr="005158DD" w:rsidRDefault="001B3555" w:rsidP="006A2ED8">
      <w:pPr>
        <w:spacing w:after="240" w:line="288" w:lineRule="auto"/>
        <w:rPr>
          <w:b/>
          <w:lang w:val="en-US"/>
        </w:rPr>
      </w:pPr>
      <w:r w:rsidRPr="005158DD">
        <w:rPr>
          <w:b/>
          <w:lang w:val="en-US"/>
        </w:rPr>
        <w:t>About STADLER</w:t>
      </w:r>
    </w:p>
    <w:p w14:paraId="0AC30F79" w14:textId="77777777"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14:paraId="7835449C" w14:textId="77777777" w:rsidR="00973634" w:rsidRPr="005158DD" w:rsidRDefault="00973634" w:rsidP="00973634">
      <w:pPr>
        <w:rPr>
          <w:lang w:val="en-US"/>
        </w:rPr>
      </w:pPr>
      <w:r w:rsidRPr="005158DD">
        <w:rPr>
          <w:lang w:val="en-US"/>
        </w:rPr>
        <w:t>For more information, visit</w:t>
      </w:r>
      <w:r>
        <w:rPr>
          <w:lang w:val="en-US"/>
        </w:rPr>
        <w:t xml:space="preserve"> </w:t>
      </w:r>
      <w:hyperlink r:id="rId8" w:history="1">
        <w:r w:rsidRPr="00E278EB">
          <w:rPr>
            <w:rStyle w:val="Hiperligao"/>
            <w:lang w:val="en-US"/>
          </w:rPr>
          <w:t>www.w-stadler.de</w:t>
        </w:r>
      </w:hyperlink>
    </w:p>
    <w:p w14:paraId="669B42CB" w14:textId="77777777" w:rsidR="000D2BEF" w:rsidRPr="0090069A" w:rsidRDefault="000D2BEF" w:rsidP="0090069A">
      <w:pPr>
        <w:pStyle w:val="SemEspaamento"/>
        <w:rPr>
          <w:rFonts w:asciiTheme="minorHAnsi" w:hAnsiTheme="minorHAnsi"/>
          <w:b/>
          <w:sz w:val="24"/>
        </w:rPr>
      </w:pPr>
    </w:p>
    <w:p w14:paraId="6D5E613A" w14:textId="77777777" w:rsidR="001B3555" w:rsidRPr="0090069A" w:rsidRDefault="001B3555" w:rsidP="001B3555">
      <w:pPr>
        <w:pStyle w:val="SemEspaamento"/>
        <w:rPr>
          <w:rFonts w:asciiTheme="minorHAnsi" w:hAnsiTheme="minorHAnsi"/>
          <w:b/>
          <w:sz w:val="24"/>
        </w:rPr>
      </w:pPr>
      <w:r w:rsidRPr="0090069A">
        <w:rPr>
          <w:rFonts w:asciiTheme="minorHAnsi" w:hAnsiTheme="minorHAnsi"/>
          <w:b/>
          <w:sz w:val="24"/>
        </w:rPr>
        <w:t>Media Contacts:</w:t>
      </w:r>
    </w:p>
    <w:p w14:paraId="58C4D518" w14:textId="77777777" w:rsidR="001B3555" w:rsidRPr="006C105E" w:rsidRDefault="001B3555" w:rsidP="001B3555">
      <w:pPr>
        <w:pStyle w:val="SemEspaamento"/>
        <w:rPr>
          <w:rFonts w:ascii="Arial" w:hAnsi="Arial" w:cs="Arial"/>
        </w:rPr>
      </w:pPr>
      <w:r w:rsidRPr="006C105E">
        <w:rPr>
          <w:rFonts w:ascii="Arial" w:hAnsi="Arial" w:cs="Arial"/>
        </w:rPr>
        <w:t>Nuria Martí</w:t>
      </w:r>
      <w:r w:rsidRPr="006C105E">
        <w:rPr>
          <w:rFonts w:ascii="Arial" w:hAnsi="Arial" w:cs="Arial"/>
        </w:rPr>
        <w:tab/>
      </w:r>
      <w:r w:rsidRPr="006C105E">
        <w:rPr>
          <w:rFonts w:ascii="Arial" w:hAnsi="Arial" w:cs="Arial"/>
        </w:rPr>
        <w:tab/>
      </w:r>
      <w:r w:rsidRPr="006C105E">
        <w:rPr>
          <w:rFonts w:ascii="Arial" w:hAnsi="Arial" w:cs="Arial"/>
        </w:rPr>
        <w:tab/>
      </w:r>
      <w:r w:rsidRPr="006C105E">
        <w:rPr>
          <w:rFonts w:ascii="Arial" w:hAnsi="Arial" w:cs="Arial"/>
        </w:rPr>
        <w:tab/>
      </w:r>
      <w:r w:rsidRPr="006C105E">
        <w:rPr>
          <w:rFonts w:ascii="Arial" w:hAnsi="Arial" w:cs="Arial"/>
        </w:rPr>
        <w:tab/>
        <w:t>Marina Castro Hempel</w:t>
      </w:r>
    </w:p>
    <w:p w14:paraId="122FF0A2" w14:textId="77777777" w:rsidR="001B3555" w:rsidRPr="0090069A" w:rsidRDefault="001B3555" w:rsidP="001B3555">
      <w:pPr>
        <w:pStyle w:val="SemEspaamento"/>
        <w:rPr>
          <w:rFonts w:ascii="Arial" w:hAnsi="Arial"/>
        </w:rPr>
      </w:pPr>
      <w:r w:rsidRPr="0090069A">
        <w:rPr>
          <w:rFonts w:ascii="Arial" w:hAnsi="Arial"/>
        </w:rPr>
        <w:t>Director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Marketing</w:t>
      </w:r>
    </w:p>
    <w:p w14:paraId="542F3471" w14:textId="77777777" w:rsidR="001B3555" w:rsidRPr="0090069A" w:rsidRDefault="001B3555" w:rsidP="001B3555">
      <w:pPr>
        <w:pStyle w:val="SemEspaamento"/>
        <w:rPr>
          <w:rFonts w:ascii="Arial" w:hAnsi="Arial"/>
        </w:rPr>
      </w:pPr>
      <w:r w:rsidRPr="0090069A">
        <w:rPr>
          <w:rFonts w:ascii="Arial" w:hAnsi="Arial"/>
        </w:rPr>
        <w:t>Alarcon &amp; Harris PR</w:t>
      </w:r>
      <w:r w:rsidRPr="0090069A">
        <w:rPr>
          <w:rFonts w:ascii="Arial" w:hAnsi="Arial"/>
        </w:rPr>
        <w:tab/>
      </w:r>
      <w:r w:rsidRPr="0090069A">
        <w:rPr>
          <w:rFonts w:ascii="Arial" w:hAnsi="Arial"/>
        </w:rPr>
        <w:tab/>
      </w:r>
      <w:r w:rsidRPr="0090069A">
        <w:rPr>
          <w:rFonts w:ascii="Arial" w:hAnsi="Arial"/>
        </w:rPr>
        <w:tab/>
      </w:r>
      <w:r w:rsidRPr="0090069A">
        <w:rPr>
          <w:rFonts w:ascii="Arial" w:hAnsi="Arial"/>
        </w:rPr>
        <w:tab/>
        <w:t xml:space="preserve">STADLER Anlagenbau GmbH </w:t>
      </w:r>
    </w:p>
    <w:p w14:paraId="31FBB8BB" w14:textId="77777777" w:rsidR="001B3555" w:rsidRPr="0090069A" w:rsidRDefault="001B3555" w:rsidP="001B3555">
      <w:pPr>
        <w:pStyle w:val="SemEspaamento"/>
        <w:rPr>
          <w:rFonts w:ascii="Arial" w:hAnsi="Arial"/>
        </w:rPr>
      </w:pPr>
      <w:r w:rsidRPr="0090069A">
        <w:rPr>
          <w:rFonts w:ascii="Arial" w:hAnsi="Arial"/>
        </w:rPr>
        <w:t>Phone: +34 91 415 30 20</w:t>
      </w:r>
      <w:r w:rsidRPr="0090069A">
        <w:rPr>
          <w:rFonts w:ascii="Arial" w:hAnsi="Arial"/>
        </w:rPr>
        <w:tab/>
      </w:r>
      <w:r w:rsidRPr="0090069A">
        <w:rPr>
          <w:rFonts w:ascii="Arial" w:hAnsi="Arial"/>
        </w:rPr>
        <w:tab/>
      </w:r>
      <w:r w:rsidRPr="0090069A">
        <w:rPr>
          <w:rFonts w:ascii="Arial" w:hAnsi="Arial"/>
        </w:rPr>
        <w:tab/>
        <w:t>Phone: +49 7584 9226-</w:t>
      </w:r>
      <w:r w:rsidR="00F94424" w:rsidRPr="0090069A">
        <w:rPr>
          <w:rFonts w:ascii="Arial" w:hAnsi="Arial"/>
        </w:rPr>
        <w:t>10</w:t>
      </w:r>
      <w:r w:rsidRPr="0090069A">
        <w:rPr>
          <w:rFonts w:ascii="Arial" w:hAnsi="Arial"/>
        </w:rPr>
        <w:t>63</w:t>
      </w:r>
    </w:p>
    <w:p w14:paraId="20EAA412" w14:textId="37E4382D" w:rsidR="001B3555" w:rsidRPr="00E40646" w:rsidRDefault="001B3555" w:rsidP="001B3555">
      <w:pPr>
        <w:pStyle w:val="SemEspaamento"/>
        <w:rPr>
          <w:rFonts w:ascii="Arial" w:hAnsi="Arial"/>
          <w:lang w:val="fr-FR"/>
        </w:rPr>
      </w:pPr>
      <w:r w:rsidRPr="00E40646">
        <w:rPr>
          <w:rFonts w:ascii="Arial" w:hAnsi="Arial"/>
          <w:lang w:val="fr-FR"/>
        </w:rPr>
        <w:t xml:space="preserve">Email: </w:t>
      </w:r>
      <w:hyperlink r:id="rId9" w:history="1">
        <w:r w:rsidRPr="00E40646">
          <w:rPr>
            <w:rFonts w:ascii="Arial" w:hAnsi="Arial"/>
            <w:lang w:val="fr-FR"/>
          </w:rPr>
          <w:t>nmarti@alarconyharris.com</w:t>
        </w:r>
      </w:hyperlink>
      <w:r w:rsidRPr="00E40646">
        <w:rPr>
          <w:rFonts w:ascii="Arial" w:hAnsi="Arial"/>
          <w:lang w:val="fr-FR"/>
        </w:rPr>
        <w:tab/>
      </w:r>
      <w:r w:rsidRPr="00E40646">
        <w:rPr>
          <w:rFonts w:ascii="Arial" w:hAnsi="Arial"/>
          <w:lang w:val="fr-FR"/>
        </w:rPr>
        <w:tab/>
        <w:t xml:space="preserve">Email: </w:t>
      </w:r>
      <w:hyperlink r:id="rId10" w:history="1">
        <w:r w:rsidR="00E40646" w:rsidRPr="00E40646">
          <w:rPr>
            <w:rStyle w:val="Hiperligao"/>
            <w:rFonts w:ascii="Arial" w:hAnsi="Arial"/>
            <w:lang w:val="fr-FR"/>
          </w:rPr>
          <w:t xml:space="preserve">marina.castro@w-stadler.de </w:t>
        </w:r>
      </w:hyperlink>
      <w:r w:rsidRPr="00E40646">
        <w:rPr>
          <w:rFonts w:ascii="Arial" w:hAnsi="Arial"/>
          <w:lang w:val="fr-FR"/>
        </w:rPr>
        <w:tab/>
      </w:r>
    </w:p>
    <w:p w14:paraId="64A4FA9D" w14:textId="77777777" w:rsidR="001B3555" w:rsidRPr="00E40646" w:rsidRDefault="001B3555" w:rsidP="001B3555">
      <w:pPr>
        <w:pStyle w:val="SemEspaamento"/>
        <w:rPr>
          <w:rFonts w:ascii="Arial" w:hAnsi="Arial" w:cs="Arial"/>
        </w:rPr>
      </w:pPr>
      <w:r w:rsidRPr="00E40646">
        <w:rPr>
          <w:rFonts w:ascii="Arial" w:hAnsi="Arial" w:cs="Arial"/>
        </w:rPr>
        <w:t xml:space="preserve">Web: </w:t>
      </w:r>
      <w:hyperlink r:id="rId11" w:history="1">
        <w:r w:rsidRPr="00E40646">
          <w:rPr>
            <w:rFonts w:ascii="Arial" w:hAnsi="Arial" w:cs="Arial"/>
          </w:rPr>
          <w:t>www.alarconyharris.com</w:t>
        </w:r>
      </w:hyperlink>
      <w:r w:rsidRPr="00E40646">
        <w:rPr>
          <w:rFonts w:ascii="Arial" w:hAnsi="Arial" w:cs="Arial"/>
        </w:rPr>
        <w:tab/>
      </w:r>
      <w:r w:rsidRPr="00E40646">
        <w:rPr>
          <w:rFonts w:ascii="Arial" w:hAnsi="Arial" w:cs="Arial"/>
        </w:rPr>
        <w:tab/>
        <w:t xml:space="preserve">Web: </w:t>
      </w:r>
      <w:hyperlink r:id="rId12" w:history="1">
        <w:r w:rsidRPr="00E40646">
          <w:rPr>
            <w:rFonts w:ascii="Arial" w:hAnsi="Arial" w:cs="Arial"/>
          </w:rPr>
          <w:t xml:space="preserve">www.w-stadler.de </w:t>
        </w:r>
      </w:hyperlink>
    </w:p>
    <w:p w14:paraId="282F3C18" w14:textId="77777777" w:rsidR="00A35EB4" w:rsidRPr="00E40646" w:rsidRDefault="00A35EB4" w:rsidP="001B3555">
      <w:pPr>
        <w:jc w:val="center"/>
        <w:rPr>
          <w:lang w:val="en-GB"/>
        </w:rPr>
      </w:pPr>
    </w:p>
    <w:sectPr w:rsidR="00A35EB4" w:rsidRPr="00E40646"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B78F" w14:textId="77777777" w:rsidR="00F8400C" w:rsidRDefault="00F8400C" w:rsidP="001C6DA9">
      <w:r>
        <w:separator/>
      </w:r>
    </w:p>
  </w:endnote>
  <w:endnote w:type="continuationSeparator" w:id="0">
    <w:p w14:paraId="5D56C6F7" w14:textId="77777777" w:rsidR="00F8400C" w:rsidRDefault="00F8400C" w:rsidP="001C6DA9">
      <w:r>
        <w:continuationSeparator/>
      </w:r>
    </w:p>
  </w:endnote>
  <w:endnote w:type="continuationNotice" w:id="1">
    <w:p w14:paraId="79DE495C" w14:textId="77777777" w:rsidR="00F8400C" w:rsidRDefault="00F840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499D08BD" w14:textId="77777777" w:rsidTr="004A6709">
      <w:trPr>
        <w:trHeight w:hRule="exact" w:val="437"/>
      </w:trPr>
      <w:tc>
        <w:tcPr>
          <w:tcW w:w="6804" w:type="dxa"/>
          <w:vAlign w:val="center"/>
          <w:hideMark/>
        </w:tcPr>
        <w:p w14:paraId="031D6A20" w14:textId="77777777" w:rsidR="00217173" w:rsidRDefault="001B3555">
          <w:pPr>
            <w:pStyle w:val="Rodap"/>
            <w:spacing w:line="276" w:lineRule="auto"/>
            <w:jc w:val="left"/>
          </w:pPr>
          <w:r>
            <w:t>P</w:t>
          </w:r>
          <w:r w:rsidR="00E808B5">
            <w:t>ress release</w:t>
          </w:r>
        </w:p>
      </w:tc>
      <w:tc>
        <w:tcPr>
          <w:tcW w:w="2268" w:type="dxa"/>
          <w:vAlign w:val="center"/>
          <w:hideMark/>
        </w:tcPr>
        <w:p w14:paraId="1A7D07B2" w14:textId="5C897113" w:rsidR="00217173" w:rsidRDefault="00217173">
          <w:pPr>
            <w:pStyle w:val="Rodap"/>
            <w:spacing w:line="276" w:lineRule="auto"/>
          </w:pPr>
          <w:r>
            <w:fldChar w:fldCharType="begin"/>
          </w:r>
          <w:r>
            <w:instrText xml:space="preserve"> PAGE   </w:instrText>
          </w:r>
          <w:r>
            <w:fldChar w:fldCharType="separate"/>
          </w:r>
          <w:r w:rsidR="00E40646">
            <w:rPr>
              <w:noProof/>
            </w:rPr>
            <w:t>2</w:t>
          </w:r>
          <w:r>
            <w:fldChar w:fldCharType="end"/>
          </w:r>
          <w:r>
            <w:t xml:space="preserve"> </w:t>
          </w:r>
        </w:p>
      </w:tc>
    </w:tr>
  </w:tbl>
  <w:p w14:paraId="286519AC"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3FDD12B" w14:textId="77777777" w:rsidTr="00217173">
      <w:trPr>
        <w:trHeight w:hRule="exact" w:val="437"/>
      </w:trPr>
      <w:tc>
        <w:tcPr>
          <w:tcW w:w="7938" w:type="dxa"/>
          <w:tcBorders>
            <w:top w:val="single" w:sz="4" w:space="0" w:color="00448A"/>
            <w:left w:val="nil"/>
            <w:bottom w:val="nil"/>
            <w:right w:val="nil"/>
          </w:tcBorders>
          <w:vAlign w:val="center"/>
          <w:hideMark/>
        </w:tcPr>
        <w:p w14:paraId="507858B7" w14:textId="77777777" w:rsidR="00217173" w:rsidRDefault="00E40646">
          <w:pPr>
            <w:pStyle w:val="Rodap"/>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33F047C3"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5B4E237B"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969A" w14:textId="77777777" w:rsidR="00F8400C" w:rsidRDefault="00F8400C" w:rsidP="001C6DA9">
      <w:r>
        <w:separator/>
      </w:r>
    </w:p>
  </w:footnote>
  <w:footnote w:type="continuationSeparator" w:id="0">
    <w:p w14:paraId="17E1E251" w14:textId="77777777" w:rsidR="00F8400C" w:rsidRDefault="00F8400C" w:rsidP="001C6DA9">
      <w:r>
        <w:continuationSeparator/>
      </w:r>
    </w:p>
  </w:footnote>
  <w:footnote w:type="continuationNotice" w:id="1">
    <w:p w14:paraId="47CE4154" w14:textId="77777777" w:rsidR="00F8400C" w:rsidRDefault="00F840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322C2EB" w14:textId="77777777" w:rsidTr="004A6709">
      <w:trPr>
        <w:trHeight w:hRule="exact" w:val="567"/>
      </w:trPr>
      <w:tc>
        <w:tcPr>
          <w:tcW w:w="6803" w:type="dxa"/>
          <w:tcBorders>
            <w:bottom w:val="single" w:sz="8" w:space="0" w:color="949494"/>
          </w:tcBorders>
          <w:shd w:val="clear" w:color="auto" w:fill="auto"/>
        </w:tcPr>
        <w:p w14:paraId="37211D24" w14:textId="77777777" w:rsidR="00217173" w:rsidRPr="00E808B5" w:rsidRDefault="001B3555" w:rsidP="00BB4EDA">
          <w:pPr>
            <w:pStyle w:val="Cabealho"/>
            <w:jc w:val="left"/>
            <w:rPr>
              <w:sz w:val="22"/>
              <w:lang w:val="en-US"/>
            </w:rPr>
          </w:pPr>
          <w:r>
            <w:rPr>
              <w:szCs w:val="20"/>
              <w:lang w:val="en-US"/>
            </w:rPr>
            <w:t>Press release</w:t>
          </w:r>
        </w:p>
      </w:tc>
      <w:tc>
        <w:tcPr>
          <w:tcW w:w="2269" w:type="dxa"/>
          <w:shd w:val="clear" w:color="auto" w:fill="auto"/>
          <w:vAlign w:val="center"/>
        </w:tcPr>
        <w:p w14:paraId="0C67BF4E" w14:textId="77777777" w:rsidR="00217173" w:rsidRPr="00E808B5" w:rsidRDefault="001B3555" w:rsidP="00BB4EDA">
          <w:pPr>
            <w:pStyle w:val="Cabealh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679C71F5"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5F7397A8" w14:textId="77777777" w:rsidTr="002C746A">
      <w:trPr>
        <w:trHeight w:hRule="exact" w:val="567"/>
      </w:trPr>
      <w:tc>
        <w:tcPr>
          <w:tcW w:w="6803" w:type="dxa"/>
          <w:tcBorders>
            <w:bottom w:val="single" w:sz="4" w:space="0" w:color="00448A"/>
          </w:tcBorders>
          <w:shd w:val="clear" w:color="auto" w:fill="auto"/>
        </w:tcPr>
        <w:p w14:paraId="31CEAFD5"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613C4017"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708DF80C" w14:textId="77777777" w:rsidR="00826DC7" w:rsidRDefault="00826DC7">
    <w:pPr>
      <w:pStyle w:val="Cabealho"/>
    </w:pPr>
  </w:p>
  <w:p w14:paraId="1171D368"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0pt" o:bullet="t">
        <v:imagedata r:id="rId1" o:title="BD21300_"/>
      </v:shape>
    </w:pict>
  </w:numPicBullet>
  <w:numPicBullet w:numPicBulletId="1">
    <w:pict>
      <v:shape id="_x0000_i1031" type="#_x0000_t75" style="width:12pt;height:12pt" o:bullet="t">
        <v:imagedata r:id="rId2" o:title="BD14565_"/>
      </v:shape>
    </w:pict>
  </w:numPicBullet>
  <w:numPicBullet w:numPicBulletId="2">
    <w:pict>
      <v:shape id="_x0000_i1032" type="#_x0000_t75" style="width:14pt;height:12pt" o:bullet="t">
        <v:imagedata r:id="rId3" o:title="pfeil"/>
      </v:shape>
    </w:pict>
  </w:numPicBullet>
  <w:numPicBullet w:numPicBulletId="3">
    <w:pict>
      <v:shape id="_x0000_i1033" type="#_x0000_t75" style="width:14pt;height:14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72"/>
    <w:rsid w:val="000113A3"/>
    <w:rsid w:val="00011994"/>
    <w:rsid w:val="000176E4"/>
    <w:rsid w:val="00021657"/>
    <w:rsid w:val="00022350"/>
    <w:rsid w:val="0003258A"/>
    <w:rsid w:val="00032B21"/>
    <w:rsid w:val="0003536D"/>
    <w:rsid w:val="000457DE"/>
    <w:rsid w:val="000556B2"/>
    <w:rsid w:val="00061091"/>
    <w:rsid w:val="000644A0"/>
    <w:rsid w:val="0006522A"/>
    <w:rsid w:val="00081D11"/>
    <w:rsid w:val="000866AC"/>
    <w:rsid w:val="000927A2"/>
    <w:rsid w:val="000A1710"/>
    <w:rsid w:val="000A5871"/>
    <w:rsid w:val="000A5941"/>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6A38"/>
    <w:rsid w:val="00161062"/>
    <w:rsid w:val="001713AB"/>
    <w:rsid w:val="00171A1E"/>
    <w:rsid w:val="00171E1A"/>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7B2D"/>
    <w:rsid w:val="002A6C8A"/>
    <w:rsid w:val="002D509E"/>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228"/>
    <w:rsid w:val="00347B07"/>
    <w:rsid w:val="00352C0E"/>
    <w:rsid w:val="003538B3"/>
    <w:rsid w:val="00355B3D"/>
    <w:rsid w:val="0036004D"/>
    <w:rsid w:val="00360C13"/>
    <w:rsid w:val="00360D2D"/>
    <w:rsid w:val="0037636F"/>
    <w:rsid w:val="003774CD"/>
    <w:rsid w:val="00377E2E"/>
    <w:rsid w:val="00390C90"/>
    <w:rsid w:val="003A39E2"/>
    <w:rsid w:val="003A4DA4"/>
    <w:rsid w:val="003D2CBC"/>
    <w:rsid w:val="003D4736"/>
    <w:rsid w:val="003D4A48"/>
    <w:rsid w:val="003D6518"/>
    <w:rsid w:val="003D765A"/>
    <w:rsid w:val="003E0668"/>
    <w:rsid w:val="003E7136"/>
    <w:rsid w:val="003F6DA4"/>
    <w:rsid w:val="003F72D9"/>
    <w:rsid w:val="003F7B42"/>
    <w:rsid w:val="004070E6"/>
    <w:rsid w:val="00421116"/>
    <w:rsid w:val="004428EF"/>
    <w:rsid w:val="00454C1C"/>
    <w:rsid w:val="00457590"/>
    <w:rsid w:val="00457A2D"/>
    <w:rsid w:val="00461927"/>
    <w:rsid w:val="00470503"/>
    <w:rsid w:val="00474152"/>
    <w:rsid w:val="00475713"/>
    <w:rsid w:val="004772F4"/>
    <w:rsid w:val="004879E9"/>
    <w:rsid w:val="00492A52"/>
    <w:rsid w:val="004A19BE"/>
    <w:rsid w:val="004A41D8"/>
    <w:rsid w:val="004A6709"/>
    <w:rsid w:val="004A73BF"/>
    <w:rsid w:val="004B3AB5"/>
    <w:rsid w:val="004D7645"/>
    <w:rsid w:val="004D7A9D"/>
    <w:rsid w:val="004E7A02"/>
    <w:rsid w:val="004F1BF8"/>
    <w:rsid w:val="004F5833"/>
    <w:rsid w:val="00500E67"/>
    <w:rsid w:val="005158DD"/>
    <w:rsid w:val="0051650E"/>
    <w:rsid w:val="00517A1D"/>
    <w:rsid w:val="00520843"/>
    <w:rsid w:val="00526E74"/>
    <w:rsid w:val="00527552"/>
    <w:rsid w:val="00531DC5"/>
    <w:rsid w:val="005367A3"/>
    <w:rsid w:val="00544086"/>
    <w:rsid w:val="00553C37"/>
    <w:rsid w:val="00553EF9"/>
    <w:rsid w:val="00564C01"/>
    <w:rsid w:val="00567746"/>
    <w:rsid w:val="00590A91"/>
    <w:rsid w:val="005951E0"/>
    <w:rsid w:val="005B5DAA"/>
    <w:rsid w:val="005B7936"/>
    <w:rsid w:val="005C11BA"/>
    <w:rsid w:val="005D472E"/>
    <w:rsid w:val="005E3B0D"/>
    <w:rsid w:val="005E42A2"/>
    <w:rsid w:val="005E4BA3"/>
    <w:rsid w:val="00603E31"/>
    <w:rsid w:val="006070DD"/>
    <w:rsid w:val="00621C21"/>
    <w:rsid w:val="00631458"/>
    <w:rsid w:val="0063147A"/>
    <w:rsid w:val="00643B0C"/>
    <w:rsid w:val="006478B0"/>
    <w:rsid w:val="006515D0"/>
    <w:rsid w:val="006533FA"/>
    <w:rsid w:val="00654F86"/>
    <w:rsid w:val="006562F7"/>
    <w:rsid w:val="0065664C"/>
    <w:rsid w:val="0066075E"/>
    <w:rsid w:val="00663995"/>
    <w:rsid w:val="00673870"/>
    <w:rsid w:val="00680590"/>
    <w:rsid w:val="00682C9F"/>
    <w:rsid w:val="006915A3"/>
    <w:rsid w:val="0069237C"/>
    <w:rsid w:val="006A086E"/>
    <w:rsid w:val="006A1E17"/>
    <w:rsid w:val="006A2ED8"/>
    <w:rsid w:val="006B6A42"/>
    <w:rsid w:val="006B7894"/>
    <w:rsid w:val="006C0E44"/>
    <w:rsid w:val="006C105E"/>
    <w:rsid w:val="006C27AE"/>
    <w:rsid w:val="006C60B4"/>
    <w:rsid w:val="006D3503"/>
    <w:rsid w:val="006F1260"/>
    <w:rsid w:val="006F61A9"/>
    <w:rsid w:val="0070473B"/>
    <w:rsid w:val="00706A3A"/>
    <w:rsid w:val="007113C9"/>
    <w:rsid w:val="0071270E"/>
    <w:rsid w:val="00712D52"/>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7199"/>
    <w:rsid w:val="007E0AA4"/>
    <w:rsid w:val="007E0E46"/>
    <w:rsid w:val="007E5F83"/>
    <w:rsid w:val="007E6559"/>
    <w:rsid w:val="007F276B"/>
    <w:rsid w:val="007F6158"/>
    <w:rsid w:val="007F73AC"/>
    <w:rsid w:val="00801897"/>
    <w:rsid w:val="00806590"/>
    <w:rsid w:val="00806748"/>
    <w:rsid w:val="008067B4"/>
    <w:rsid w:val="00814714"/>
    <w:rsid w:val="00815B81"/>
    <w:rsid w:val="00822E5B"/>
    <w:rsid w:val="00826DC7"/>
    <w:rsid w:val="008311AA"/>
    <w:rsid w:val="0084332E"/>
    <w:rsid w:val="00846172"/>
    <w:rsid w:val="00850561"/>
    <w:rsid w:val="008562F8"/>
    <w:rsid w:val="008701CC"/>
    <w:rsid w:val="008704C0"/>
    <w:rsid w:val="0087709E"/>
    <w:rsid w:val="008951D2"/>
    <w:rsid w:val="008C26CC"/>
    <w:rsid w:val="008D295D"/>
    <w:rsid w:val="008D3B16"/>
    <w:rsid w:val="008D46B4"/>
    <w:rsid w:val="008D5AD2"/>
    <w:rsid w:val="008D642C"/>
    <w:rsid w:val="008E31BC"/>
    <w:rsid w:val="008E658B"/>
    <w:rsid w:val="0090069A"/>
    <w:rsid w:val="00911285"/>
    <w:rsid w:val="00911A16"/>
    <w:rsid w:val="00914135"/>
    <w:rsid w:val="00917A76"/>
    <w:rsid w:val="00917D47"/>
    <w:rsid w:val="0092332F"/>
    <w:rsid w:val="009321EB"/>
    <w:rsid w:val="00932D84"/>
    <w:rsid w:val="00952ADE"/>
    <w:rsid w:val="00963B18"/>
    <w:rsid w:val="009642F2"/>
    <w:rsid w:val="00964D6A"/>
    <w:rsid w:val="00970997"/>
    <w:rsid w:val="00973634"/>
    <w:rsid w:val="00975455"/>
    <w:rsid w:val="009756F9"/>
    <w:rsid w:val="009769BC"/>
    <w:rsid w:val="00980FDA"/>
    <w:rsid w:val="009875FF"/>
    <w:rsid w:val="009913EE"/>
    <w:rsid w:val="00997101"/>
    <w:rsid w:val="009A2873"/>
    <w:rsid w:val="009A36DC"/>
    <w:rsid w:val="009A4CA8"/>
    <w:rsid w:val="009A7C16"/>
    <w:rsid w:val="009B1F88"/>
    <w:rsid w:val="009B568E"/>
    <w:rsid w:val="009C5DB6"/>
    <w:rsid w:val="009C7CD3"/>
    <w:rsid w:val="009D1486"/>
    <w:rsid w:val="009D2B4C"/>
    <w:rsid w:val="009E055C"/>
    <w:rsid w:val="009E06B1"/>
    <w:rsid w:val="009F042C"/>
    <w:rsid w:val="009F2E9C"/>
    <w:rsid w:val="00A00B24"/>
    <w:rsid w:val="00A10F89"/>
    <w:rsid w:val="00A13EFD"/>
    <w:rsid w:val="00A14288"/>
    <w:rsid w:val="00A14FB9"/>
    <w:rsid w:val="00A16236"/>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D2032"/>
    <w:rsid w:val="00AD5E2D"/>
    <w:rsid w:val="00AE1DCD"/>
    <w:rsid w:val="00AE26D8"/>
    <w:rsid w:val="00B10DE3"/>
    <w:rsid w:val="00B265AE"/>
    <w:rsid w:val="00B27E43"/>
    <w:rsid w:val="00B44F45"/>
    <w:rsid w:val="00B4763D"/>
    <w:rsid w:val="00B564A9"/>
    <w:rsid w:val="00B627E0"/>
    <w:rsid w:val="00B65EDC"/>
    <w:rsid w:val="00B704C6"/>
    <w:rsid w:val="00B72F19"/>
    <w:rsid w:val="00B7521D"/>
    <w:rsid w:val="00B76B2E"/>
    <w:rsid w:val="00B81ED8"/>
    <w:rsid w:val="00B83824"/>
    <w:rsid w:val="00B8593D"/>
    <w:rsid w:val="00B874BA"/>
    <w:rsid w:val="00B92D36"/>
    <w:rsid w:val="00B941A2"/>
    <w:rsid w:val="00B9772B"/>
    <w:rsid w:val="00BA3734"/>
    <w:rsid w:val="00BB52F0"/>
    <w:rsid w:val="00BC0F7A"/>
    <w:rsid w:val="00BC65FA"/>
    <w:rsid w:val="00BE4E70"/>
    <w:rsid w:val="00BF2421"/>
    <w:rsid w:val="00C027AF"/>
    <w:rsid w:val="00C12E89"/>
    <w:rsid w:val="00C2130F"/>
    <w:rsid w:val="00C236FF"/>
    <w:rsid w:val="00C32E88"/>
    <w:rsid w:val="00C34F37"/>
    <w:rsid w:val="00C36E4E"/>
    <w:rsid w:val="00C408A5"/>
    <w:rsid w:val="00C41ACF"/>
    <w:rsid w:val="00C46C5A"/>
    <w:rsid w:val="00C47D9D"/>
    <w:rsid w:val="00C607DB"/>
    <w:rsid w:val="00C65C91"/>
    <w:rsid w:val="00C67B3D"/>
    <w:rsid w:val="00C7159F"/>
    <w:rsid w:val="00C73A1D"/>
    <w:rsid w:val="00C80329"/>
    <w:rsid w:val="00C8310F"/>
    <w:rsid w:val="00C838B0"/>
    <w:rsid w:val="00C9141C"/>
    <w:rsid w:val="00C94669"/>
    <w:rsid w:val="00CA4F46"/>
    <w:rsid w:val="00CB189B"/>
    <w:rsid w:val="00CB2FFB"/>
    <w:rsid w:val="00CC35B1"/>
    <w:rsid w:val="00CC4B69"/>
    <w:rsid w:val="00CD37C8"/>
    <w:rsid w:val="00CD6672"/>
    <w:rsid w:val="00CE2E21"/>
    <w:rsid w:val="00CE66D7"/>
    <w:rsid w:val="00CE6F14"/>
    <w:rsid w:val="00CF1BBA"/>
    <w:rsid w:val="00CF307B"/>
    <w:rsid w:val="00D10DE3"/>
    <w:rsid w:val="00D12304"/>
    <w:rsid w:val="00D155EC"/>
    <w:rsid w:val="00D17697"/>
    <w:rsid w:val="00D20486"/>
    <w:rsid w:val="00D30D26"/>
    <w:rsid w:val="00D34E84"/>
    <w:rsid w:val="00D43022"/>
    <w:rsid w:val="00D46494"/>
    <w:rsid w:val="00D47FA3"/>
    <w:rsid w:val="00D52C43"/>
    <w:rsid w:val="00D53566"/>
    <w:rsid w:val="00D56BEE"/>
    <w:rsid w:val="00D57A7D"/>
    <w:rsid w:val="00D61306"/>
    <w:rsid w:val="00D7310E"/>
    <w:rsid w:val="00D73F9E"/>
    <w:rsid w:val="00D8060E"/>
    <w:rsid w:val="00D844D7"/>
    <w:rsid w:val="00D87E31"/>
    <w:rsid w:val="00D94394"/>
    <w:rsid w:val="00DB5A25"/>
    <w:rsid w:val="00DC246E"/>
    <w:rsid w:val="00DD61CA"/>
    <w:rsid w:val="00DF21D9"/>
    <w:rsid w:val="00DF54C2"/>
    <w:rsid w:val="00DF5D86"/>
    <w:rsid w:val="00DF7933"/>
    <w:rsid w:val="00E007F4"/>
    <w:rsid w:val="00E04B21"/>
    <w:rsid w:val="00E13200"/>
    <w:rsid w:val="00E14A13"/>
    <w:rsid w:val="00E20CD0"/>
    <w:rsid w:val="00E26FDE"/>
    <w:rsid w:val="00E278EB"/>
    <w:rsid w:val="00E307A7"/>
    <w:rsid w:val="00E40646"/>
    <w:rsid w:val="00E61CFD"/>
    <w:rsid w:val="00E808B5"/>
    <w:rsid w:val="00E81619"/>
    <w:rsid w:val="00E85027"/>
    <w:rsid w:val="00E85888"/>
    <w:rsid w:val="00E9765F"/>
    <w:rsid w:val="00EA2AE8"/>
    <w:rsid w:val="00EA4200"/>
    <w:rsid w:val="00EB13B6"/>
    <w:rsid w:val="00EC12CF"/>
    <w:rsid w:val="00EC201A"/>
    <w:rsid w:val="00ED10D0"/>
    <w:rsid w:val="00ED74A5"/>
    <w:rsid w:val="00EF5F0A"/>
    <w:rsid w:val="00F042E7"/>
    <w:rsid w:val="00F04DEC"/>
    <w:rsid w:val="00F12528"/>
    <w:rsid w:val="00F27AC6"/>
    <w:rsid w:val="00F334D3"/>
    <w:rsid w:val="00F35D9C"/>
    <w:rsid w:val="00F42505"/>
    <w:rsid w:val="00F42EB8"/>
    <w:rsid w:val="00F56A4D"/>
    <w:rsid w:val="00F6624B"/>
    <w:rsid w:val="00F75D01"/>
    <w:rsid w:val="00F8400C"/>
    <w:rsid w:val="00F85C49"/>
    <w:rsid w:val="00F94424"/>
    <w:rsid w:val="00FA1767"/>
    <w:rsid w:val="00FA3226"/>
    <w:rsid w:val="00FA3DA2"/>
    <w:rsid w:val="00FA7C95"/>
    <w:rsid w:val="00FB76D0"/>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69FC"/>
  <w15:docId w15:val="{C8165DCD-AB1D-6244-8A09-53490391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Tipodeletrapredefinidodopargrafo"/>
    <w:uiPriority w:val="99"/>
    <w:semiHidden/>
    <w:unhideWhenUsed/>
    <w:rsid w:val="00E278EB"/>
    <w:rPr>
      <w:color w:val="605E5C"/>
      <w:shd w:val="clear" w:color="auto" w:fill="E1DFDD"/>
    </w:rPr>
  </w:style>
  <w:style w:type="paragraph" w:styleId="Reviso">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castro@w-stadler.de%20"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4630-BCF9-CD43-A1FB-E1AFBC67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4752</Characters>
  <Application>Microsoft Office Word</Application>
  <DocSecurity>0</DocSecurity>
  <Lines>39</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Utilizador do Microsoft Office</cp:lastModifiedBy>
  <cp:revision>4</cp:revision>
  <cp:lastPrinted>2017-10-23T13:46:00Z</cp:lastPrinted>
  <dcterms:created xsi:type="dcterms:W3CDTF">2020-08-19T09:19:00Z</dcterms:created>
  <dcterms:modified xsi:type="dcterms:W3CDTF">2020-09-01T07:19:00Z</dcterms:modified>
</cp:coreProperties>
</file>