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4053E" w14:textId="77777777" w:rsidR="00963B18" w:rsidRPr="004A1073" w:rsidRDefault="00963B18" w:rsidP="007C29A8">
      <w:pPr>
        <w:spacing w:line="288" w:lineRule="auto"/>
        <w:rPr>
          <w:b/>
        </w:rPr>
      </w:pPr>
    </w:p>
    <w:p w14:paraId="61CFE931" w14:textId="55A75A35" w:rsidR="009D1486" w:rsidRPr="004A1073" w:rsidRDefault="002E7F57" w:rsidP="0079161D">
      <w:pPr>
        <w:spacing w:line="288" w:lineRule="auto"/>
        <w:jc w:val="center"/>
        <w:rPr>
          <w:b/>
        </w:rPr>
      </w:pPr>
      <w:r w:rsidRPr="004A1073">
        <w:rPr>
          <w:b/>
        </w:rPr>
        <w:t xml:space="preserve">STADLER </w:t>
      </w:r>
      <w:r w:rsidR="00374BE7">
        <w:rPr>
          <w:b/>
        </w:rPr>
        <w:t xml:space="preserve">erwirbt Mehrheitsbeteiligung an der </w:t>
      </w:r>
      <w:proofErr w:type="spellStart"/>
      <w:r w:rsidR="009D1486" w:rsidRPr="004A1073">
        <w:rPr>
          <w:b/>
        </w:rPr>
        <w:t>weeeSwiss</w:t>
      </w:r>
      <w:proofErr w:type="spellEnd"/>
      <w:r w:rsidR="009D1486" w:rsidRPr="004A1073">
        <w:rPr>
          <w:b/>
        </w:rPr>
        <w:t xml:space="preserve"> Technology AG</w:t>
      </w:r>
      <w:r w:rsidR="004A43B1">
        <w:rPr>
          <w:b/>
        </w:rPr>
        <w:t>, um sein</w:t>
      </w:r>
      <w:r w:rsidR="00374BE7">
        <w:rPr>
          <w:b/>
        </w:rPr>
        <w:t xml:space="preserve"> Angebot mit modernsten Elektroschrott-</w:t>
      </w:r>
      <w:r w:rsidR="00FB5B53">
        <w:rPr>
          <w:b/>
        </w:rPr>
        <w:t>Recycling</w:t>
      </w:r>
      <w:r w:rsidR="00374BE7">
        <w:rPr>
          <w:b/>
        </w:rPr>
        <w:t>systemen</w:t>
      </w:r>
      <w:r w:rsidR="009D1486" w:rsidRPr="004A1073">
        <w:rPr>
          <w:b/>
        </w:rPr>
        <w:t xml:space="preserve"> </w:t>
      </w:r>
      <w:r w:rsidR="00994CD3">
        <w:rPr>
          <w:b/>
        </w:rPr>
        <w:t>auszubauen</w:t>
      </w:r>
    </w:p>
    <w:p w14:paraId="7419EEF1" w14:textId="05CA5F97" w:rsidR="00FA3DA2" w:rsidRPr="004A1073" w:rsidRDefault="00FA3DA2" w:rsidP="00FA3DA2">
      <w:pPr>
        <w:spacing w:line="288" w:lineRule="auto"/>
        <w:jc w:val="center"/>
        <w:rPr>
          <w:b/>
        </w:rPr>
      </w:pPr>
    </w:p>
    <w:p w14:paraId="21F09182" w14:textId="77777777" w:rsidR="00963B18" w:rsidRPr="004A1073" w:rsidRDefault="00963B18" w:rsidP="00963B18">
      <w:pPr>
        <w:spacing w:line="288" w:lineRule="auto"/>
        <w:jc w:val="center"/>
        <w:rPr>
          <w:b/>
        </w:rPr>
      </w:pPr>
    </w:p>
    <w:p w14:paraId="250AE8BE" w14:textId="77777777" w:rsidR="00963B18" w:rsidRPr="004A1073" w:rsidRDefault="00963B18" w:rsidP="00963B18">
      <w:pPr>
        <w:rPr>
          <w:b/>
        </w:rPr>
      </w:pPr>
    </w:p>
    <w:p w14:paraId="53C25C8D" w14:textId="6F9724AA" w:rsidR="001D04AA" w:rsidRPr="004A1073" w:rsidRDefault="00081D11" w:rsidP="007F276B">
      <w:pPr>
        <w:spacing w:after="240" w:line="288" w:lineRule="auto"/>
      </w:pPr>
      <w:proofErr w:type="spellStart"/>
      <w:r w:rsidRPr="004A1073">
        <w:rPr>
          <w:b/>
          <w:bCs/>
        </w:rPr>
        <w:t>Altshausen</w:t>
      </w:r>
      <w:proofErr w:type="spellEnd"/>
      <w:r w:rsidRPr="004A1073">
        <w:rPr>
          <w:b/>
          <w:bCs/>
        </w:rPr>
        <w:t xml:space="preserve">, </w:t>
      </w:r>
      <w:r w:rsidR="007C29A8">
        <w:rPr>
          <w:b/>
          <w:bCs/>
        </w:rPr>
        <w:t>3</w:t>
      </w:r>
      <w:r w:rsidR="00374BE7">
        <w:rPr>
          <w:b/>
          <w:bCs/>
        </w:rPr>
        <w:t xml:space="preserve">. </w:t>
      </w:r>
      <w:r w:rsidR="007C29A8">
        <w:rPr>
          <w:b/>
          <w:bCs/>
        </w:rPr>
        <w:t>September</w:t>
      </w:r>
      <w:bookmarkStart w:id="0" w:name="_GoBack"/>
      <w:bookmarkEnd w:id="0"/>
      <w:r w:rsidR="00355B3D" w:rsidRPr="004A1073">
        <w:rPr>
          <w:b/>
          <w:bCs/>
        </w:rPr>
        <w:t xml:space="preserve"> </w:t>
      </w:r>
      <w:r w:rsidR="00963B18" w:rsidRPr="004A1073">
        <w:rPr>
          <w:b/>
        </w:rPr>
        <w:t>2020</w:t>
      </w:r>
      <w:r w:rsidR="00B72F19" w:rsidRPr="004A1073">
        <w:t xml:space="preserve"> –</w:t>
      </w:r>
      <w:r w:rsidR="00D52C43" w:rsidRPr="004A1073">
        <w:t xml:space="preserve"> STADLER </w:t>
      </w:r>
      <w:r w:rsidR="00374BE7">
        <w:t xml:space="preserve">gab den Erwerb einer Mehrheitsbeteiligung an der </w:t>
      </w:r>
      <w:proofErr w:type="spellStart"/>
      <w:r w:rsidR="00D52C43" w:rsidRPr="004A1073">
        <w:t>weeeSwiss</w:t>
      </w:r>
      <w:proofErr w:type="spellEnd"/>
      <w:r w:rsidR="00D52C43" w:rsidRPr="004A1073">
        <w:t xml:space="preserve"> Technology AG</w:t>
      </w:r>
      <w:r w:rsidR="00374BE7">
        <w:t xml:space="preserve"> bekannt</w:t>
      </w:r>
      <w:r w:rsidR="00D52C43" w:rsidRPr="004A1073">
        <w:t xml:space="preserve">, </w:t>
      </w:r>
      <w:r w:rsidR="00374BE7">
        <w:t xml:space="preserve">dem Spezialisten für schlüsselfertige </w:t>
      </w:r>
      <w:r w:rsidR="004A43B1">
        <w:t>Recycling-</w:t>
      </w:r>
      <w:r w:rsidR="00374BE7">
        <w:t>Anlagen für ele</w:t>
      </w:r>
      <w:r w:rsidR="004A43B1">
        <w:t>k</w:t>
      </w:r>
      <w:r w:rsidR="00374BE7">
        <w:t>trische und elektronische Altgeräte (</w:t>
      </w:r>
      <w:r w:rsidR="00374BE7" w:rsidRPr="004A1073">
        <w:t>Waste Electric and Electronic Equipment</w:t>
      </w:r>
      <w:r w:rsidR="00374BE7">
        <w:t xml:space="preserve"> – WEEE). Mit diesem Schritt erweitert </w:t>
      </w:r>
      <w:r w:rsidR="001D04AA" w:rsidRPr="004A1073">
        <w:t xml:space="preserve">STADLER </w:t>
      </w:r>
      <w:r w:rsidR="00374BE7">
        <w:t xml:space="preserve">sein Angebot um </w:t>
      </w:r>
      <w:r w:rsidR="00C868F6">
        <w:t xml:space="preserve">das Segment des </w:t>
      </w:r>
      <w:r w:rsidR="00374BE7">
        <w:t>Elektroschrott-Recycling</w:t>
      </w:r>
      <w:r w:rsidR="00C868F6">
        <w:t>s</w:t>
      </w:r>
      <w:r w:rsidR="00994CD3">
        <w:t xml:space="preserve">. Dieser Sektor verzeichnet ein rasches Wachstum </w:t>
      </w:r>
      <w:r w:rsidR="00374BE7">
        <w:t>als Reaktion auf den zunehmenden Druck</w:t>
      </w:r>
      <w:r w:rsidR="00994CD3">
        <w:t xml:space="preserve">, </w:t>
      </w:r>
      <w:r w:rsidR="00374BE7">
        <w:t xml:space="preserve">diese Art von Abfällen </w:t>
      </w:r>
      <w:r w:rsidR="00994CD3">
        <w:t xml:space="preserve">umweltschonend zu entsorgen und auf diese Weise </w:t>
      </w:r>
      <w:r w:rsidR="00374BE7">
        <w:t xml:space="preserve">Ressourcen effizienter zu nutzen und einen Beitrag zur Kreislaufwirtschaft zu leisten. </w:t>
      </w:r>
    </w:p>
    <w:p w14:paraId="638FB207" w14:textId="7640BA9F" w:rsidR="00E13200" w:rsidRPr="004A1073" w:rsidRDefault="004A43B1" w:rsidP="0090069A">
      <w:pPr>
        <w:spacing w:after="240" w:line="288" w:lineRule="auto"/>
      </w:pPr>
      <w:r>
        <w:t xml:space="preserve">Elektro- und Elektronikschrott ist das weltweit am schnellsten wachsende Abfallsegment, </w:t>
      </w:r>
      <w:r w:rsidR="00C868F6">
        <w:t xml:space="preserve">dessen </w:t>
      </w:r>
      <w:r>
        <w:t>aktuelle</w:t>
      </w:r>
      <w:r w:rsidR="00C868F6">
        <w:t>s</w:t>
      </w:r>
      <w:r>
        <w:t xml:space="preserve"> Jahresvolumen sich auf rund 50 Millionen Tonnen</w:t>
      </w:r>
      <w:r w:rsidR="00C868F6">
        <w:t xml:space="preserve"> beläuft</w:t>
      </w:r>
      <w:r>
        <w:t xml:space="preserve">. Die Nachfrage nach Recycling dieses Materials steigt rasch. In aller Welt treten Gesetze zur Regelung der Entsorgung von Elektronikschrott in Kraft, um dessen Auswirkungen auf die Umwelt einzudämmen und eine Kreislaufwirtschaft zu fördern, indem einzelne Komponenten recycelt und wiederverwendet werden. Auch das zunehmende Bewusstsein </w:t>
      </w:r>
      <w:r w:rsidR="00994CD3">
        <w:t xml:space="preserve">in der Bevölkerung </w:t>
      </w:r>
      <w:r>
        <w:t>für die Bedeutung einer effizienteren Nutzung natürliche</w:t>
      </w:r>
      <w:r w:rsidR="00994CD3">
        <w:t>r</w:t>
      </w:r>
      <w:r>
        <w:t xml:space="preserve"> Ressourcen </w:t>
      </w:r>
      <w:r w:rsidR="00994CD3">
        <w:t xml:space="preserve">spielt eine maßgebliche Rolle bei dieser Entwicklung. Aus </w:t>
      </w:r>
      <w:r>
        <w:t xml:space="preserve">Elektronikschrott </w:t>
      </w:r>
      <w:r w:rsidR="00994CD3">
        <w:t xml:space="preserve">können zahlreiche </w:t>
      </w:r>
      <w:r>
        <w:t>Materialien</w:t>
      </w:r>
      <w:r w:rsidR="00994CD3">
        <w:t xml:space="preserve"> gewonnen werden</w:t>
      </w:r>
      <w:r>
        <w:t xml:space="preserve">, die </w:t>
      </w:r>
      <w:r w:rsidRPr="00994CD3">
        <w:t xml:space="preserve">für </w:t>
      </w:r>
      <w:r w:rsidR="00C868F6">
        <w:t xml:space="preserve">neuartige </w:t>
      </w:r>
      <w:r w:rsidRPr="00994CD3">
        <w:t>kohlenstoffarme Technologien und Elektronik</w:t>
      </w:r>
      <w:r>
        <w:t xml:space="preserve"> sehr gefragt sind</w:t>
      </w:r>
      <w:r w:rsidR="005B5C6C">
        <w:t xml:space="preserve">. Hier bieten </w:t>
      </w:r>
      <w:r w:rsidR="00994CD3">
        <w:t xml:space="preserve">sich </w:t>
      </w:r>
      <w:r>
        <w:t>für Recyclingunternehmen neue Geschäftsmöglichkeiten.</w:t>
      </w:r>
      <w:r w:rsidR="00C65C91" w:rsidRPr="004A1073">
        <w:t xml:space="preserve"> </w:t>
      </w:r>
    </w:p>
    <w:p w14:paraId="048F008E" w14:textId="2C444C1E" w:rsidR="0092332F" w:rsidRPr="004A1073" w:rsidRDefault="005B5C6C" w:rsidP="0090069A">
      <w:pPr>
        <w:spacing w:after="240" w:line="288" w:lineRule="auto"/>
      </w:pPr>
      <w:r>
        <w:t>„</w:t>
      </w:r>
      <w:proofErr w:type="spellStart"/>
      <w:r w:rsidR="00E81619" w:rsidRPr="004A1073">
        <w:t>weeeSwiss</w:t>
      </w:r>
      <w:proofErr w:type="spellEnd"/>
      <w:r w:rsidR="00E61CFD" w:rsidRPr="004A1073">
        <w:t xml:space="preserve"> </w:t>
      </w:r>
      <w:r w:rsidR="004A43B1">
        <w:t xml:space="preserve">passt perfekt zu </w:t>
      </w:r>
      <w:r w:rsidR="00E61CFD" w:rsidRPr="004A1073">
        <w:t>STADLER</w:t>
      </w:r>
      <w:r>
        <w:t>“</w:t>
      </w:r>
      <w:r w:rsidR="004A43B1">
        <w:t xml:space="preserve">, erklärte </w:t>
      </w:r>
      <w:r w:rsidR="00E61CFD" w:rsidRPr="004A1073">
        <w:t>W</w:t>
      </w:r>
      <w:r w:rsidR="006515D0" w:rsidRPr="004A1073">
        <w:t>illi Stadler,</w:t>
      </w:r>
      <w:r w:rsidR="00CE0347">
        <w:t xml:space="preserve"> Geschäftsführer der </w:t>
      </w:r>
      <w:r w:rsidR="006515D0" w:rsidRPr="004A1073">
        <w:t>Stadler Anlagenbau GmbH.</w:t>
      </w:r>
      <w:r w:rsidR="00E61CFD" w:rsidRPr="004A1073">
        <w:t xml:space="preserve"> </w:t>
      </w:r>
      <w:r w:rsidR="00CE0347">
        <w:t>„Mit dieser Partnerschaft erweitern wir unser Angebot um Elektronikschrott, einen Sektor, der in der Recyclingbranche zunehmend an Bedeutung gewinn</w:t>
      </w:r>
      <w:r w:rsidR="00D76118">
        <w:t>t</w:t>
      </w:r>
      <w:r w:rsidR="00CE0347">
        <w:t xml:space="preserve">. Unsere Kunden profitieren gleichzeitig von dem Know-how der </w:t>
      </w:r>
      <w:proofErr w:type="spellStart"/>
      <w:r w:rsidR="00CE0347">
        <w:t>weeeSwiss</w:t>
      </w:r>
      <w:proofErr w:type="spellEnd"/>
      <w:r w:rsidR="00CE0347">
        <w:t xml:space="preserve"> in puncto </w:t>
      </w:r>
      <w:r w:rsidR="001E3C6B" w:rsidRPr="004A1073">
        <w:t>WEEE</w:t>
      </w:r>
      <w:r w:rsidR="00CE0347">
        <w:t>-Recyclinganlagen und den Vorteilen des weltweiten STADLER Vertriebs- und Service-Netzwerks, unserem starken Projektmanagement und unserer Erfahrung im Bau großer Sortieranlagen.“</w:t>
      </w:r>
    </w:p>
    <w:p w14:paraId="7322CF59" w14:textId="1C770D86" w:rsidR="00B874BA" w:rsidRPr="004A1073" w:rsidRDefault="00B704C6" w:rsidP="004E7A02">
      <w:pPr>
        <w:spacing w:after="240" w:line="288" w:lineRule="auto"/>
      </w:pPr>
      <w:r w:rsidRPr="004A1073">
        <w:t xml:space="preserve">Jochen Apfel, </w:t>
      </w:r>
      <w:r w:rsidR="005E3B0D" w:rsidRPr="004A1073">
        <w:t xml:space="preserve">CEO </w:t>
      </w:r>
      <w:r w:rsidR="008E7D43">
        <w:t xml:space="preserve">der </w:t>
      </w:r>
      <w:proofErr w:type="spellStart"/>
      <w:r w:rsidRPr="004A1073">
        <w:t>weeeSwiss</w:t>
      </w:r>
      <w:proofErr w:type="spellEnd"/>
      <w:r w:rsidRPr="004A1073">
        <w:t xml:space="preserve">, </w:t>
      </w:r>
      <w:r w:rsidR="008E7D43">
        <w:t>ergänzt</w:t>
      </w:r>
      <w:r w:rsidR="00B87BA3">
        <w:t>e</w:t>
      </w:r>
      <w:r w:rsidR="008E7D43">
        <w:t>:</w:t>
      </w:r>
      <w:r w:rsidRPr="004A1073">
        <w:t xml:space="preserve"> </w:t>
      </w:r>
      <w:r w:rsidR="008E7D43">
        <w:t>„</w:t>
      </w:r>
      <w:r w:rsidR="003C26E5">
        <w:t>Angesichts des zunehmenden Marktbedarfs an Metallen, die bei der Entwicklung unserer Technologien eine unmittelbare Rolle spielen, gewinnt Elektronikschrott jeden Tag an Bedeutung.</w:t>
      </w:r>
      <w:r w:rsidR="00B874BA" w:rsidRPr="004A1073">
        <w:t xml:space="preserve"> </w:t>
      </w:r>
      <w:r w:rsidR="003C26E5">
        <w:t xml:space="preserve">Es ist ein Geschäftszweig, der große Chancen bietet. Die Nachfrage treibt die Rohstoffpreise in die Höhe, sodass sich Investitionen in eine Recyclinganlage schnell amortisieren. In aller Welt erkennen Länder die Vorteile der Aufarbeitung von Elektronikschrott und das </w:t>
      </w:r>
      <w:r w:rsidR="00C868F6">
        <w:t xml:space="preserve">daraus </w:t>
      </w:r>
      <w:r w:rsidR="003C26E5">
        <w:t xml:space="preserve">resultierende Geschäftspotenzial. Zusammen mit </w:t>
      </w:r>
      <w:r w:rsidRPr="004A1073">
        <w:t>STADLER</w:t>
      </w:r>
      <w:r w:rsidR="003C26E5">
        <w:t xml:space="preserve"> </w:t>
      </w:r>
      <w:r w:rsidR="005B5C6C">
        <w:t xml:space="preserve">ist </w:t>
      </w:r>
      <w:proofErr w:type="spellStart"/>
      <w:r w:rsidRPr="004A1073">
        <w:t>weeeSwiss</w:t>
      </w:r>
      <w:proofErr w:type="spellEnd"/>
      <w:r w:rsidRPr="004A1073">
        <w:t xml:space="preserve"> </w:t>
      </w:r>
      <w:r w:rsidR="004E7A02" w:rsidRPr="004A1073">
        <w:t xml:space="preserve">in </w:t>
      </w:r>
      <w:r w:rsidR="003C26E5">
        <w:t>der idealen Position, den Anforderungen dieses anspruchsvollen Marktes mit den marktführenden WEEE-Recyclinganlagen gerecht zu werden.“</w:t>
      </w:r>
      <w:r w:rsidR="00B874BA" w:rsidRPr="004A1073">
        <w:t xml:space="preserve"> </w:t>
      </w:r>
    </w:p>
    <w:p w14:paraId="6D7FA670" w14:textId="7262670B" w:rsidR="007B2D9A" w:rsidRPr="004A1073" w:rsidRDefault="00B704C6" w:rsidP="00B704C6">
      <w:pPr>
        <w:spacing w:after="240" w:line="288" w:lineRule="auto"/>
      </w:pPr>
      <w:proofErr w:type="spellStart"/>
      <w:r w:rsidRPr="004A1073">
        <w:t>weeeSwiss</w:t>
      </w:r>
      <w:proofErr w:type="spellEnd"/>
      <w:r w:rsidRPr="004A1073">
        <w:t xml:space="preserve"> </w:t>
      </w:r>
      <w:r w:rsidR="00A21F04">
        <w:t xml:space="preserve">verfügt über mehr als </w:t>
      </w:r>
      <w:r w:rsidRPr="004A1073">
        <w:t xml:space="preserve">25 </w:t>
      </w:r>
      <w:r w:rsidR="00A21F04">
        <w:t>Jahre Erfahrung in der Branche</w:t>
      </w:r>
      <w:r w:rsidR="007C3B7D">
        <w:t xml:space="preserve"> und unterstützt als Pionier der WEEE-Recycling-Technologie seine weltweiten Kunden mit seinen Betriebs- und Marktkenntnissen. Heute bietet das Unternehmen Betreibern von Elektronikschrott-</w:t>
      </w:r>
      <w:r w:rsidR="007C3B7D">
        <w:lastRenderedPageBreak/>
        <w:t xml:space="preserve">Recyclinganlagen umfassende EPC-Dienstleistungen (Engineering, </w:t>
      </w:r>
      <w:proofErr w:type="spellStart"/>
      <w:r w:rsidR="007C3B7D">
        <w:t>Procurement</w:t>
      </w:r>
      <w:proofErr w:type="spellEnd"/>
      <w:r w:rsidR="007C3B7D">
        <w:t xml:space="preserve"> </w:t>
      </w:r>
      <w:proofErr w:type="spellStart"/>
      <w:r w:rsidR="007C3B7D">
        <w:t>and</w:t>
      </w:r>
      <w:proofErr w:type="spellEnd"/>
      <w:r w:rsidR="007C3B7D">
        <w:t xml:space="preserve"> Construction). Dabei beginnt das Unternehmen mit einer detaillierten Analyse der Anforderungen des Kunden und entwickelt eine</w:t>
      </w:r>
      <w:r w:rsidR="00CF219E">
        <w:t>n</w:t>
      </w:r>
      <w:r w:rsidR="007C3B7D">
        <w:t xml:space="preserve"> Recycling-Prozess </w:t>
      </w:r>
      <w:r w:rsidR="00CF219E">
        <w:t xml:space="preserve">sowie </w:t>
      </w:r>
      <w:r w:rsidR="007C3B7D">
        <w:t xml:space="preserve">ein entsprechendes Anlagen-Layout. </w:t>
      </w:r>
      <w:r w:rsidR="00CF219E">
        <w:t xml:space="preserve">Es </w:t>
      </w:r>
      <w:r w:rsidR="007C3B7D">
        <w:t xml:space="preserve">folgen die Installation und Inbetriebnahme. </w:t>
      </w:r>
      <w:proofErr w:type="spellStart"/>
      <w:r w:rsidR="007C3B7D">
        <w:t>weeeSwiss</w:t>
      </w:r>
      <w:proofErr w:type="spellEnd"/>
      <w:r w:rsidR="007C3B7D">
        <w:t xml:space="preserve"> </w:t>
      </w:r>
      <w:r w:rsidR="00FB5B53">
        <w:t xml:space="preserve">bietet </w:t>
      </w:r>
      <w:r w:rsidR="007C3B7D">
        <w:t>spezielle Schulungsprogramme</w:t>
      </w:r>
      <w:r w:rsidR="00FB5B53">
        <w:t>,</w:t>
      </w:r>
      <w:r w:rsidR="007C3B7D">
        <w:t xml:space="preserve"> sodass das Personal des Kunden in der Lage ist, die Anlage auf höchstem Niveau zu betreiben.</w:t>
      </w:r>
      <w:r w:rsidR="007B2D9A" w:rsidRPr="004A1073">
        <w:t xml:space="preserve"> </w:t>
      </w:r>
      <w:r w:rsidR="00F43853">
        <w:t xml:space="preserve">Zudem unterstützt </w:t>
      </w:r>
      <w:proofErr w:type="spellStart"/>
      <w:r w:rsidR="007B2D9A" w:rsidRPr="004A1073">
        <w:t>weeeSwiss</w:t>
      </w:r>
      <w:proofErr w:type="spellEnd"/>
      <w:r w:rsidR="007C3B7D">
        <w:t xml:space="preserve"> seine Kunden bei der Vermarktung </w:t>
      </w:r>
      <w:r w:rsidR="00CF219E">
        <w:t>der</w:t>
      </w:r>
      <w:r w:rsidR="007C3B7D">
        <w:t xml:space="preserve"> Produkte: das Unternehmen hilft den Kunden bei Marktforschung und Machbarkeitsstudien, Besuchen bei potenziellen Kunden und der Beurteilung des Elektronikschrotts des Betriebs. Es bietet Abnahme-Vereinbarung</w:t>
      </w:r>
      <w:r w:rsidR="00CF219E">
        <w:t>e</w:t>
      </w:r>
      <w:r w:rsidR="007C3B7D">
        <w:t xml:space="preserve">n zur Förderung des Verkaufs der ausgehenden Fraktionen. </w:t>
      </w:r>
      <w:r w:rsidR="00F43853">
        <w:t xml:space="preserve">Mit seinen detaillierten Kenntnissen der internationalen Märkte und seinem globalen Netzwerk stellt </w:t>
      </w:r>
      <w:proofErr w:type="spellStart"/>
      <w:r w:rsidR="00F43853">
        <w:t>weeeSwiss</w:t>
      </w:r>
      <w:proofErr w:type="spellEnd"/>
      <w:r w:rsidR="00F43853">
        <w:t xml:space="preserve"> sicher, dass seine Kunden die </w:t>
      </w:r>
      <w:r w:rsidR="007C3B7D">
        <w:t>bestmögliche</w:t>
      </w:r>
      <w:r w:rsidR="00F43853">
        <w:t>n</w:t>
      </w:r>
      <w:r w:rsidR="007C3B7D">
        <w:t xml:space="preserve"> Preise für rückgewonnene </w:t>
      </w:r>
      <w:r w:rsidR="00C868F6">
        <w:t>Grundstoffe</w:t>
      </w:r>
      <w:r w:rsidR="007C3B7D">
        <w:t>, beispielsweise Edelmetalle, Nichteisen-, Eisen- und Kunststoffmaterialien</w:t>
      </w:r>
      <w:r w:rsidR="00F43853">
        <w:t xml:space="preserve"> erzielen können</w:t>
      </w:r>
      <w:r w:rsidR="007C3B7D">
        <w:t xml:space="preserve">. </w:t>
      </w:r>
    </w:p>
    <w:p w14:paraId="665AEC0D" w14:textId="4418123F" w:rsidR="001D04AA" w:rsidRPr="004A1073" w:rsidRDefault="007C3B7D" w:rsidP="0090069A">
      <w:pPr>
        <w:spacing w:after="240" w:line="288" w:lineRule="auto"/>
        <w:rPr>
          <w:color w:val="000000" w:themeColor="text1"/>
        </w:rPr>
      </w:pPr>
      <w:r>
        <w:t>Die beiden Unternehmen werden ihr gebündeltes Know-how einsetzen, um gemeinsam neue Lösungen, Verfahren und Technologien für WEEE-</w:t>
      </w:r>
      <w:r w:rsidR="00FB5B53">
        <w:t xml:space="preserve">Recycling </w:t>
      </w:r>
      <w:r>
        <w:t xml:space="preserve">zu entwickeln. Ihre Arbeit wird dabei von den Ressourcen der STADLER Innovations- und Testzentren in </w:t>
      </w:r>
      <w:r w:rsidR="00745352" w:rsidRPr="004A1073">
        <w:t>Altshausen</w:t>
      </w:r>
      <w:r>
        <w:t xml:space="preserve"> sowie in </w:t>
      </w:r>
      <w:r w:rsidR="00745352" w:rsidRPr="004A1073">
        <w:t>Krsko, Slo</w:t>
      </w:r>
      <w:r>
        <w:t>w</w:t>
      </w:r>
      <w:r w:rsidR="00745352" w:rsidRPr="004A1073">
        <w:t>eni</w:t>
      </w:r>
      <w:r>
        <w:t xml:space="preserve">en, profitieren. Darüber hinaus können die Unternehmen auf bestehenden Kooperationen von </w:t>
      </w:r>
      <w:proofErr w:type="spellStart"/>
      <w:r w:rsidR="00745352" w:rsidRPr="004A1073">
        <w:t>weeeSwiss</w:t>
      </w:r>
      <w:proofErr w:type="spellEnd"/>
      <w:r w:rsidR="00745352" w:rsidRPr="004A1073">
        <w:t xml:space="preserve"> </w:t>
      </w:r>
      <w:r>
        <w:t xml:space="preserve">mit Schweizer Universitäten aufbauen. </w:t>
      </w:r>
    </w:p>
    <w:p w14:paraId="2C0980C8" w14:textId="77777777" w:rsidR="0090069A" w:rsidRPr="004A1073" w:rsidRDefault="0090069A" w:rsidP="0090069A">
      <w:pPr>
        <w:spacing w:after="240" w:line="288" w:lineRule="auto"/>
        <w:rPr>
          <w:color w:val="000000" w:themeColor="text1"/>
        </w:rPr>
      </w:pPr>
    </w:p>
    <w:p w14:paraId="0492F06E" w14:textId="77777777" w:rsidR="004A1073" w:rsidRPr="004A1073" w:rsidRDefault="004A1073" w:rsidP="004A1073">
      <w:pPr>
        <w:spacing w:after="240" w:line="288" w:lineRule="auto"/>
        <w:jc w:val="both"/>
        <w:rPr>
          <w:b/>
        </w:rPr>
      </w:pPr>
      <w:r w:rsidRPr="004A1073">
        <w:rPr>
          <w:b/>
        </w:rPr>
        <w:t>Über STADLER</w:t>
      </w:r>
    </w:p>
    <w:p w14:paraId="141E5746" w14:textId="77777777" w:rsidR="004A1073" w:rsidRPr="004A1073" w:rsidRDefault="004A1073" w:rsidP="004A1073">
      <w:pPr>
        <w:spacing w:line="280" w:lineRule="auto"/>
        <w:jc w:val="both"/>
      </w:pPr>
      <w:r w:rsidRPr="004A1073">
        <w:rPr>
          <w:b/>
        </w:rPr>
        <w:t>STADLER</w:t>
      </w:r>
      <w:r w:rsidRPr="004A1073">
        <w:rPr>
          <w:b/>
          <w:vertAlign w:val="superscript"/>
        </w:rPr>
        <w:sym w:font="Symbol" w:char="F0D2"/>
      </w:r>
      <w:r w:rsidRPr="004A1073">
        <w:rPr>
          <w:b/>
          <w:vertAlign w:val="superscript"/>
        </w:rPr>
        <w:t xml:space="preserve"> </w:t>
      </w:r>
      <w:r w:rsidRPr="004A1073">
        <w:t>plant, fertigt und montiert weltweit Sortieranlagen und Komponenten für die Entsorgungs- und Recyclingindustrie. Mit über 450 qualifizierten Mitarbeitern bietet das Unternehmen einen maßgeschneiderten „</w:t>
      </w:r>
      <w:proofErr w:type="spellStart"/>
      <w:r w:rsidRPr="004A1073">
        <w:t>Full</w:t>
      </w:r>
      <w:proofErr w:type="spellEnd"/>
      <w:r w:rsidRPr="004A1073">
        <w:t xml:space="preserve">-Service“, von der Konzeptionierung über die Planung, Fertigung, Modernisierung, Optimierung, Montage und Inbetriebnahme bis hin zu Umbau, Demontage, Wartung und Service von Komponenten und kompletten Recycling- und Sortieranlagen. Das Produktspektrum umfasst neben </w:t>
      </w:r>
      <w:proofErr w:type="spellStart"/>
      <w:r w:rsidRPr="004A1073">
        <w:t>Ballistikseparatoren</w:t>
      </w:r>
      <w:proofErr w:type="spellEnd"/>
      <w:r w:rsidRPr="004A1073">
        <w:t xml:space="preserve">, Förderbändern, Siebtrommeln und </w:t>
      </w:r>
      <w:proofErr w:type="spellStart"/>
      <w:r w:rsidRPr="004A1073">
        <w:t>Delabelern</w:t>
      </w:r>
      <w:proofErr w:type="spellEnd"/>
      <w:r w:rsidRPr="004A1073">
        <w:t xml:space="preserve">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 </w:t>
      </w:r>
    </w:p>
    <w:p w14:paraId="6B06CB74" w14:textId="77777777" w:rsidR="004A1073" w:rsidRPr="004A1073" w:rsidRDefault="004A1073" w:rsidP="004A1073">
      <w:pPr>
        <w:spacing w:line="288" w:lineRule="auto"/>
        <w:jc w:val="both"/>
      </w:pPr>
    </w:p>
    <w:p w14:paraId="7EB815BA" w14:textId="77777777" w:rsidR="004A1073" w:rsidRPr="004A1073" w:rsidRDefault="004A1073" w:rsidP="004A1073">
      <w:pPr>
        <w:spacing w:line="280" w:lineRule="auto"/>
        <w:jc w:val="both"/>
      </w:pPr>
      <w:r w:rsidRPr="004A1073">
        <w:t xml:space="preserve">Mehr erfahren Sie unter </w:t>
      </w:r>
      <w:hyperlink r:id="rId8" w:history="1">
        <w:r w:rsidRPr="004A1073">
          <w:rPr>
            <w:rStyle w:val="Hipervnculo"/>
          </w:rPr>
          <w:t>http://www.w-stadler.de/en/index.php</w:t>
        </w:r>
      </w:hyperlink>
    </w:p>
    <w:p w14:paraId="772672AF" w14:textId="77777777" w:rsidR="004A1073" w:rsidRPr="004A1073" w:rsidRDefault="004A1073" w:rsidP="004A1073">
      <w:pPr>
        <w:spacing w:line="288" w:lineRule="auto"/>
        <w:jc w:val="both"/>
      </w:pPr>
    </w:p>
    <w:p w14:paraId="190A95FE" w14:textId="77777777" w:rsidR="004A1073" w:rsidRPr="004A1073" w:rsidRDefault="004A1073" w:rsidP="004A1073">
      <w:pPr>
        <w:pStyle w:val="Sinespaciado"/>
        <w:spacing w:line="288" w:lineRule="auto"/>
        <w:rPr>
          <w:rFonts w:cstheme="minorHAnsi"/>
          <w:lang w:val="de-DE"/>
        </w:rPr>
      </w:pPr>
    </w:p>
    <w:p w14:paraId="4628F2D6" w14:textId="77777777" w:rsidR="004A1073" w:rsidRPr="007C29A8" w:rsidRDefault="004A1073" w:rsidP="004A1073">
      <w:pPr>
        <w:pStyle w:val="Sinespaciado"/>
        <w:spacing w:line="280" w:lineRule="auto"/>
        <w:rPr>
          <w:rFonts w:ascii="Arial" w:hAnsi="Arial" w:cs="Arial"/>
          <w:b/>
          <w:sz w:val="24"/>
          <w:szCs w:val="24"/>
          <w:lang w:val="de-DE"/>
        </w:rPr>
      </w:pPr>
      <w:r w:rsidRPr="007C29A8">
        <w:rPr>
          <w:rFonts w:ascii="Arial" w:hAnsi="Arial" w:cs="Arial"/>
          <w:b/>
          <w:sz w:val="24"/>
          <w:szCs w:val="24"/>
          <w:lang w:val="de-DE"/>
        </w:rPr>
        <w:t>Pressekontakt:</w:t>
      </w:r>
    </w:p>
    <w:p w14:paraId="2BF8D31C" w14:textId="77777777" w:rsidR="004A1073" w:rsidRPr="007C29A8" w:rsidRDefault="004A1073" w:rsidP="004A1073">
      <w:pPr>
        <w:pStyle w:val="Sinespaciado"/>
        <w:spacing w:line="288" w:lineRule="auto"/>
        <w:rPr>
          <w:rFonts w:asciiTheme="minorHAnsi" w:hAnsiTheme="minorHAnsi" w:cs="Arial"/>
          <w:b/>
          <w:sz w:val="24"/>
          <w:szCs w:val="24"/>
          <w:lang w:val="de-DE"/>
        </w:rPr>
      </w:pPr>
    </w:p>
    <w:p w14:paraId="03C7AB13" w14:textId="77777777" w:rsidR="004A1073" w:rsidRPr="007C29A8" w:rsidRDefault="004A1073" w:rsidP="004A1073">
      <w:pPr>
        <w:pStyle w:val="Sinespaciado"/>
        <w:spacing w:line="288" w:lineRule="auto"/>
        <w:rPr>
          <w:rFonts w:ascii="Arial" w:hAnsi="Arial" w:cs="Arial"/>
          <w:sz w:val="24"/>
          <w:szCs w:val="24"/>
          <w:lang w:val="de-DE"/>
        </w:rPr>
      </w:pPr>
      <w:r w:rsidRPr="007C29A8">
        <w:rPr>
          <w:rFonts w:ascii="Arial" w:hAnsi="Arial" w:cs="Arial"/>
          <w:sz w:val="24"/>
          <w:szCs w:val="24"/>
          <w:lang w:val="de-DE"/>
        </w:rPr>
        <w:t>Nuria Martí</w:t>
      </w:r>
      <w:r w:rsidRPr="007C29A8">
        <w:rPr>
          <w:rFonts w:ascii="Arial" w:hAnsi="Arial" w:cs="Arial"/>
          <w:sz w:val="24"/>
          <w:szCs w:val="24"/>
          <w:lang w:val="de-DE"/>
        </w:rPr>
        <w:tab/>
      </w:r>
      <w:r w:rsidRPr="007C29A8">
        <w:rPr>
          <w:rFonts w:ascii="Arial" w:hAnsi="Arial" w:cs="Arial"/>
          <w:sz w:val="24"/>
          <w:szCs w:val="24"/>
          <w:lang w:val="de-DE"/>
        </w:rPr>
        <w:tab/>
      </w:r>
      <w:r w:rsidRPr="007C29A8">
        <w:rPr>
          <w:rFonts w:ascii="Arial" w:hAnsi="Arial" w:cs="Arial"/>
          <w:sz w:val="24"/>
          <w:szCs w:val="24"/>
          <w:lang w:val="de-DE"/>
        </w:rPr>
        <w:tab/>
      </w:r>
      <w:r w:rsidRPr="007C29A8">
        <w:rPr>
          <w:rFonts w:ascii="Arial" w:hAnsi="Arial" w:cs="Arial"/>
          <w:sz w:val="24"/>
          <w:szCs w:val="24"/>
          <w:lang w:val="de-DE"/>
        </w:rPr>
        <w:tab/>
      </w:r>
      <w:r w:rsidRPr="007C29A8">
        <w:rPr>
          <w:rFonts w:ascii="Arial" w:hAnsi="Arial" w:cs="Arial"/>
          <w:sz w:val="24"/>
          <w:szCs w:val="24"/>
          <w:lang w:val="de-DE"/>
        </w:rPr>
        <w:tab/>
        <w:t>Marina Castro Hempel</w:t>
      </w:r>
    </w:p>
    <w:p w14:paraId="1DFA9979" w14:textId="77777777" w:rsidR="004A1073" w:rsidRPr="007C29A8" w:rsidRDefault="004A1073" w:rsidP="004A1073">
      <w:pPr>
        <w:pStyle w:val="Sinespaciado"/>
        <w:spacing w:line="288" w:lineRule="auto"/>
        <w:rPr>
          <w:rFonts w:ascii="Arial" w:hAnsi="Arial" w:cs="Arial"/>
          <w:sz w:val="24"/>
          <w:szCs w:val="24"/>
          <w:lang w:val="de-DE"/>
        </w:rPr>
      </w:pPr>
      <w:proofErr w:type="spellStart"/>
      <w:r w:rsidRPr="007C29A8">
        <w:rPr>
          <w:rFonts w:ascii="Arial" w:hAnsi="Arial" w:cs="Arial"/>
          <w:sz w:val="24"/>
          <w:szCs w:val="24"/>
          <w:lang w:val="de-DE"/>
        </w:rPr>
        <w:t>Director</w:t>
      </w:r>
      <w:proofErr w:type="spellEnd"/>
      <w:r w:rsidRPr="007C29A8">
        <w:rPr>
          <w:rFonts w:ascii="Arial" w:hAnsi="Arial" w:cs="Arial"/>
          <w:sz w:val="24"/>
          <w:szCs w:val="24"/>
          <w:lang w:val="de-DE"/>
        </w:rPr>
        <w:tab/>
      </w:r>
      <w:r w:rsidRPr="007C29A8">
        <w:rPr>
          <w:rFonts w:ascii="Arial" w:hAnsi="Arial" w:cs="Arial"/>
          <w:sz w:val="24"/>
          <w:szCs w:val="24"/>
          <w:lang w:val="de-DE"/>
        </w:rPr>
        <w:tab/>
      </w:r>
      <w:r w:rsidRPr="007C29A8">
        <w:rPr>
          <w:rFonts w:ascii="Arial" w:hAnsi="Arial" w:cs="Arial"/>
          <w:sz w:val="24"/>
          <w:szCs w:val="24"/>
          <w:lang w:val="de-DE"/>
        </w:rPr>
        <w:tab/>
      </w:r>
      <w:r w:rsidRPr="007C29A8">
        <w:rPr>
          <w:rFonts w:ascii="Arial" w:hAnsi="Arial" w:cs="Arial"/>
          <w:sz w:val="24"/>
          <w:szCs w:val="24"/>
          <w:lang w:val="de-DE"/>
        </w:rPr>
        <w:tab/>
      </w:r>
      <w:r w:rsidRPr="007C29A8">
        <w:rPr>
          <w:rFonts w:ascii="Arial" w:hAnsi="Arial" w:cs="Arial"/>
          <w:sz w:val="24"/>
          <w:szCs w:val="24"/>
          <w:lang w:val="de-DE"/>
        </w:rPr>
        <w:tab/>
        <w:t>Marketing</w:t>
      </w:r>
    </w:p>
    <w:p w14:paraId="31DE78D2" w14:textId="77777777" w:rsidR="004A1073" w:rsidRPr="004A1073" w:rsidRDefault="004A1073" w:rsidP="004A1073">
      <w:pPr>
        <w:pStyle w:val="Sinespaciado"/>
        <w:spacing w:line="288" w:lineRule="auto"/>
        <w:rPr>
          <w:rFonts w:ascii="Arial" w:hAnsi="Arial" w:cs="Arial"/>
          <w:sz w:val="24"/>
          <w:szCs w:val="24"/>
          <w:lang w:val="de-DE"/>
        </w:rPr>
      </w:pPr>
      <w:r w:rsidRPr="004A1073">
        <w:rPr>
          <w:rFonts w:ascii="Arial" w:hAnsi="Arial" w:cs="Arial"/>
          <w:sz w:val="24"/>
          <w:szCs w:val="24"/>
          <w:lang w:val="de-DE"/>
        </w:rPr>
        <w:t>Alarcon &amp; Harris PR</w:t>
      </w:r>
      <w:r w:rsidRPr="004A1073">
        <w:rPr>
          <w:rFonts w:ascii="Arial" w:hAnsi="Arial" w:cs="Arial"/>
          <w:sz w:val="24"/>
          <w:szCs w:val="24"/>
          <w:lang w:val="de-DE"/>
        </w:rPr>
        <w:tab/>
      </w:r>
      <w:r w:rsidRPr="004A1073">
        <w:rPr>
          <w:rFonts w:ascii="Arial" w:hAnsi="Arial" w:cs="Arial"/>
          <w:sz w:val="24"/>
          <w:szCs w:val="24"/>
          <w:lang w:val="de-DE"/>
        </w:rPr>
        <w:tab/>
      </w:r>
      <w:r w:rsidRPr="004A1073">
        <w:rPr>
          <w:rFonts w:ascii="Arial" w:hAnsi="Arial" w:cs="Arial"/>
          <w:sz w:val="24"/>
          <w:szCs w:val="24"/>
          <w:lang w:val="de-DE"/>
        </w:rPr>
        <w:tab/>
        <w:t>STADLER Anlagenbau GmbH</w:t>
      </w:r>
    </w:p>
    <w:p w14:paraId="3ECDDD2A" w14:textId="77777777" w:rsidR="004A1073" w:rsidRPr="007C29A8" w:rsidRDefault="004A1073" w:rsidP="004A1073">
      <w:pPr>
        <w:pStyle w:val="Sinespaciado"/>
        <w:spacing w:line="288" w:lineRule="auto"/>
        <w:rPr>
          <w:rFonts w:ascii="Arial" w:hAnsi="Arial" w:cs="Arial"/>
          <w:sz w:val="24"/>
          <w:szCs w:val="24"/>
          <w:lang w:val="pt-BR"/>
        </w:rPr>
      </w:pPr>
      <w:r w:rsidRPr="007C29A8">
        <w:rPr>
          <w:rFonts w:ascii="Arial" w:hAnsi="Arial" w:cs="Arial"/>
          <w:sz w:val="24"/>
          <w:szCs w:val="24"/>
          <w:lang w:val="pt-BR"/>
        </w:rPr>
        <w:t>Tel.: +34 91 415 30 20</w:t>
      </w:r>
      <w:r w:rsidRPr="007C29A8">
        <w:rPr>
          <w:rFonts w:ascii="Arial" w:hAnsi="Arial" w:cs="Arial"/>
          <w:sz w:val="24"/>
          <w:szCs w:val="24"/>
          <w:lang w:val="pt-BR"/>
        </w:rPr>
        <w:tab/>
      </w:r>
      <w:r w:rsidRPr="007C29A8">
        <w:rPr>
          <w:rFonts w:ascii="Arial" w:hAnsi="Arial" w:cs="Arial"/>
          <w:sz w:val="24"/>
          <w:szCs w:val="24"/>
          <w:lang w:val="pt-BR"/>
        </w:rPr>
        <w:tab/>
      </w:r>
      <w:r w:rsidRPr="007C29A8">
        <w:rPr>
          <w:rFonts w:ascii="Arial" w:hAnsi="Arial" w:cs="Arial"/>
          <w:sz w:val="24"/>
          <w:szCs w:val="24"/>
          <w:lang w:val="pt-BR"/>
        </w:rPr>
        <w:tab/>
        <w:t>Tel.: +49 7584 9226-1063</w:t>
      </w:r>
    </w:p>
    <w:p w14:paraId="7AAA7C08" w14:textId="77777777" w:rsidR="004A1073" w:rsidRPr="007C29A8" w:rsidRDefault="004A1073" w:rsidP="004A1073">
      <w:pPr>
        <w:pStyle w:val="Sinespaciado"/>
        <w:spacing w:line="288" w:lineRule="auto"/>
        <w:rPr>
          <w:rFonts w:ascii="Arial" w:hAnsi="Arial" w:cs="Arial"/>
          <w:sz w:val="24"/>
          <w:szCs w:val="24"/>
          <w:lang w:val="pt-BR"/>
        </w:rPr>
      </w:pPr>
      <w:r w:rsidRPr="007C29A8">
        <w:rPr>
          <w:rFonts w:ascii="Arial" w:hAnsi="Arial" w:cs="Arial"/>
          <w:sz w:val="24"/>
          <w:szCs w:val="24"/>
          <w:lang w:val="pt-BR"/>
        </w:rPr>
        <w:t xml:space="preserve">E-Mail: </w:t>
      </w:r>
      <w:r w:rsidRPr="007C29A8">
        <w:rPr>
          <w:rFonts w:ascii="Arial" w:hAnsi="Arial" w:cs="Arial"/>
          <w:lang w:val="pt-BR"/>
        </w:rPr>
        <w:t>nmarti@alarconyharris.com</w:t>
      </w:r>
      <w:r w:rsidRPr="007C29A8">
        <w:rPr>
          <w:rFonts w:ascii="Arial" w:hAnsi="Arial" w:cs="Arial"/>
          <w:sz w:val="24"/>
          <w:szCs w:val="24"/>
          <w:lang w:val="pt-BR"/>
        </w:rPr>
        <w:tab/>
      </w:r>
      <w:r w:rsidRPr="007C29A8">
        <w:rPr>
          <w:rFonts w:ascii="Arial" w:hAnsi="Arial" w:cs="Arial"/>
          <w:sz w:val="24"/>
          <w:szCs w:val="24"/>
          <w:lang w:val="pt-BR"/>
        </w:rPr>
        <w:tab/>
        <w:t xml:space="preserve">E-Mail: </w:t>
      </w:r>
      <w:hyperlink r:id="rId9" w:history="1">
        <w:r w:rsidRPr="007C29A8">
          <w:rPr>
            <w:rFonts w:ascii="Arial" w:hAnsi="Arial" w:cs="Arial"/>
            <w:sz w:val="24"/>
            <w:szCs w:val="24"/>
            <w:lang w:val="pt-BR"/>
          </w:rPr>
          <w:t xml:space="preserve">marina.castro@w-stadler.de </w:t>
        </w:r>
      </w:hyperlink>
      <w:r w:rsidRPr="007C29A8">
        <w:rPr>
          <w:rFonts w:ascii="Arial" w:hAnsi="Arial" w:cs="Arial"/>
          <w:sz w:val="24"/>
          <w:szCs w:val="24"/>
          <w:lang w:val="pt-BR"/>
        </w:rPr>
        <w:tab/>
      </w:r>
    </w:p>
    <w:p w14:paraId="64A4FA9D" w14:textId="79652EB2" w:rsidR="001B3555" w:rsidRPr="004A1073" w:rsidRDefault="004A1073" w:rsidP="004A1073">
      <w:pPr>
        <w:pStyle w:val="Sinespaciado"/>
        <w:rPr>
          <w:rFonts w:ascii="Arial" w:hAnsi="Arial" w:cs="Arial"/>
          <w:lang w:val="de-DE"/>
        </w:rPr>
      </w:pPr>
      <w:r w:rsidRPr="004A1073">
        <w:rPr>
          <w:rFonts w:ascii="Arial" w:hAnsi="Arial" w:cs="Arial"/>
          <w:sz w:val="24"/>
          <w:szCs w:val="24"/>
          <w:lang w:val="de-DE"/>
        </w:rPr>
        <w:t xml:space="preserve">Web: </w:t>
      </w:r>
      <w:hyperlink r:id="rId10" w:history="1">
        <w:r w:rsidRPr="004A1073">
          <w:rPr>
            <w:rFonts w:ascii="Arial" w:hAnsi="Arial" w:cs="Arial"/>
            <w:lang w:val="de-DE"/>
          </w:rPr>
          <w:t>www.alarconyharris.com</w:t>
        </w:r>
      </w:hyperlink>
      <w:r w:rsidRPr="004A1073">
        <w:rPr>
          <w:rFonts w:ascii="Arial" w:hAnsi="Arial" w:cs="Arial"/>
          <w:sz w:val="24"/>
          <w:szCs w:val="24"/>
          <w:lang w:val="de-DE"/>
        </w:rPr>
        <w:tab/>
      </w:r>
      <w:r w:rsidRPr="004A1073">
        <w:rPr>
          <w:rFonts w:ascii="Arial" w:hAnsi="Arial" w:cs="Arial"/>
          <w:sz w:val="24"/>
          <w:szCs w:val="24"/>
          <w:lang w:val="de-DE"/>
        </w:rPr>
        <w:tab/>
        <w:t xml:space="preserve">Web: </w:t>
      </w:r>
      <w:hyperlink r:id="rId11" w:history="1">
        <w:r w:rsidRPr="004A1073">
          <w:rPr>
            <w:rFonts w:ascii="Arial" w:hAnsi="Arial" w:cs="Arial"/>
            <w:sz w:val="24"/>
            <w:szCs w:val="24"/>
            <w:lang w:val="de-DE"/>
          </w:rPr>
          <w:t xml:space="preserve">www.w-stadler.de </w:t>
        </w:r>
      </w:hyperlink>
    </w:p>
    <w:p w14:paraId="282F3C18" w14:textId="77777777" w:rsidR="00A35EB4" w:rsidRPr="004A1073" w:rsidRDefault="00A35EB4" w:rsidP="001B3555">
      <w:pPr>
        <w:jc w:val="center"/>
      </w:pPr>
    </w:p>
    <w:sectPr w:rsidR="00A35EB4" w:rsidRPr="004A1073"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83155" w14:textId="77777777" w:rsidR="00F45E2F" w:rsidRDefault="00F45E2F" w:rsidP="001C6DA9">
      <w:r>
        <w:separator/>
      </w:r>
    </w:p>
  </w:endnote>
  <w:endnote w:type="continuationSeparator" w:id="0">
    <w:p w14:paraId="703563BC" w14:textId="77777777" w:rsidR="00F45E2F" w:rsidRDefault="00F45E2F" w:rsidP="001C6DA9">
      <w:r>
        <w:continuationSeparator/>
      </w:r>
    </w:p>
  </w:endnote>
  <w:endnote w:type="continuationNotice" w:id="1">
    <w:p w14:paraId="73267F48" w14:textId="77777777" w:rsidR="00F45E2F" w:rsidRDefault="00F45E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499D08BD" w14:textId="77777777" w:rsidTr="004A6709">
      <w:trPr>
        <w:trHeight w:hRule="exact" w:val="437"/>
      </w:trPr>
      <w:tc>
        <w:tcPr>
          <w:tcW w:w="6804" w:type="dxa"/>
          <w:vAlign w:val="center"/>
          <w:hideMark/>
        </w:tcPr>
        <w:p w14:paraId="031D6A20" w14:textId="221D9156" w:rsidR="00217173" w:rsidRDefault="00B460B4">
          <w:pPr>
            <w:pStyle w:val="Piedepgina"/>
            <w:spacing w:line="276" w:lineRule="auto"/>
            <w:jc w:val="left"/>
          </w:pPr>
          <w:r>
            <w:t>Pressemitteilung</w:t>
          </w:r>
        </w:p>
      </w:tc>
      <w:tc>
        <w:tcPr>
          <w:tcW w:w="2268" w:type="dxa"/>
          <w:vAlign w:val="center"/>
          <w:hideMark/>
        </w:tcPr>
        <w:p w14:paraId="1A7D07B2" w14:textId="3CC8728E" w:rsidR="00217173" w:rsidRDefault="00217173">
          <w:pPr>
            <w:pStyle w:val="Piedepgina"/>
            <w:spacing w:line="276" w:lineRule="auto"/>
          </w:pPr>
          <w:r>
            <w:fldChar w:fldCharType="begin"/>
          </w:r>
          <w:r>
            <w:instrText xml:space="preserve"> PAGE   </w:instrText>
          </w:r>
          <w:r>
            <w:fldChar w:fldCharType="separate"/>
          </w:r>
          <w:r w:rsidR="007C29A8">
            <w:rPr>
              <w:noProof/>
            </w:rPr>
            <w:t>2</w:t>
          </w:r>
          <w:r>
            <w:fldChar w:fldCharType="end"/>
          </w:r>
          <w:r>
            <w:t xml:space="preserve"> </w:t>
          </w:r>
        </w:p>
      </w:tc>
    </w:tr>
  </w:tbl>
  <w:p w14:paraId="286519AC"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23FDD12B" w14:textId="77777777" w:rsidTr="00217173">
      <w:trPr>
        <w:trHeight w:hRule="exact" w:val="437"/>
      </w:trPr>
      <w:tc>
        <w:tcPr>
          <w:tcW w:w="7938" w:type="dxa"/>
          <w:tcBorders>
            <w:top w:val="single" w:sz="4" w:space="0" w:color="00448A"/>
            <w:left w:val="nil"/>
            <w:bottom w:val="nil"/>
            <w:right w:val="nil"/>
          </w:tcBorders>
          <w:vAlign w:val="center"/>
          <w:hideMark/>
        </w:tcPr>
        <w:p w14:paraId="507858B7" w14:textId="77777777" w:rsidR="00217173" w:rsidRDefault="00F45E2F">
          <w:pPr>
            <w:pStyle w:val="Piedepgina"/>
            <w:spacing w:line="276" w:lineRule="auto"/>
            <w:jc w:val="left"/>
          </w:pPr>
          <w:fldSimple w:instr=" DOCPROPERTY  Template  \* MERGEFORMAT ">
            <w:r w:rsidR="008D295D">
              <w:t>LIS_Ueberlassung_Arbeitsmittel_20180924_DE.dotx</w:t>
            </w:r>
          </w:fldSimple>
        </w:p>
      </w:tc>
      <w:tc>
        <w:tcPr>
          <w:tcW w:w="1985" w:type="dxa"/>
          <w:tcBorders>
            <w:top w:val="single" w:sz="4" w:space="0" w:color="00448A"/>
            <w:left w:val="nil"/>
            <w:bottom w:val="nil"/>
            <w:right w:val="nil"/>
          </w:tcBorders>
          <w:vAlign w:val="center"/>
          <w:hideMark/>
        </w:tcPr>
        <w:p w14:paraId="33F047C3"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5B4E237B"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E59F1" w14:textId="77777777" w:rsidR="00F45E2F" w:rsidRDefault="00F45E2F" w:rsidP="001C6DA9">
      <w:r>
        <w:separator/>
      </w:r>
    </w:p>
  </w:footnote>
  <w:footnote w:type="continuationSeparator" w:id="0">
    <w:p w14:paraId="6CFFE117" w14:textId="77777777" w:rsidR="00F45E2F" w:rsidRDefault="00F45E2F" w:rsidP="001C6DA9">
      <w:r>
        <w:continuationSeparator/>
      </w:r>
    </w:p>
  </w:footnote>
  <w:footnote w:type="continuationNotice" w:id="1">
    <w:p w14:paraId="3C9C6340" w14:textId="77777777" w:rsidR="00F45E2F" w:rsidRDefault="00F45E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0322C2EB" w14:textId="77777777" w:rsidTr="004A6709">
      <w:trPr>
        <w:trHeight w:hRule="exact" w:val="567"/>
      </w:trPr>
      <w:tc>
        <w:tcPr>
          <w:tcW w:w="6803" w:type="dxa"/>
          <w:tcBorders>
            <w:bottom w:val="single" w:sz="8" w:space="0" w:color="949494"/>
          </w:tcBorders>
          <w:shd w:val="clear" w:color="auto" w:fill="auto"/>
        </w:tcPr>
        <w:p w14:paraId="37211D24" w14:textId="44FD2B74" w:rsidR="00217173" w:rsidRPr="00E808B5" w:rsidRDefault="00374BE7" w:rsidP="00BB4EDA">
          <w:pPr>
            <w:pStyle w:val="Encabezado"/>
            <w:jc w:val="left"/>
            <w:rPr>
              <w:sz w:val="22"/>
              <w:lang w:val="en-US"/>
            </w:rPr>
          </w:pPr>
          <w:proofErr w:type="spellStart"/>
          <w:r>
            <w:rPr>
              <w:szCs w:val="20"/>
              <w:lang w:val="en-US"/>
            </w:rPr>
            <w:t>Pressemitteilung</w:t>
          </w:r>
          <w:proofErr w:type="spellEnd"/>
        </w:p>
      </w:tc>
      <w:tc>
        <w:tcPr>
          <w:tcW w:w="2269" w:type="dxa"/>
          <w:shd w:val="clear" w:color="auto" w:fill="auto"/>
          <w:vAlign w:val="center"/>
        </w:tcPr>
        <w:p w14:paraId="0C67BF4E" w14:textId="77777777" w:rsidR="00217173" w:rsidRPr="00E808B5" w:rsidRDefault="001B3555" w:rsidP="00BB4EDA">
          <w:pPr>
            <w:pStyle w:val="Encabezado"/>
            <w:rPr>
              <w:sz w:val="22"/>
              <w:lang w:val="en-US"/>
            </w:rPr>
          </w:pPr>
          <w:r>
            <w:rPr>
              <w:noProof/>
              <w:lang w:val="es-ES" w:eastAsia="es-ES"/>
            </w:rPr>
            <w:drawing>
              <wp:inline distT="0" distB="0" distL="0" distR="0" wp14:anchorId="5199AA68" wp14:editId="0F2B4661">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679C71F5"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5F7397A8" w14:textId="77777777" w:rsidTr="002C746A">
      <w:trPr>
        <w:trHeight w:hRule="exact" w:val="567"/>
      </w:trPr>
      <w:tc>
        <w:tcPr>
          <w:tcW w:w="6803" w:type="dxa"/>
          <w:tcBorders>
            <w:bottom w:val="single" w:sz="4" w:space="0" w:color="00448A"/>
          </w:tcBorders>
          <w:shd w:val="clear" w:color="auto" w:fill="auto"/>
        </w:tcPr>
        <w:p w14:paraId="31CEAFD5"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613C4017" w14:textId="77777777"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0A37AE9D" wp14:editId="1532796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708DF80C" w14:textId="77777777" w:rsidR="00826DC7" w:rsidRDefault="00826DC7">
    <w:pPr>
      <w:pStyle w:val="Encabezado"/>
    </w:pPr>
  </w:p>
  <w:p w14:paraId="1171D368"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75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4.25pt;height:12pt" o:bullet="t">
        <v:imagedata r:id="rId3" o:title="pfeil"/>
      </v:shape>
    </w:pict>
  </w:numPicBullet>
  <w:numPicBullet w:numPicBulletId="3">
    <w:pict>
      <v:shape id="_x0000_i1029" type="#_x0000_t75" style="width:14.25pt;height:14.2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72"/>
    <w:rsid w:val="000113A3"/>
    <w:rsid w:val="00011994"/>
    <w:rsid w:val="000176E4"/>
    <w:rsid w:val="00021657"/>
    <w:rsid w:val="00022350"/>
    <w:rsid w:val="0003258A"/>
    <w:rsid w:val="00032B21"/>
    <w:rsid w:val="0003536D"/>
    <w:rsid w:val="000457DE"/>
    <w:rsid w:val="000556B2"/>
    <w:rsid w:val="00061091"/>
    <w:rsid w:val="000644A0"/>
    <w:rsid w:val="0006522A"/>
    <w:rsid w:val="00081D11"/>
    <w:rsid w:val="000866AC"/>
    <w:rsid w:val="000927A2"/>
    <w:rsid w:val="000A5871"/>
    <w:rsid w:val="000A5941"/>
    <w:rsid w:val="000D2BEF"/>
    <w:rsid w:val="000D3D68"/>
    <w:rsid w:val="000E40BF"/>
    <w:rsid w:val="000E432F"/>
    <w:rsid w:val="000E7F9B"/>
    <w:rsid w:val="000F148C"/>
    <w:rsid w:val="00100677"/>
    <w:rsid w:val="00105048"/>
    <w:rsid w:val="00106761"/>
    <w:rsid w:val="00122D43"/>
    <w:rsid w:val="00130A72"/>
    <w:rsid w:val="001354E4"/>
    <w:rsid w:val="0013559A"/>
    <w:rsid w:val="001356BE"/>
    <w:rsid w:val="001405A8"/>
    <w:rsid w:val="00156A38"/>
    <w:rsid w:val="00161062"/>
    <w:rsid w:val="001713AB"/>
    <w:rsid w:val="00171A1E"/>
    <w:rsid w:val="00171E1A"/>
    <w:rsid w:val="001850AB"/>
    <w:rsid w:val="00186519"/>
    <w:rsid w:val="00186C3D"/>
    <w:rsid w:val="00187A4A"/>
    <w:rsid w:val="00191108"/>
    <w:rsid w:val="0019141D"/>
    <w:rsid w:val="00195CAE"/>
    <w:rsid w:val="001A39E3"/>
    <w:rsid w:val="001B3555"/>
    <w:rsid w:val="001B358A"/>
    <w:rsid w:val="001B3E13"/>
    <w:rsid w:val="001B5476"/>
    <w:rsid w:val="001B6D14"/>
    <w:rsid w:val="001C6DA9"/>
    <w:rsid w:val="001D04AA"/>
    <w:rsid w:val="001D104F"/>
    <w:rsid w:val="001D7250"/>
    <w:rsid w:val="001E27A2"/>
    <w:rsid w:val="001E3C6B"/>
    <w:rsid w:val="0020694C"/>
    <w:rsid w:val="00206B8C"/>
    <w:rsid w:val="002074E4"/>
    <w:rsid w:val="00217173"/>
    <w:rsid w:val="00227D9B"/>
    <w:rsid w:val="002346D7"/>
    <w:rsid w:val="0024103A"/>
    <w:rsid w:val="00241A56"/>
    <w:rsid w:val="00255221"/>
    <w:rsid w:val="00261238"/>
    <w:rsid w:val="00262E46"/>
    <w:rsid w:val="00263C6F"/>
    <w:rsid w:val="002646CA"/>
    <w:rsid w:val="0026622A"/>
    <w:rsid w:val="00270F25"/>
    <w:rsid w:val="00270F36"/>
    <w:rsid w:val="00274651"/>
    <w:rsid w:val="002750B8"/>
    <w:rsid w:val="0027607D"/>
    <w:rsid w:val="00283563"/>
    <w:rsid w:val="00284561"/>
    <w:rsid w:val="00285686"/>
    <w:rsid w:val="00297B2D"/>
    <w:rsid w:val="002A6C8A"/>
    <w:rsid w:val="002D509E"/>
    <w:rsid w:val="002E768E"/>
    <w:rsid w:val="002E7F57"/>
    <w:rsid w:val="002F01D0"/>
    <w:rsid w:val="002F4658"/>
    <w:rsid w:val="00301FAA"/>
    <w:rsid w:val="00322C99"/>
    <w:rsid w:val="003274E0"/>
    <w:rsid w:val="00335B29"/>
    <w:rsid w:val="00335BDF"/>
    <w:rsid w:val="00337617"/>
    <w:rsid w:val="0034087C"/>
    <w:rsid w:val="00340B60"/>
    <w:rsid w:val="003410D1"/>
    <w:rsid w:val="0034502F"/>
    <w:rsid w:val="00347B07"/>
    <w:rsid w:val="003538B3"/>
    <w:rsid w:val="00355B3D"/>
    <w:rsid w:val="0036004D"/>
    <w:rsid w:val="00360C13"/>
    <w:rsid w:val="00360D2D"/>
    <w:rsid w:val="00374BE7"/>
    <w:rsid w:val="003774CD"/>
    <w:rsid w:val="00377E2E"/>
    <w:rsid w:val="00390C90"/>
    <w:rsid w:val="003A39E2"/>
    <w:rsid w:val="003A4DA4"/>
    <w:rsid w:val="003C26E5"/>
    <w:rsid w:val="003D2CBC"/>
    <w:rsid w:val="003D4736"/>
    <w:rsid w:val="003D4A48"/>
    <w:rsid w:val="003D6518"/>
    <w:rsid w:val="003D765A"/>
    <w:rsid w:val="003E0668"/>
    <w:rsid w:val="003E7136"/>
    <w:rsid w:val="003F6DA4"/>
    <w:rsid w:val="003F72D9"/>
    <w:rsid w:val="003F7B42"/>
    <w:rsid w:val="004070E6"/>
    <w:rsid w:val="00421116"/>
    <w:rsid w:val="00431A1A"/>
    <w:rsid w:val="004428EF"/>
    <w:rsid w:val="00454C1C"/>
    <w:rsid w:val="00457590"/>
    <w:rsid w:val="00457A2D"/>
    <w:rsid w:val="00461927"/>
    <w:rsid w:val="00470503"/>
    <w:rsid w:val="00474152"/>
    <w:rsid w:val="00475713"/>
    <w:rsid w:val="004772F4"/>
    <w:rsid w:val="004879E9"/>
    <w:rsid w:val="00492A52"/>
    <w:rsid w:val="004A1073"/>
    <w:rsid w:val="004A19BE"/>
    <w:rsid w:val="004A41D8"/>
    <w:rsid w:val="004A43B1"/>
    <w:rsid w:val="004A6709"/>
    <w:rsid w:val="004A73BF"/>
    <w:rsid w:val="004B3AB5"/>
    <w:rsid w:val="004D7645"/>
    <w:rsid w:val="004D7A9D"/>
    <w:rsid w:val="004E7A02"/>
    <w:rsid w:val="004F1BF8"/>
    <w:rsid w:val="004F5833"/>
    <w:rsid w:val="00500E67"/>
    <w:rsid w:val="005158DD"/>
    <w:rsid w:val="0051650E"/>
    <w:rsid w:val="00520843"/>
    <w:rsid w:val="00526E74"/>
    <w:rsid w:val="00527552"/>
    <w:rsid w:val="00531DC5"/>
    <w:rsid w:val="005367A3"/>
    <w:rsid w:val="00544086"/>
    <w:rsid w:val="00553C37"/>
    <w:rsid w:val="00553EF9"/>
    <w:rsid w:val="00564C01"/>
    <w:rsid w:val="00567746"/>
    <w:rsid w:val="00590A91"/>
    <w:rsid w:val="005951E0"/>
    <w:rsid w:val="005B5C6C"/>
    <w:rsid w:val="005B5DAA"/>
    <w:rsid w:val="005B7936"/>
    <w:rsid w:val="005C11BA"/>
    <w:rsid w:val="005D472E"/>
    <w:rsid w:val="005E3B0D"/>
    <w:rsid w:val="005E42A2"/>
    <w:rsid w:val="005E4BA3"/>
    <w:rsid w:val="00603E31"/>
    <w:rsid w:val="006070DD"/>
    <w:rsid w:val="00621C21"/>
    <w:rsid w:val="00631458"/>
    <w:rsid w:val="0063147A"/>
    <w:rsid w:val="00643B0C"/>
    <w:rsid w:val="006478B0"/>
    <w:rsid w:val="006515D0"/>
    <w:rsid w:val="006533FA"/>
    <w:rsid w:val="00654F86"/>
    <w:rsid w:val="006562F7"/>
    <w:rsid w:val="0065664C"/>
    <w:rsid w:val="0066075E"/>
    <w:rsid w:val="00663995"/>
    <w:rsid w:val="00673870"/>
    <w:rsid w:val="00680590"/>
    <w:rsid w:val="00682C9F"/>
    <w:rsid w:val="006915A3"/>
    <w:rsid w:val="0069237C"/>
    <w:rsid w:val="006A086E"/>
    <w:rsid w:val="006A1E17"/>
    <w:rsid w:val="006A29FD"/>
    <w:rsid w:val="006A2ED8"/>
    <w:rsid w:val="006A4FFE"/>
    <w:rsid w:val="006B6A42"/>
    <w:rsid w:val="006B7894"/>
    <w:rsid w:val="006C0E44"/>
    <w:rsid w:val="006C105E"/>
    <w:rsid w:val="006C60B4"/>
    <w:rsid w:val="006D3503"/>
    <w:rsid w:val="006F1260"/>
    <w:rsid w:val="006F61A9"/>
    <w:rsid w:val="0070473B"/>
    <w:rsid w:val="00706A3A"/>
    <w:rsid w:val="007113C9"/>
    <w:rsid w:val="0071270E"/>
    <w:rsid w:val="00712D52"/>
    <w:rsid w:val="00721903"/>
    <w:rsid w:val="00725F62"/>
    <w:rsid w:val="0073325E"/>
    <w:rsid w:val="00745352"/>
    <w:rsid w:val="00747B27"/>
    <w:rsid w:val="00750883"/>
    <w:rsid w:val="00750C71"/>
    <w:rsid w:val="00752F1E"/>
    <w:rsid w:val="00754BC1"/>
    <w:rsid w:val="00756160"/>
    <w:rsid w:val="0075720B"/>
    <w:rsid w:val="00762615"/>
    <w:rsid w:val="007706CF"/>
    <w:rsid w:val="00772C27"/>
    <w:rsid w:val="00772E70"/>
    <w:rsid w:val="00782F22"/>
    <w:rsid w:val="0079161D"/>
    <w:rsid w:val="0079448E"/>
    <w:rsid w:val="007B2D9A"/>
    <w:rsid w:val="007B5243"/>
    <w:rsid w:val="007B72FA"/>
    <w:rsid w:val="007C17EA"/>
    <w:rsid w:val="007C29A8"/>
    <w:rsid w:val="007C3B7D"/>
    <w:rsid w:val="007C68C7"/>
    <w:rsid w:val="007C7B20"/>
    <w:rsid w:val="007D7199"/>
    <w:rsid w:val="007E0AA4"/>
    <w:rsid w:val="007E0E46"/>
    <w:rsid w:val="007E5F83"/>
    <w:rsid w:val="007E6559"/>
    <w:rsid w:val="007F276B"/>
    <w:rsid w:val="007F6158"/>
    <w:rsid w:val="007F73AC"/>
    <w:rsid w:val="00801897"/>
    <w:rsid w:val="00806590"/>
    <w:rsid w:val="00806748"/>
    <w:rsid w:val="008067B4"/>
    <w:rsid w:val="00815B81"/>
    <w:rsid w:val="00822E5B"/>
    <w:rsid w:val="00826DC7"/>
    <w:rsid w:val="008311AA"/>
    <w:rsid w:val="00835F8E"/>
    <w:rsid w:val="0084332E"/>
    <w:rsid w:val="00846172"/>
    <w:rsid w:val="00850561"/>
    <w:rsid w:val="008562F8"/>
    <w:rsid w:val="008701CC"/>
    <w:rsid w:val="008704C0"/>
    <w:rsid w:val="0087709E"/>
    <w:rsid w:val="008951D2"/>
    <w:rsid w:val="008A11BA"/>
    <w:rsid w:val="008C26CC"/>
    <w:rsid w:val="008D295D"/>
    <w:rsid w:val="008D3B16"/>
    <w:rsid w:val="008D46B4"/>
    <w:rsid w:val="008D5AD2"/>
    <w:rsid w:val="008D642C"/>
    <w:rsid w:val="008E31BC"/>
    <w:rsid w:val="008E658B"/>
    <w:rsid w:val="008E77CF"/>
    <w:rsid w:val="008E7D43"/>
    <w:rsid w:val="0090069A"/>
    <w:rsid w:val="00911285"/>
    <w:rsid w:val="00911A16"/>
    <w:rsid w:val="00914135"/>
    <w:rsid w:val="00917A76"/>
    <w:rsid w:val="00917D47"/>
    <w:rsid w:val="0092332F"/>
    <w:rsid w:val="009321EB"/>
    <w:rsid w:val="00932D84"/>
    <w:rsid w:val="00952ADE"/>
    <w:rsid w:val="00963B18"/>
    <w:rsid w:val="009642F2"/>
    <w:rsid w:val="00964D6A"/>
    <w:rsid w:val="00970997"/>
    <w:rsid w:val="00973634"/>
    <w:rsid w:val="00975455"/>
    <w:rsid w:val="009756F9"/>
    <w:rsid w:val="009769BC"/>
    <w:rsid w:val="00980FDA"/>
    <w:rsid w:val="009875FF"/>
    <w:rsid w:val="009913EE"/>
    <w:rsid w:val="00994CD3"/>
    <w:rsid w:val="00997101"/>
    <w:rsid w:val="009A2873"/>
    <w:rsid w:val="009A36DC"/>
    <w:rsid w:val="009A4CA8"/>
    <w:rsid w:val="009A7C16"/>
    <w:rsid w:val="009B1F88"/>
    <w:rsid w:val="009B568E"/>
    <w:rsid w:val="009C5DB6"/>
    <w:rsid w:val="009C7CD3"/>
    <w:rsid w:val="009D1486"/>
    <w:rsid w:val="009D2B4C"/>
    <w:rsid w:val="009E055C"/>
    <w:rsid w:val="009E06B1"/>
    <w:rsid w:val="009F042C"/>
    <w:rsid w:val="009F2E9C"/>
    <w:rsid w:val="00A00B24"/>
    <w:rsid w:val="00A10F89"/>
    <w:rsid w:val="00A13EFD"/>
    <w:rsid w:val="00A14288"/>
    <w:rsid w:val="00A14FB9"/>
    <w:rsid w:val="00A21F04"/>
    <w:rsid w:val="00A2435F"/>
    <w:rsid w:val="00A31A9F"/>
    <w:rsid w:val="00A35EB4"/>
    <w:rsid w:val="00A4407F"/>
    <w:rsid w:val="00A46CBF"/>
    <w:rsid w:val="00A47B3D"/>
    <w:rsid w:val="00A618F6"/>
    <w:rsid w:val="00A65D28"/>
    <w:rsid w:val="00A66BAF"/>
    <w:rsid w:val="00A832BB"/>
    <w:rsid w:val="00A91110"/>
    <w:rsid w:val="00AA2561"/>
    <w:rsid w:val="00AA7D5B"/>
    <w:rsid w:val="00AB125D"/>
    <w:rsid w:val="00AB23DB"/>
    <w:rsid w:val="00AB5AB1"/>
    <w:rsid w:val="00AC2083"/>
    <w:rsid w:val="00AC2555"/>
    <w:rsid w:val="00AD2032"/>
    <w:rsid w:val="00AD5E2D"/>
    <w:rsid w:val="00AE1DCD"/>
    <w:rsid w:val="00AE26D8"/>
    <w:rsid w:val="00B10DE3"/>
    <w:rsid w:val="00B14A58"/>
    <w:rsid w:val="00B265AE"/>
    <w:rsid w:val="00B27E43"/>
    <w:rsid w:val="00B44F45"/>
    <w:rsid w:val="00B460B4"/>
    <w:rsid w:val="00B4763D"/>
    <w:rsid w:val="00B564A9"/>
    <w:rsid w:val="00B627E0"/>
    <w:rsid w:val="00B65EDC"/>
    <w:rsid w:val="00B704C6"/>
    <w:rsid w:val="00B72F19"/>
    <w:rsid w:val="00B7521D"/>
    <w:rsid w:val="00B76B2E"/>
    <w:rsid w:val="00B81ED8"/>
    <w:rsid w:val="00B83824"/>
    <w:rsid w:val="00B8593D"/>
    <w:rsid w:val="00B874BA"/>
    <w:rsid w:val="00B87BA3"/>
    <w:rsid w:val="00B92D36"/>
    <w:rsid w:val="00B941A2"/>
    <w:rsid w:val="00B9772B"/>
    <w:rsid w:val="00BA3734"/>
    <w:rsid w:val="00BB52F0"/>
    <w:rsid w:val="00BC0F7A"/>
    <w:rsid w:val="00BC65FA"/>
    <w:rsid w:val="00BE4E70"/>
    <w:rsid w:val="00BF2421"/>
    <w:rsid w:val="00C027AF"/>
    <w:rsid w:val="00C2130F"/>
    <w:rsid w:val="00C236FF"/>
    <w:rsid w:val="00C32E88"/>
    <w:rsid w:val="00C34F37"/>
    <w:rsid w:val="00C36E4E"/>
    <w:rsid w:val="00C408A5"/>
    <w:rsid w:val="00C41ACF"/>
    <w:rsid w:val="00C46C5A"/>
    <w:rsid w:val="00C47D9D"/>
    <w:rsid w:val="00C607DB"/>
    <w:rsid w:val="00C65C91"/>
    <w:rsid w:val="00C67B3D"/>
    <w:rsid w:val="00C7159F"/>
    <w:rsid w:val="00C73A1D"/>
    <w:rsid w:val="00C80329"/>
    <w:rsid w:val="00C8310F"/>
    <w:rsid w:val="00C838B0"/>
    <w:rsid w:val="00C868F6"/>
    <w:rsid w:val="00C9141C"/>
    <w:rsid w:val="00C94669"/>
    <w:rsid w:val="00CA4F46"/>
    <w:rsid w:val="00CB189B"/>
    <w:rsid w:val="00CB2FFB"/>
    <w:rsid w:val="00CC35B1"/>
    <w:rsid w:val="00CC4B69"/>
    <w:rsid w:val="00CD37C8"/>
    <w:rsid w:val="00CD6672"/>
    <w:rsid w:val="00CE0347"/>
    <w:rsid w:val="00CE2E21"/>
    <w:rsid w:val="00CE66D7"/>
    <w:rsid w:val="00CE6F14"/>
    <w:rsid w:val="00CF1BBA"/>
    <w:rsid w:val="00CF219E"/>
    <w:rsid w:val="00CF307B"/>
    <w:rsid w:val="00D10DE3"/>
    <w:rsid w:val="00D12304"/>
    <w:rsid w:val="00D155EC"/>
    <w:rsid w:val="00D17697"/>
    <w:rsid w:val="00D20486"/>
    <w:rsid w:val="00D30D26"/>
    <w:rsid w:val="00D34E84"/>
    <w:rsid w:val="00D43022"/>
    <w:rsid w:val="00D46494"/>
    <w:rsid w:val="00D47FA3"/>
    <w:rsid w:val="00D52C43"/>
    <w:rsid w:val="00D53566"/>
    <w:rsid w:val="00D56BEE"/>
    <w:rsid w:val="00D57A7D"/>
    <w:rsid w:val="00D61306"/>
    <w:rsid w:val="00D7310E"/>
    <w:rsid w:val="00D73F9E"/>
    <w:rsid w:val="00D76118"/>
    <w:rsid w:val="00D8060E"/>
    <w:rsid w:val="00D844D7"/>
    <w:rsid w:val="00D87E31"/>
    <w:rsid w:val="00D94394"/>
    <w:rsid w:val="00DB5A25"/>
    <w:rsid w:val="00DC246E"/>
    <w:rsid w:val="00DD61CA"/>
    <w:rsid w:val="00DF21D9"/>
    <w:rsid w:val="00DF54C2"/>
    <w:rsid w:val="00DF5D86"/>
    <w:rsid w:val="00DF7933"/>
    <w:rsid w:val="00E007F4"/>
    <w:rsid w:val="00E04B21"/>
    <w:rsid w:val="00E13200"/>
    <w:rsid w:val="00E14A13"/>
    <w:rsid w:val="00E20CD0"/>
    <w:rsid w:val="00E26FDE"/>
    <w:rsid w:val="00E278EB"/>
    <w:rsid w:val="00E307A7"/>
    <w:rsid w:val="00E61CFD"/>
    <w:rsid w:val="00E808B5"/>
    <w:rsid w:val="00E81619"/>
    <w:rsid w:val="00E85027"/>
    <w:rsid w:val="00E85888"/>
    <w:rsid w:val="00E9765F"/>
    <w:rsid w:val="00EA2AE8"/>
    <w:rsid w:val="00EA4200"/>
    <w:rsid w:val="00EB13B6"/>
    <w:rsid w:val="00EC12CF"/>
    <w:rsid w:val="00EC201A"/>
    <w:rsid w:val="00EC51A9"/>
    <w:rsid w:val="00ED10D0"/>
    <w:rsid w:val="00ED74A5"/>
    <w:rsid w:val="00EF5F0A"/>
    <w:rsid w:val="00F042E7"/>
    <w:rsid w:val="00F04DEC"/>
    <w:rsid w:val="00F12528"/>
    <w:rsid w:val="00F27AC6"/>
    <w:rsid w:val="00F334D3"/>
    <w:rsid w:val="00F35D9C"/>
    <w:rsid w:val="00F42505"/>
    <w:rsid w:val="00F42EB8"/>
    <w:rsid w:val="00F43853"/>
    <w:rsid w:val="00F45E2F"/>
    <w:rsid w:val="00F56A4D"/>
    <w:rsid w:val="00F75D01"/>
    <w:rsid w:val="00F85C49"/>
    <w:rsid w:val="00F94424"/>
    <w:rsid w:val="00FA1767"/>
    <w:rsid w:val="00FA3226"/>
    <w:rsid w:val="00FA3DA2"/>
    <w:rsid w:val="00FA7C95"/>
    <w:rsid w:val="00FB5B53"/>
    <w:rsid w:val="00FB76D0"/>
    <w:rsid w:val="00FE5F0C"/>
    <w:rsid w:val="00FE7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69FC"/>
  <w15:docId w15:val="{C8165DCD-AB1D-6244-8A09-53490391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7B67-14D6-4A5E-BB3D-26FDF7F9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5068</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Nuria Marti</cp:lastModifiedBy>
  <cp:revision>3</cp:revision>
  <cp:lastPrinted>2017-10-23T13:46:00Z</cp:lastPrinted>
  <dcterms:created xsi:type="dcterms:W3CDTF">2020-08-25T11:42:00Z</dcterms:created>
  <dcterms:modified xsi:type="dcterms:W3CDTF">2020-08-25T13:30:00Z</dcterms:modified>
</cp:coreProperties>
</file>