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28A4" w14:textId="77777777" w:rsidR="00331D03" w:rsidRDefault="00331D03" w:rsidP="00654C51">
      <w:pPr>
        <w:spacing w:after="240" w:line="288" w:lineRule="auto"/>
        <w:jc w:val="both"/>
        <w:rPr>
          <w:b/>
          <w:lang w:val="pt-PT"/>
        </w:rPr>
      </w:pPr>
      <w:r w:rsidRPr="00331D03">
        <w:rPr>
          <w:b/>
          <w:lang w:val="pt-PT"/>
        </w:rPr>
        <w:t>A STADLER participa do projeto de pesquisa NEW-MINE, financiado pela UE, para explorar o potencial da mineração aprimorada de aterros para a recuperação de recursos a partir de resíduos</w:t>
      </w:r>
    </w:p>
    <w:p w14:paraId="053F1B67" w14:textId="3A24ED43" w:rsidR="00331D03" w:rsidRPr="00331D03" w:rsidRDefault="00AA73E1" w:rsidP="00331D03">
      <w:pPr>
        <w:spacing w:after="240" w:line="288" w:lineRule="auto"/>
        <w:jc w:val="both"/>
        <w:rPr>
          <w:lang w:val="pt-PT"/>
        </w:rPr>
      </w:pPr>
      <w:bookmarkStart w:id="0" w:name="_GoBack"/>
      <w:bookmarkEnd w:id="0"/>
      <w:proofErr w:type="spellStart"/>
      <w:r w:rsidRPr="007F71C1">
        <w:rPr>
          <w:b/>
          <w:lang w:val="pt-PT"/>
        </w:rPr>
        <w:t>Altshausen</w:t>
      </w:r>
      <w:proofErr w:type="spellEnd"/>
      <w:r w:rsidRPr="007F71C1">
        <w:rPr>
          <w:b/>
          <w:lang w:val="pt-PT"/>
        </w:rPr>
        <w:t xml:space="preserve">, </w:t>
      </w:r>
      <w:r w:rsidR="007F71C1" w:rsidRPr="007F71C1">
        <w:rPr>
          <w:b/>
          <w:lang w:val="pt-PT"/>
        </w:rPr>
        <w:t>20</w:t>
      </w:r>
      <w:r w:rsidRPr="007F71C1">
        <w:rPr>
          <w:b/>
          <w:lang w:val="pt-PT"/>
        </w:rPr>
        <w:t xml:space="preserve"> </w:t>
      </w:r>
      <w:r w:rsidR="00654C51" w:rsidRPr="007F71C1">
        <w:rPr>
          <w:b/>
          <w:lang w:val="pt-PT"/>
        </w:rPr>
        <w:t xml:space="preserve">de </w:t>
      </w:r>
      <w:r w:rsidR="00331D03" w:rsidRPr="007F71C1">
        <w:rPr>
          <w:b/>
          <w:lang w:val="pt-PT"/>
        </w:rPr>
        <w:t>Julho</w:t>
      </w:r>
      <w:r w:rsidRPr="007F71C1">
        <w:rPr>
          <w:b/>
          <w:lang w:val="pt-PT"/>
        </w:rPr>
        <w:t xml:space="preserve"> 2020</w:t>
      </w:r>
      <w:r w:rsidRPr="00654C51">
        <w:rPr>
          <w:b/>
          <w:lang w:val="pt-PT"/>
        </w:rPr>
        <w:t xml:space="preserve"> </w:t>
      </w:r>
      <w:r w:rsidR="00331D03">
        <w:rPr>
          <w:b/>
          <w:lang w:val="pt-PT"/>
        </w:rPr>
        <w:t>–</w:t>
      </w:r>
      <w:r w:rsidRPr="00654C51">
        <w:rPr>
          <w:b/>
          <w:lang w:val="pt-PT"/>
        </w:rPr>
        <w:t xml:space="preserve"> </w:t>
      </w:r>
      <w:r w:rsidR="00331D03" w:rsidRPr="00331D03">
        <w:rPr>
          <w:lang w:val="pt-PT"/>
        </w:rPr>
        <w:t>Os aterros sanitários podem gerar riscos diferentes. Em particular, s</w:t>
      </w:r>
      <w:r w:rsidR="00331D03">
        <w:rPr>
          <w:lang w:val="pt-PT"/>
        </w:rPr>
        <w:t xml:space="preserve">ítios </w:t>
      </w:r>
      <w:r w:rsidR="00331D03" w:rsidRPr="00331D03">
        <w:rPr>
          <w:lang w:val="pt-PT"/>
        </w:rPr>
        <w:t>antigos anteriores à introdução de regulamentos governamentais, que tendem a ser preenchidos com resíduos sólidos municipais e carecem de tecnologia moderna de aterro sanitário, em breve exigirão medidas de remediação dispendiosas para evitar futuros problemas ambientais e de saúde. Na Europa, existem entre 150.000 e 500.000 aterros, dos quais cerca de 90% são aterros “não sanitários” anteriores à Diretiva de Aterro Sanitário da UE de 1999. A mineração aprimorada de aterros sanitários (ELFM) tem o potencial de fornecer uma solução que pode reduzir drasticamente o</w:t>
      </w:r>
      <w:r w:rsidR="00BE06B5">
        <w:rPr>
          <w:lang w:val="pt-PT"/>
        </w:rPr>
        <w:t>s</w:t>
      </w:r>
      <w:r w:rsidR="00331D03" w:rsidRPr="00331D03">
        <w:rPr>
          <w:lang w:val="pt-PT"/>
        </w:rPr>
        <w:t xml:space="preserve"> futuro</w:t>
      </w:r>
      <w:r w:rsidR="00BE06B5">
        <w:rPr>
          <w:lang w:val="pt-PT"/>
        </w:rPr>
        <w:t>s</w:t>
      </w:r>
      <w:r w:rsidR="00331D03" w:rsidRPr="00331D03">
        <w:rPr>
          <w:lang w:val="pt-PT"/>
        </w:rPr>
        <w:t xml:space="preserve"> custos de remediação e recuperar terras valiosas, desbloqueando recursos preciosos.</w:t>
      </w:r>
    </w:p>
    <w:p w14:paraId="610AFE1B" w14:textId="5D717D8A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O projeto de pesquisa de quatro anos NEW-MINE, liderado pelo Instituto KU Leuven de Metais e Minerais Sustentáveis ​​SIM2, foi lançado em 2016 para analisar diferentes aspe</w:t>
      </w:r>
      <w:r w:rsidR="00BE06B5">
        <w:rPr>
          <w:lang w:val="pt-PT"/>
        </w:rPr>
        <w:t>c</w:t>
      </w:r>
      <w:r w:rsidRPr="00331D03">
        <w:rPr>
          <w:lang w:val="pt-PT"/>
        </w:rPr>
        <w:t>tos da Mineração Avançada de Aterros. Seu objetivo é desenvolver e integrar tecnologias ELFM de ponta e ecológicas para valorizar os aterros da Europa, recuperando recursos como materiais, energia e terra, mitigando futuros riscos ambientais e de saúde e evitando custos significativos de remediação.</w:t>
      </w:r>
    </w:p>
    <w:p w14:paraId="7DC33AC8" w14:textId="10D9A70E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O Dr. Lieven Machiels, Coordenador de Ciência e Tecnologia do projeto no Instituto KU Leuven de Metais e Minerais Sustentáveis, explica: “Consideramos a Mineração Apropriada de Aterros Sanitários o elo que falta à Economia Circular. O Plano de Ação para a Economia Circular do acordo Verde Europeu enfoca uma política de “produtos sustentáveis” que prioriza a redução e reutilização de materiais antes de realmente reciclá-los, promovendo a Hierarquia de Resíduos. No entanto, o que ainda não foi abordado é a questão do que a Europa e outros países do mundo farão com as vastas quantidades de resíduos industriais e de consumo que foram descartados em lixões e aterros sanitários nos últimos 100 anos. Nesse contexto, o ELFM foi proposto como uma abordagem pronta para tratar de como podemos lidar com os resíduos do passado, independentemente da necessidade urgente de evitar a criação e o descarte de novos resíduos no futuro</w:t>
      </w:r>
      <w:r>
        <w:rPr>
          <w:lang w:val="pt-PT"/>
        </w:rPr>
        <w:t>”.</w:t>
      </w:r>
    </w:p>
    <w:p w14:paraId="45B2F6DA" w14:textId="2A6BE01F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O projeto recebeu financiamento do Programa-Quadro da União Europ</w:t>
      </w:r>
      <w:r>
        <w:rPr>
          <w:lang w:val="pt-PT"/>
        </w:rPr>
        <w:t>e</w:t>
      </w:r>
      <w:r w:rsidRPr="00331D03">
        <w:rPr>
          <w:lang w:val="pt-PT"/>
        </w:rPr>
        <w:t>ia para o Horizonte de Pesquisa e Inovação 2020 e envolve oito universidades europ</w:t>
      </w:r>
      <w:r w:rsidR="00BE06B5">
        <w:rPr>
          <w:lang w:val="pt-PT"/>
        </w:rPr>
        <w:t>é</w:t>
      </w:r>
      <w:r w:rsidRPr="00331D03">
        <w:rPr>
          <w:lang w:val="pt-PT"/>
        </w:rPr>
        <w:t>ias, bem como a STADLER e outras empresas do setor privado. Quinze estudantes de doutorado foram encarregados de pesquisar novas tecnologias e testá-las em quatro pacotes de trabalho técnico que seguem uma abordagem da cadeia de valor. De “Exploração inovadora de aterro sanitário e processamento mecânico” a “Conversão termoquímica solar / plasma / híbrida” e “Reciclagem avançada”. O quarto pacote de trabalho aplica métodos de avaliação com vários critérios para comparar a recuperação / recuperação combinada de recursos, que é o ELFM, com as abordagens "Não fazer nada", "Correção clássica" e "Mineração clássica de aterros sanitários com coincineração".</w:t>
      </w:r>
    </w:p>
    <w:p w14:paraId="783E83F7" w14:textId="4CDC5D99" w:rsid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Dr. Lieven Machiels explica: “Na Mineração Clássica de Aterros, o foco está na redução do volume de resíduos, por exemplo, através da incineração e recuperação de terras, enquanto a produção de reciclados é geralmente limitada. No projeto NEW-MINE, seguimos uma </w:t>
      </w:r>
      <w:r w:rsidRPr="00331D03">
        <w:rPr>
          <w:lang w:val="pt-PT"/>
        </w:rPr>
        <w:lastRenderedPageBreak/>
        <w:t xml:space="preserve">abordagem ELFM visando uma recuperação máxima de recursos. Em vez de queimar a fração leve, produzimos um combustível derivado de </w:t>
      </w:r>
      <w:r w:rsidR="00125033">
        <w:rPr>
          <w:lang w:val="pt-PT"/>
        </w:rPr>
        <w:t>resíduo</w:t>
      </w:r>
      <w:r w:rsidRPr="00331D03">
        <w:rPr>
          <w:lang w:val="pt-PT"/>
        </w:rPr>
        <w:t xml:space="preserve"> (</w:t>
      </w:r>
      <w:r w:rsidR="00125033">
        <w:rPr>
          <w:lang w:val="pt-PT"/>
        </w:rPr>
        <w:t>CDR</w:t>
      </w:r>
      <w:r w:rsidRPr="00331D03">
        <w:rPr>
          <w:lang w:val="pt-PT"/>
        </w:rPr>
        <w:t xml:space="preserve">), que é termicamente convertido para produzir um gás sintético e um resíduo vitrificado. </w:t>
      </w:r>
      <w:r w:rsidRPr="003C303C">
        <w:rPr>
          <w:lang w:val="pt-PT"/>
        </w:rPr>
        <w:t>Os</w:t>
      </w:r>
      <w:r w:rsidR="00BE06B5" w:rsidRPr="003C303C">
        <w:rPr>
          <w:lang w:val="pt-PT"/>
        </w:rPr>
        <w:t xml:space="preserve"> gases sintéticos</w:t>
      </w:r>
      <w:r w:rsidRPr="00331D03">
        <w:rPr>
          <w:lang w:val="pt-PT"/>
        </w:rPr>
        <w:t xml:space="preserve"> podem ser reciclados ainda mais para produzir metano ou hidrogênio, enquanto o resíduo vitrificado pode ser usado para produzir cimento e materiais de construção”.</w:t>
      </w:r>
    </w:p>
    <w:p w14:paraId="36EB13F0" w14:textId="382E48BA" w:rsidR="00331D03" w:rsidRDefault="00331D03" w:rsidP="00331D03">
      <w:pPr>
        <w:spacing w:after="240" w:line="288" w:lineRule="auto"/>
        <w:jc w:val="both"/>
        <w:rPr>
          <w:b/>
          <w:lang w:val="pt-PT"/>
        </w:rPr>
      </w:pPr>
      <w:r w:rsidRPr="00331D03">
        <w:rPr>
          <w:b/>
          <w:lang w:val="pt-PT"/>
        </w:rPr>
        <w:t>Tecnologias de processamento mecânico para recuperar recursos de resíduos</w:t>
      </w:r>
    </w:p>
    <w:p w14:paraId="68FF7E07" w14:textId="3CFF9BA9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A Universidade RWTH Aachen, um dos parceiros do projeto, convidou a STADLER a participar, contribuindo com sua experiência e equipamentos. A empresa teve um papel importante no primeiro pacote de trabalho, dedicado ao processamento mecânico. O objetivo principal era identificar formas de melhorar a qualidade das frações para produzir </w:t>
      </w:r>
      <w:r w:rsidR="00125033">
        <w:rPr>
          <w:lang w:val="pt-PT"/>
        </w:rPr>
        <w:t>CDR</w:t>
      </w:r>
      <w:r w:rsidRPr="00331D03">
        <w:rPr>
          <w:lang w:val="pt-PT"/>
        </w:rPr>
        <w:t>, que possui uma variedade de aplicações. Outro objetivo importante foi pesquisar os usos da fração fina, que responde por mais de 50% dos resíduos na mineração de aterros, e atualmente não tem utilização. O projeto mostrou que uma separação mecânica adicional da fração fina pode produzir areia para uso como agregado no setor da construção. A fração leve também pode ser usada em um processo de termo-valorização.</w:t>
      </w:r>
    </w:p>
    <w:p w14:paraId="62A8E647" w14:textId="152D97C6" w:rsid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A STADLER também contribuiu para o Programa de Treinamento associado ao projeto com um curso sobre “Tecnologia de triagem automatizada para resíduos complexos”, realizado durante o segundo evento da rede NEW-MINE para os quinze pesquisadores participantes.</w:t>
      </w:r>
    </w:p>
    <w:p w14:paraId="1124341D" w14:textId="2FEC7325" w:rsidR="00331D03" w:rsidRDefault="00331D03" w:rsidP="00331D03">
      <w:pPr>
        <w:spacing w:after="240" w:line="288" w:lineRule="auto"/>
        <w:jc w:val="both"/>
        <w:rPr>
          <w:b/>
          <w:lang w:val="pt-PT"/>
        </w:rPr>
      </w:pPr>
      <w:r w:rsidRPr="00331D03">
        <w:rPr>
          <w:b/>
          <w:lang w:val="pt-PT"/>
        </w:rPr>
        <w:t>O separador balístico STADLER fornece escavações de teste em aterros sanitários</w:t>
      </w:r>
    </w:p>
    <w:p w14:paraId="58C80F65" w14:textId="77777777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A pesquisa teórica sobre processamento mecânico foi testada em condições reais no aterro de Mont-Saint-Guibert, na Bélgica. Os resíduos do aterro foram escavados e processados.</w:t>
      </w:r>
    </w:p>
    <w:p w14:paraId="0E037E38" w14:textId="61F2B945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Ulrich Sigmund, chefe de pesquisa e desenvolvimento da STADLER, descreve o processo: “Um separador balístico STT6000 foi usado na primeira etapa do tratamento mecânico para a recuperação de </w:t>
      </w:r>
      <w:r w:rsidR="00125033">
        <w:rPr>
          <w:lang w:val="pt-PT"/>
        </w:rPr>
        <w:t>CDR</w:t>
      </w:r>
      <w:r w:rsidRPr="00331D03">
        <w:rPr>
          <w:lang w:val="pt-PT"/>
        </w:rPr>
        <w:t xml:space="preserve"> e outros recuperáveis, como metais e materiais inertes. A máquina separou a produção em três frações - finos, fração </w:t>
      </w:r>
      <w:r w:rsidR="00125033">
        <w:rPr>
          <w:lang w:val="pt-PT"/>
        </w:rPr>
        <w:t>rolante 3D</w:t>
      </w:r>
      <w:r w:rsidRPr="00331D03">
        <w:rPr>
          <w:lang w:val="pt-PT"/>
        </w:rPr>
        <w:t xml:space="preserve"> e fração plana - que foram tratadas separadamente para investigar outras possibilidades de reciclagem</w:t>
      </w:r>
      <w:r>
        <w:rPr>
          <w:lang w:val="pt-PT"/>
        </w:rPr>
        <w:t>”.</w:t>
      </w:r>
    </w:p>
    <w:p w14:paraId="370DECBB" w14:textId="3C0096E8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A Dra. Cristina Garcia Lopez, uma das pesquisadoras do projeto NEW-MINE, acrescenta: “Como o lixo de aterro é um material muito complexo e heterogêneo devido à quantidade de impurezas, o separador balístico nos proporcionou a oportunidade de dosar os resíduos não classificados e resíduos escavados não triturados em três fluxos de materiais diferentes:  potencial</w:t>
      </w:r>
      <w:r w:rsidR="00125033">
        <w:rPr>
          <w:lang w:val="pt-PT"/>
        </w:rPr>
        <w:t xml:space="preserve"> CDR</w:t>
      </w:r>
      <w:r w:rsidRPr="00331D03">
        <w:rPr>
          <w:lang w:val="pt-PT"/>
        </w:rPr>
        <w:t>, fração 3D e</w:t>
      </w:r>
      <w:r w:rsidR="00125033">
        <w:rPr>
          <w:lang w:val="pt-PT"/>
        </w:rPr>
        <w:t xml:space="preserve"> finos</w:t>
      </w:r>
      <w:r w:rsidRPr="00331D03">
        <w:rPr>
          <w:lang w:val="pt-PT"/>
        </w:rPr>
        <w:t xml:space="preserve">. Também nos permitiu classificar os resíduos do aterro em seu tamanho original sem triturar, evitando a perda de pequenas partículas na fração fina - o que exigiu menos etapas. Além disso, </w:t>
      </w:r>
      <w:r w:rsidR="00125033">
        <w:rPr>
          <w:lang w:val="pt-PT"/>
        </w:rPr>
        <w:t>a grande alimentação</w:t>
      </w:r>
      <w:r w:rsidR="00633B0A">
        <w:rPr>
          <w:lang w:val="pt-PT"/>
        </w:rPr>
        <w:t xml:space="preserve"> </w:t>
      </w:r>
      <w:r w:rsidRPr="00331D03">
        <w:rPr>
          <w:lang w:val="pt-PT"/>
        </w:rPr>
        <w:t>do</w:t>
      </w:r>
      <w:r w:rsidR="00125033">
        <w:rPr>
          <w:lang w:val="pt-PT"/>
        </w:rPr>
        <w:t xml:space="preserve"> balístico</w:t>
      </w:r>
      <w:r w:rsidRPr="00331D03">
        <w:rPr>
          <w:lang w:val="pt-PT"/>
        </w:rPr>
        <w:t xml:space="preserve"> STT6000 (150</w:t>
      </w:r>
      <w:r w:rsidR="00125033">
        <w:rPr>
          <w:lang w:val="pt-PT"/>
        </w:rPr>
        <w:t xml:space="preserve"> </w:t>
      </w:r>
      <w:r w:rsidRPr="00331D03">
        <w:rPr>
          <w:lang w:val="pt-PT"/>
        </w:rPr>
        <w:t xml:space="preserve">t/h, dependendo da densidade do material) </w:t>
      </w:r>
      <w:r w:rsidR="00ED16A5">
        <w:rPr>
          <w:lang w:val="pt-PT"/>
        </w:rPr>
        <w:t>foi</w:t>
      </w:r>
      <w:r w:rsidRPr="00331D03">
        <w:rPr>
          <w:lang w:val="pt-PT"/>
        </w:rPr>
        <w:t xml:space="preserve"> bastante interessante, pois a quantidade de resíduos enterrados em aterros sanitários é consideravelmente alta, enquanto a capacidade geral de processamento mecânico é realmente baixa em comparação com a capacidade de escavação</w:t>
      </w:r>
      <w:r>
        <w:rPr>
          <w:lang w:val="pt-PT"/>
        </w:rPr>
        <w:t>”.</w:t>
      </w:r>
    </w:p>
    <w:p w14:paraId="2C3F993A" w14:textId="2CBD70B9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Os aterros sanitários apresentam um desafio particular, como explica o Dr. Lieven Machiels: “O nível de umidade dos resíduos depositados em aterros é muito maior do que em resíduos frescos, e os resíduos </w:t>
      </w:r>
      <w:r w:rsidR="00ED16A5">
        <w:rPr>
          <w:lang w:val="pt-PT"/>
        </w:rPr>
        <w:t>já e</w:t>
      </w:r>
      <w:r w:rsidRPr="00331D03">
        <w:rPr>
          <w:lang w:val="pt-PT"/>
        </w:rPr>
        <w:t>s</w:t>
      </w:r>
      <w:r w:rsidR="00ED16A5">
        <w:rPr>
          <w:lang w:val="pt-PT"/>
        </w:rPr>
        <w:t>t</w:t>
      </w:r>
      <w:r w:rsidRPr="00331D03">
        <w:rPr>
          <w:lang w:val="pt-PT"/>
        </w:rPr>
        <w:t xml:space="preserve">ão fortemente degradados. O pacote de trabalho 1 analisou como </w:t>
      </w:r>
      <w:r w:rsidRPr="00331D03">
        <w:rPr>
          <w:lang w:val="pt-PT"/>
        </w:rPr>
        <w:lastRenderedPageBreak/>
        <w:t>esse material se comporta em todas as etapas do processo de separação mecânica e quais são as propriedades das diferentes frações de saída. Esta pesquisa foi nova e, portanto, seus resultados são importantes para o futuro da mineração em aterros sanitários</w:t>
      </w:r>
      <w:r>
        <w:rPr>
          <w:lang w:val="pt-PT"/>
        </w:rPr>
        <w:t>”.</w:t>
      </w:r>
    </w:p>
    <w:p w14:paraId="1EE61100" w14:textId="4D9D50B8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Dr. mont. Bastian Küppers, também pesquisador do projeto NEW-MINE, acrescenta: “O tratamento mecânico contínuo do aterro é extremamente desafiador, pois o alto teor de água leva a bloqueios na cadeia de processos e reduz o desempenho de instalações e máquinas. Isto é</w:t>
      </w:r>
      <w:r w:rsidR="00ED16A5">
        <w:rPr>
          <w:lang w:val="pt-PT"/>
        </w:rPr>
        <w:t xml:space="preserve"> válido</w:t>
      </w:r>
      <w:r w:rsidRPr="00331D03">
        <w:rPr>
          <w:lang w:val="pt-PT"/>
        </w:rPr>
        <w:t xml:space="preserve"> especialmente para frações finas</w:t>
      </w:r>
      <w:r>
        <w:rPr>
          <w:lang w:val="pt-PT"/>
        </w:rPr>
        <w:t>”.</w:t>
      </w:r>
    </w:p>
    <w:p w14:paraId="7B26F90D" w14:textId="272E9244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Outro desafio significativo no projeto foi o fato de que os resíduos escavados precisavam ser processados ​​no local, de modo que o Separador Balístico precis</w:t>
      </w:r>
      <w:r w:rsidR="00ED16A5">
        <w:rPr>
          <w:lang w:val="pt-PT"/>
        </w:rPr>
        <w:t>ou</w:t>
      </w:r>
      <w:r w:rsidRPr="00331D03">
        <w:rPr>
          <w:lang w:val="pt-PT"/>
        </w:rPr>
        <w:t xml:space="preserve"> ser instalado em uma fundação temporária de concreto no aterro.</w:t>
      </w:r>
    </w:p>
    <w:p w14:paraId="212D4F93" w14:textId="1BC4CCD8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O separador balístico STADLER superou todos os desafios, mostrando que pode atuar nessas condições difíceis e confirmando a viabilidade do projeto: “O alto </w:t>
      </w:r>
      <w:r w:rsidR="00ED16A5">
        <w:rPr>
          <w:lang w:val="pt-PT"/>
        </w:rPr>
        <w:t>teor</w:t>
      </w:r>
      <w:r w:rsidRPr="00331D03">
        <w:rPr>
          <w:lang w:val="pt-PT"/>
        </w:rPr>
        <w:t xml:space="preserve"> de umidade do material foi muito desafiador, porque o </w:t>
      </w:r>
      <w:r w:rsidR="00ED16A5">
        <w:rPr>
          <w:lang w:val="pt-PT"/>
        </w:rPr>
        <w:t>material de entrada</w:t>
      </w:r>
      <w:r w:rsidRPr="00331D03">
        <w:rPr>
          <w:lang w:val="pt-PT"/>
        </w:rPr>
        <w:t xml:space="preserve"> era composto de </w:t>
      </w:r>
      <w:r w:rsidR="00ED16A5">
        <w:rPr>
          <w:lang w:val="pt-PT"/>
        </w:rPr>
        <w:t>blocos</w:t>
      </w:r>
      <w:r w:rsidRPr="00331D03">
        <w:rPr>
          <w:lang w:val="pt-PT"/>
        </w:rPr>
        <w:t xml:space="preserve"> de rocha e </w:t>
      </w:r>
      <w:r w:rsidR="00ED16A5">
        <w:rPr>
          <w:lang w:val="pt-PT"/>
        </w:rPr>
        <w:t>pedaços de</w:t>
      </w:r>
      <w:r w:rsidRPr="00331D03">
        <w:rPr>
          <w:lang w:val="pt-PT"/>
        </w:rPr>
        <w:t xml:space="preserve"> terra de até 100 kg</w:t>
      </w:r>
      <w:r>
        <w:rPr>
          <w:lang w:val="pt-PT"/>
        </w:rPr>
        <w:t xml:space="preserve">”, </w:t>
      </w:r>
      <w:r w:rsidRPr="00331D03">
        <w:rPr>
          <w:lang w:val="pt-PT"/>
        </w:rPr>
        <w:t>diz Ulrich Sigmund.</w:t>
      </w:r>
    </w:p>
    <w:p w14:paraId="62528AF3" w14:textId="789D900F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Christian Nordmann, vice-chefe de pesquisa e desenvolvimento da STADLER, que trabalhou ativamente nos testes na Bélgica, explica: “A máquina é muito robusta devido aos dois acionamentos e à lubrificação central durante a operação. Além disso, os rolamentos são muito bem vedados, para que a máquina possa operar ao ar livre. Isso permite que o STT6000 lide com os desafios encontrados no material do aterro escavado, como alta umidade, poeira e impacto. Nos testes, pudemos modelar a separação do material, incluindo distribuições de massa e parâmetros de material das frações derivadas</w:t>
      </w:r>
      <w:r>
        <w:rPr>
          <w:lang w:val="pt-PT"/>
        </w:rPr>
        <w:t>”.</w:t>
      </w:r>
    </w:p>
    <w:p w14:paraId="13A9703C" w14:textId="27AB870A" w:rsidR="00331D03" w:rsidRP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Dr. mont. Bastian Küppers acrescenta: "O separador balístico da STADLER provou ser muito robusto e útil para soltar, separar e precondicionar o material para tratamento".</w:t>
      </w:r>
    </w:p>
    <w:p w14:paraId="5CE8118A" w14:textId="3B576EFF" w:rsidR="00331D03" w:rsidRDefault="00331D03" w:rsidP="00654C51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>“Os testes mostraram que é possível uma nova abordagem para iniciar um processo de reciclagem com uma separação em três frações. Isso economiza desgaste e energia em comparação aos processos padrão com uma combinação de triturador / peneira”, conclui Ulrich Sigmund.</w:t>
      </w:r>
    </w:p>
    <w:p w14:paraId="50EDA240" w14:textId="5DCEC2BF" w:rsidR="00331D03" w:rsidRPr="00331D03" w:rsidRDefault="00331D03" w:rsidP="00331D03">
      <w:pPr>
        <w:spacing w:after="240" w:line="288" w:lineRule="auto"/>
        <w:jc w:val="both"/>
        <w:rPr>
          <w:b/>
          <w:lang w:val="pt-PT"/>
        </w:rPr>
      </w:pPr>
      <w:r>
        <w:rPr>
          <w:b/>
          <w:lang w:val="pt-PT"/>
        </w:rPr>
        <w:t>N</w:t>
      </w:r>
      <w:r w:rsidRPr="00331D03">
        <w:rPr>
          <w:b/>
          <w:lang w:val="pt-PT"/>
        </w:rPr>
        <w:t>ota ao Editor</w:t>
      </w:r>
    </w:p>
    <w:p w14:paraId="244A02E2" w14:textId="58EFF1E8" w:rsidR="00331D03" w:rsidRDefault="00331D03" w:rsidP="00331D03">
      <w:pPr>
        <w:spacing w:after="240" w:line="288" w:lineRule="auto"/>
        <w:jc w:val="both"/>
        <w:rPr>
          <w:lang w:val="pt-PT"/>
        </w:rPr>
      </w:pPr>
      <w:r w:rsidRPr="00331D03">
        <w:rPr>
          <w:lang w:val="pt-PT"/>
        </w:rPr>
        <w:t xml:space="preserve">O projeto NEW-MINE recebeu financiamento do programa de pesquisa e inovação Horizonte 2020 da União Europeia sob o contrato de subvenção Marie Skłodowska-Curie nº 721185. Site do projeto: </w:t>
      </w:r>
      <w:hyperlink r:id="rId8" w:history="1">
        <w:r w:rsidRPr="00C7257F">
          <w:rPr>
            <w:rStyle w:val="Hiperligao"/>
            <w:lang w:val="pt-PT"/>
          </w:rPr>
          <w:t>http://new-mine.eu/</w:t>
        </w:r>
      </w:hyperlink>
    </w:p>
    <w:p w14:paraId="28641B24" w14:textId="77777777" w:rsidR="002B79EF" w:rsidRPr="00E366C1" w:rsidRDefault="002B79EF" w:rsidP="00FA4913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2371F6EB" w14:textId="77777777" w:rsidR="002B79EF" w:rsidRPr="00E366C1" w:rsidRDefault="002B79EF" w:rsidP="002B79EF">
      <w:pPr>
        <w:spacing w:line="288" w:lineRule="auto"/>
        <w:jc w:val="both"/>
        <w:rPr>
          <w:b/>
          <w:lang w:val="pt-PT"/>
        </w:rPr>
      </w:pPr>
    </w:p>
    <w:p w14:paraId="661A49BE" w14:textId="67F32C12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</w:t>
      </w:r>
      <w:r w:rsidRPr="005214FC">
        <w:rPr>
          <w:lang w:val="pt-PT"/>
        </w:rPr>
        <w:lastRenderedPageBreak/>
        <w:t xml:space="preserve">componentes para completar os sistemas de reciclagem e classificação. Sua linha de produtos inclui separadores balísticos, correias transportadoras, tambores de triagem e </w:t>
      </w:r>
      <w:r>
        <w:rPr>
          <w:lang w:val="pt-PT"/>
        </w:rPr>
        <w:t>removedores de rótulos</w:t>
      </w:r>
      <w:r w:rsidRPr="005214FC">
        <w:rPr>
          <w:lang w:val="pt-PT"/>
        </w:rPr>
        <w:t>. A empresa também é capaz de fornecer estruturas de aço e armários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198BFCF4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14:paraId="2A73EAF1" w14:textId="77777777"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ligao"/>
          <w:lang w:val="pt-PT"/>
        </w:rPr>
        <w:t xml:space="preserve"> http://w-stadler.de/pt</w:t>
      </w:r>
    </w:p>
    <w:p w14:paraId="3C08F246" w14:textId="77777777" w:rsidR="002B79EF" w:rsidRDefault="002B79EF" w:rsidP="0076339D">
      <w:pPr>
        <w:pStyle w:val="SemEspaamento"/>
        <w:adjustRightInd w:val="0"/>
        <w:spacing w:after="240" w:line="288" w:lineRule="auto"/>
        <w:rPr>
          <w:rFonts w:ascii="Arial" w:hAnsi="Arial" w:cs="Arial"/>
          <w:lang w:val="pt-PT"/>
        </w:rPr>
      </w:pPr>
    </w:p>
    <w:p w14:paraId="3E432F49" w14:textId="77777777" w:rsidR="006A798A" w:rsidRPr="007A7474" w:rsidRDefault="00DB0FD6" w:rsidP="0076339D">
      <w:pPr>
        <w:pStyle w:val="SemEspaament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14:paraId="3279E4C7" w14:textId="77777777" w:rsidR="00E30E9A" w:rsidRPr="005069A5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094A774B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88588F">
        <w:rPr>
          <w:rFonts w:eastAsia="Calibri"/>
          <w:color w:val="auto"/>
          <w:lang w:val="pt-PT" w:eastAsia="en-US"/>
        </w:rPr>
        <w:t>Diretora</w:t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</w:r>
      <w:r w:rsidRPr="0088588F">
        <w:rPr>
          <w:rFonts w:eastAsia="Calibri"/>
          <w:color w:val="auto"/>
          <w:lang w:val="pt-PT" w:eastAsia="en-US"/>
        </w:rPr>
        <w:tab/>
        <w:t>Marketing</w:t>
      </w:r>
    </w:p>
    <w:p w14:paraId="08CF394A" w14:textId="77777777" w:rsidR="00E30E9A" w:rsidRPr="0088588F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88588F">
        <w:rPr>
          <w:rFonts w:eastAsia="Calibri"/>
          <w:color w:val="auto"/>
          <w:lang w:eastAsia="en-US"/>
        </w:rPr>
        <w:t>Alarcón &amp; Harris PR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  <w:t xml:space="preserve">STADLER Anlagenbau GmbH </w:t>
      </w:r>
    </w:p>
    <w:p w14:paraId="10D57279" w14:textId="77777777" w:rsidR="00E30E9A" w:rsidRPr="00183FEA" w:rsidRDefault="00E30E9A" w:rsidP="00F52612">
      <w:pPr>
        <w:spacing w:line="288" w:lineRule="auto"/>
        <w:jc w:val="both"/>
        <w:rPr>
          <w:sz w:val="24"/>
          <w:szCs w:val="24"/>
        </w:rPr>
      </w:pP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+34 91 415 30 20</w:t>
      </w:r>
      <w:r w:rsidRPr="0088588F">
        <w:rPr>
          <w:rFonts w:eastAsia="Calibri"/>
          <w:color w:val="auto"/>
          <w:lang w:eastAsia="en-US"/>
        </w:rPr>
        <w:tab/>
      </w:r>
      <w:r w:rsidRPr="0088588F">
        <w:rPr>
          <w:rFonts w:eastAsia="Calibri"/>
          <w:color w:val="auto"/>
          <w:lang w:eastAsia="en-US"/>
        </w:rPr>
        <w:tab/>
      </w:r>
      <w:r w:rsidR="0088588F">
        <w:rPr>
          <w:rFonts w:eastAsia="Calibri"/>
          <w:color w:val="auto"/>
          <w:lang w:eastAsia="en-US"/>
        </w:rPr>
        <w:t xml:space="preserve">           </w:t>
      </w:r>
      <w:r w:rsidRPr="0088588F">
        <w:rPr>
          <w:rFonts w:eastAsia="Calibri"/>
          <w:color w:val="auto"/>
          <w:lang w:eastAsia="en-US"/>
        </w:rPr>
        <w:t>Tel</w:t>
      </w:r>
      <w:r w:rsidR="00D76C94" w:rsidRPr="0088588F">
        <w:rPr>
          <w:rFonts w:eastAsia="Calibri"/>
          <w:color w:val="auto"/>
          <w:lang w:eastAsia="en-US"/>
        </w:rPr>
        <w:t>efone</w:t>
      </w:r>
      <w:r w:rsidRPr="0088588F">
        <w:rPr>
          <w:rFonts w:eastAsia="Calibri"/>
          <w:color w:val="auto"/>
          <w:lang w:eastAsia="en-US"/>
        </w:rPr>
        <w:t>: +</w:t>
      </w:r>
      <w:r w:rsidRPr="00183FEA">
        <w:rPr>
          <w:sz w:val="24"/>
          <w:szCs w:val="24"/>
        </w:rPr>
        <w:t xml:space="preserve"> 49 7584 9226-1063</w:t>
      </w:r>
    </w:p>
    <w:p w14:paraId="67955456" w14:textId="77777777" w:rsidR="00E30E9A" w:rsidRPr="00940C77" w:rsidRDefault="00E30E9A" w:rsidP="00F52612">
      <w:pPr>
        <w:spacing w:line="288" w:lineRule="auto"/>
        <w:jc w:val="both"/>
        <w:rPr>
          <w:rFonts w:eastAsia="Calibri"/>
          <w:color w:val="auto"/>
          <w:lang w:eastAsia="en-US"/>
        </w:rPr>
      </w:pPr>
      <w:r w:rsidRPr="00940C77">
        <w:rPr>
          <w:rFonts w:eastAsia="Calibri"/>
          <w:color w:val="auto"/>
          <w:lang w:eastAsia="en-US"/>
        </w:rPr>
        <w:t xml:space="preserve">Email: </w:t>
      </w:r>
      <w:hyperlink r:id="rId9" w:history="1">
        <w:r w:rsidR="00AA73E1" w:rsidRPr="00940C77">
          <w:rPr>
            <w:rStyle w:val="Hiperligao"/>
            <w:rFonts w:eastAsia="Calibri"/>
            <w:lang w:eastAsia="en-US"/>
          </w:rPr>
          <w:t>nmarti@alarconyharris.com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  <w:r w:rsidRPr="00940C77">
        <w:rPr>
          <w:rFonts w:eastAsia="Calibri"/>
          <w:color w:val="auto"/>
          <w:lang w:eastAsia="en-US"/>
        </w:rPr>
        <w:tab/>
        <w:t xml:space="preserve">Email: </w:t>
      </w:r>
      <w:hyperlink r:id="rId10" w:history="1">
        <w:r w:rsidR="00AA73E1" w:rsidRPr="00940C77">
          <w:rPr>
            <w:rStyle w:val="Hiperligao"/>
            <w:rFonts w:eastAsia="Calibri"/>
            <w:lang w:eastAsia="en-US"/>
          </w:rPr>
          <w:t>marina.castro@w-stadler.de</w:t>
        </w:r>
      </w:hyperlink>
      <w:r w:rsidR="00AA73E1"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 xml:space="preserve"> </w:t>
      </w:r>
      <w:r w:rsidRPr="00940C77">
        <w:rPr>
          <w:rFonts w:eastAsia="Calibri"/>
          <w:color w:val="auto"/>
          <w:lang w:eastAsia="en-US"/>
        </w:rPr>
        <w:tab/>
      </w:r>
    </w:p>
    <w:p w14:paraId="66D152E9" w14:textId="77777777" w:rsidR="006A798A" w:rsidRPr="00FB269D" w:rsidRDefault="00E30E9A" w:rsidP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de-DE"/>
        </w:rPr>
      </w:pPr>
      <w:r w:rsidRPr="00FB269D">
        <w:rPr>
          <w:lang w:val="de-DE"/>
        </w:rPr>
        <w:t>Web:</w:t>
      </w:r>
      <w:r w:rsidR="00AA73E1" w:rsidRPr="00FB269D">
        <w:rPr>
          <w:lang w:val="de-DE"/>
        </w:rPr>
        <w:t xml:space="preserve"> </w:t>
      </w:r>
      <w:hyperlink r:id="rId11" w:history="1">
        <w:r w:rsidRPr="00FB269D">
          <w:rPr>
            <w:rStyle w:val="Hiperligao"/>
            <w:rFonts w:ascii="Arial" w:hAnsi="Arial" w:cs="Arial"/>
            <w:lang w:val="de-DE"/>
          </w:rPr>
          <w:t>www.alarconyharris.com</w:t>
        </w:r>
      </w:hyperlink>
      <w:r w:rsidRPr="00FB269D">
        <w:rPr>
          <w:rFonts w:ascii="Arial" w:hAnsi="Arial" w:cs="Arial"/>
          <w:lang w:val="de-DE"/>
        </w:rPr>
        <w:t xml:space="preserve"> </w:t>
      </w:r>
      <w:r w:rsidRPr="00FB269D">
        <w:rPr>
          <w:rFonts w:ascii="Arial" w:hAnsi="Arial" w:cs="Arial"/>
          <w:lang w:val="de-DE"/>
        </w:rPr>
        <w:tab/>
      </w:r>
      <w:r w:rsidRPr="00FB269D">
        <w:rPr>
          <w:lang w:val="de-DE"/>
        </w:rPr>
        <w:tab/>
        <w:t>Web:</w:t>
      </w:r>
      <w:r w:rsidR="00AA73E1" w:rsidRPr="00FB269D">
        <w:rPr>
          <w:lang w:val="de-DE"/>
        </w:rPr>
        <w:t xml:space="preserve"> </w:t>
      </w:r>
      <w:r w:rsidRPr="00FB269D">
        <w:rPr>
          <w:lang w:val="de-DE"/>
        </w:rPr>
        <w:t xml:space="preserve"> </w:t>
      </w:r>
      <w:hyperlink r:id="rId12" w:history="1">
        <w:r w:rsidRPr="00FB269D">
          <w:rPr>
            <w:rStyle w:val="Hiperligao"/>
            <w:rFonts w:ascii="Arial" w:hAnsi="Arial" w:cs="Arial"/>
            <w:lang w:val="de-DE"/>
          </w:rPr>
          <w:t>www.w-stadler.de</w:t>
        </w:r>
      </w:hyperlink>
      <w:r w:rsidRPr="00FB269D">
        <w:rPr>
          <w:lang w:val="de-DE"/>
        </w:rPr>
        <w:t xml:space="preserve"> </w:t>
      </w:r>
    </w:p>
    <w:p w14:paraId="0766B586" w14:textId="77777777" w:rsidR="00F52612" w:rsidRPr="00FB269D" w:rsidRDefault="00F52612">
      <w:pPr>
        <w:pStyle w:val="SemEspaamento"/>
        <w:adjustRightInd w:val="0"/>
        <w:spacing w:after="240" w:line="288" w:lineRule="auto"/>
        <w:rPr>
          <w:rFonts w:ascii="Arial" w:hAnsi="Arial" w:cs="Arial"/>
          <w:lang w:val="de-DE"/>
        </w:rPr>
      </w:pPr>
    </w:p>
    <w:sectPr w:rsidR="00F52612" w:rsidRPr="00FB269D" w:rsidSect="008433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77BC" w14:textId="77777777" w:rsidR="006916D4" w:rsidRDefault="006916D4" w:rsidP="001C6DA9">
      <w:r>
        <w:separator/>
      </w:r>
    </w:p>
  </w:endnote>
  <w:endnote w:type="continuationSeparator" w:id="0">
    <w:p w14:paraId="4FCB45C1" w14:textId="77777777" w:rsidR="006916D4" w:rsidRDefault="006916D4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0C0062D1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3DFB4E0E" w14:textId="77777777" w:rsidR="00217173" w:rsidRDefault="00CF5210">
          <w:pPr>
            <w:pStyle w:val="Rodap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6CEE4600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80D77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05DBA64C" w14:textId="77777777" w:rsidR="00217173" w:rsidRDefault="00217173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67A987EC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026D3BB3" w14:textId="77777777" w:rsidR="00217173" w:rsidRDefault="006916D4">
          <w:pPr>
            <w:pStyle w:val="Rodap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97F548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6DD0657D" w14:textId="77777777" w:rsidR="00217173" w:rsidRDefault="00217173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577A" w14:textId="77777777" w:rsidR="006916D4" w:rsidRDefault="006916D4" w:rsidP="001C6DA9">
      <w:r>
        <w:separator/>
      </w:r>
    </w:p>
  </w:footnote>
  <w:footnote w:type="continuationSeparator" w:id="0">
    <w:p w14:paraId="392112D3" w14:textId="77777777" w:rsidR="006916D4" w:rsidRDefault="006916D4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1132BAAA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441393E5" w14:textId="77777777" w:rsidR="00217173" w:rsidRPr="00E808B5" w:rsidRDefault="00CF5210" w:rsidP="00E30E9A">
          <w:pPr>
            <w:pStyle w:val="Cabealh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3545F08" wp14:editId="06CEB789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3E1D9D92" w14:textId="77777777" w:rsidR="00217173" w:rsidRPr="00E808B5" w:rsidRDefault="00217173" w:rsidP="00BB4EDA">
          <w:pPr>
            <w:pStyle w:val="Cabealho"/>
            <w:rPr>
              <w:sz w:val="22"/>
              <w:lang w:val="en-US"/>
            </w:rPr>
          </w:pPr>
        </w:p>
      </w:tc>
    </w:tr>
  </w:tbl>
  <w:p w14:paraId="622FD051" w14:textId="77777777" w:rsidR="00217173" w:rsidRPr="00E808B5" w:rsidRDefault="0021717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6FF148BC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261ACDB0" w14:textId="77777777" w:rsidR="00826DC7" w:rsidRPr="009E6062" w:rsidRDefault="0003258A" w:rsidP="002C746A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6D51A344" w14:textId="77777777" w:rsidR="00826DC7" w:rsidRPr="009E6062" w:rsidRDefault="00826DC7" w:rsidP="002C746A">
          <w:pPr>
            <w:pStyle w:val="Cabealh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4363BF89" wp14:editId="64B7D085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8036D5" w14:textId="77777777" w:rsidR="00826DC7" w:rsidRDefault="00826DC7">
    <w:pPr>
      <w:pStyle w:val="Cabealho"/>
    </w:pPr>
  </w:p>
  <w:p w14:paraId="4FC43776" w14:textId="77777777" w:rsidR="00826DC7" w:rsidRDefault="00826DC7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0pt" o:bullet="t">
        <v:imagedata r:id="rId1" o:title="BD21300_"/>
      </v:shape>
    </w:pict>
  </w:numPicBullet>
  <w:numPicBullet w:numPicBulletId="1">
    <w:pict>
      <v:shape id="_x0000_i1071" type="#_x0000_t75" style="width:12pt;height:12pt" o:bullet="t">
        <v:imagedata r:id="rId2" o:title="BD14565_"/>
      </v:shape>
    </w:pict>
  </w:numPicBullet>
  <w:numPicBullet w:numPicBulletId="2">
    <w:pict>
      <v:shape id="_x0000_i1072" type="#_x0000_t75" style="width:14pt;height:12pt" o:bullet="t">
        <v:imagedata r:id="rId3" o:title="pfeil"/>
      </v:shape>
    </w:pict>
  </w:numPicBullet>
  <w:numPicBullet w:numPicBulletId="3">
    <w:pict>
      <v:shape id="_x0000_i1073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1B0"/>
    <w:rsid w:val="000176E4"/>
    <w:rsid w:val="00021657"/>
    <w:rsid w:val="0003258A"/>
    <w:rsid w:val="00032B21"/>
    <w:rsid w:val="000447FB"/>
    <w:rsid w:val="00045783"/>
    <w:rsid w:val="000524E1"/>
    <w:rsid w:val="000556B2"/>
    <w:rsid w:val="00057973"/>
    <w:rsid w:val="000644A0"/>
    <w:rsid w:val="000668E2"/>
    <w:rsid w:val="000724C4"/>
    <w:rsid w:val="00081219"/>
    <w:rsid w:val="00082E55"/>
    <w:rsid w:val="000866AC"/>
    <w:rsid w:val="000A162B"/>
    <w:rsid w:val="000A5871"/>
    <w:rsid w:val="000D1520"/>
    <w:rsid w:val="000F148C"/>
    <w:rsid w:val="00106761"/>
    <w:rsid w:val="001207E4"/>
    <w:rsid w:val="00125033"/>
    <w:rsid w:val="001354E4"/>
    <w:rsid w:val="00146A46"/>
    <w:rsid w:val="0015460F"/>
    <w:rsid w:val="00161062"/>
    <w:rsid w:val="00161ABC"/>
    <w:rsid w:val="001734E8"/>
    <w:rsid w:val="001806BF"/>
    <w:rsid w:val="001835E2"/>
    <w:rsid w:val="00183FEA"/>
    <w:rsid w:val="0019141D"/>
    <w:rsid w:val="001A39E3"/>
    <w:rsid w:val="001C6DA9"/>
    <w:rsid w:val="0020694C"/>
    <w:rsid w:val="00217173"/>
    <w:rsid w:val="00227D9B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D509E"/>
    <w:rsid w:val="002E768E"/>
    <w:rsid w:val="002F01D0"/>
    <w:rsid w:val="002F4658"/>
    <w:rsid w:val="00322C99"/>
    <w:rsid w:val="00327412"/>
    <w:rsid w:val="003274E0"/>
    <w:rsid w:val="00331232"/>
    <w:rsid w:val="00331D03"/>
    <w:rsid w:val="00335B29"/>
    <w:rsid w:val="00337617"/>
    <w:rsid w:val="0036004D"/>
    <w:rsid w:val="003642A7"/>
    <w:rsid w:val="003774CD"/>
    <w:rsid w:val="00377E2E"/>
    <w:rsid w:val="00390C90"/>
    <w:rsid w:val="00392556"/>
    <w:rsid w:val="003A3087"/>
    <w:rsid w:val="003A4A61"/>
    <w:rsid w:val="003C303C"/>
    <w:rsid w:val="003D4736"/>
    <w:rsid w:val="003E1ACD"/>
    <w:rsid w:val="00421116"/>
    <w:rsid w:val="00426AC1"/>
    <w:rsid w:val="0043113E"/>
    <w:rsid w:val="00450A94"/>
    <w:rsid w:val="0045483C"/>
    <w:rsid w:val="00457A2D"/>
    <w:rsid w:val="00470503"/>
    <w:rsid w:val="00492A52"/>
    <w:rsid w:val="004A423B"/>
    <w:rsid w:val="004A6709"/>
    <w:rsid w:val="004B4525"/>
    <w:rsid w:val="004B4697"/>
    <w:rsid w:val="004C6A08"/>
    <w:rsid w:val="004E34D0"/>
    <w:rsid w:val="004F1BF8"/>
    <w:rsid w:val="004F5833"/>
    <w:rsid w:val="005069A5"/>
    <w:rsid w:val="00513EDA"/>
    <w:rsid w:val="00520843"/>
    <w:rsid w:val="00544086"/>
    <w:rsid w:val="00553EF9"/>
    <w:rsid w:val="00591F24"/>
    <w:rsid w:val="005B603D"/>
    <w:rsid w:val="005C11BA"/>
    <w:rsid w:val="005C268F"/>
    <w:rsid w:val="005D4EB9"/>
    <w:rsid w:val="005E42A2"/>
    <w:rsid w:val="005E4BA3"/>
    <w:rsid w:val="005E4F9F"/>
    <w:rsid w:val="005F6D0D"/>
    <w:rsid w:val="005F74D8"/>
    <w:rsid w:val="00603E31"/>
    <w:rsid w:val="00621C21"/>
    <w:rsid w:val="00624ECA"/>
    <w:rsid w:val="00633B0A"/>
    <w:rsid w:val="00640AA8"/>
    <w:rsid w:val="006478B0"/>
    <w:rsid w:val="0065147A"/>
    <w:rsid w:val="00654C51"/>
    <w:rsid w:val="006562F7"/>
    <w:rsid w:val="0065664C"/>
    <w:rsid w:val="0066075E"/>
    <w:rsid w:val="006916D4"/>
    <w:rsid w:val="0069237C"/>
    <w:rsid w:val="006A798A"/>
    <w:rsid w:val="006F61A9"/>
    <w:rsid w:val="007034A2"/>
    <w:rsid w:val="00711E17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7B20"/>
    <w:rsid w:val="007D1FDA"/>
    <w:rsid w:val="007E5F83"/>
    <w:rsid w:val="007E6559"/>
    <w:rsid w:val="007F71C1"/>
    <w:rsid w:val="007F7B10"/>
    <w:rsid w:val="00806748"/>
    <w:rsid w:val="008067B4"/>
    <w:rsid w:val="00815B81"/>
    <w:rsid w:val="00826DC7"/>
    <w:rsid w:val="00837506"/>
    <w:rsid w:val="008404A1"/>
    <w:rsid w:val="0084332E"/>
    <w:rsid w:val="00846172"/>
    <w:rsid w:val="00850561"/>
    <w:rsid w:val="008562F8"/>
    <w:rsid w:val="0086356D"/>
    <w:rsid w:val="008701CC"/>
    <w:rsid w:val="0088588F"/>
    <w:rsid w:val="008862CD"/>
    <w:rsid w:val="008B5A4C"/>
    <w:rsid w:val="008D295D"/>
    <w:rsid w:val="008D3B16"/>
    <w:rsid w:val="008D4739"/>
    <w:rsid w:val="008D642C"/>
    <w:rsid w:val="008E31BC"/>
    <w:rsid w:val="008E66A7"/>
    <w:rsid w:val="00911285"/>
    <w:rsid w:val="00914135"/>
    <w:rsid w:val="00940C77"/>
    <w:rsid w:val="00961123"/>
    <w:rsid w:val="00970997"/>
    <w:rsid w:val="009875FF"/>
    <w:rsid w:val="00991AEA"/>
    <w:rsid w:val="009A7C16"/>
    <w:rsid w:val="009C5DB6"/>
    <w:rsid w:val="009C7CD3"/>
    <w:rsid w:val="009D66D1"/>
    <w:rsid w:val="009E035B"/>
    <w:rsid w:val="009F346E"/>
    <w:rsid w:val="00A0268E"/>
    <w:rsid w:val="00A06290"/>
    <w:rsid w:val="00A31A9F"/>
    <w:rsid w:val="00A35EB4"/>
    <w:rsid w:val="00A4407F"/>
    <w:rsid w:val="00A46CBF"/>
    <w:rsid w:val="00A618F6"/>
    <w:rsid w:val="00A65D28"/>
    <w:rsid w:val="00A80D77"/>
    <w:rsid w:val="00A85FD7"/>
    <w:rsid w:val="00A91110"/>
    <w:rsid w:val="00AA73E1"/>
    <w:rsid w:val="00AB7281"/>
    <w:rsid w:val="00AC2555"/>
    <w:rsid w:val="00AD24A6"/>
    <w:rsid w:val="00AD2E69"/>
    <w:rsid w:val="00AE26D8"/>
    <w:rsid w:val="00AE348B"/>
    <w:rsid w:val="00AE65AF"/>
    <w:rsid w:val="00AE6661"/>
    <w:rsid w:val="00AF7B25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E06B5"/>
    <w:rsid w:val="00BE0C92"/>
    <w:rsid w:val="00BE1830"/>
    <w:rsid w:val="00BF2637"/>
    <w:rsid w:val="00C36E4E"/>
    <w:rsid w:val="00C46C5A"/>
    <w:rsid w:val="00C53F18"/>
    <w:rsid w:val="00C653EA"/>
    <w:rsid w:val="00C67B3D"/>
    <w:rsid w:val="00C7159F"/>
    <w:rsid w:val="00CA2B9D"/>
    <w:rsid w:val="00CB189B"/>
    <w:rsid w:val="00CC4A20"/>
    <w:rsid w:val="00CD2966"/>
    <w:rsid w:val="00CE2E21"/>
    <w:rsid w:val="00CE4BB3"/>
    <w:rsid w:val="00CE66D7"/>
    <w:rsid w:val="00CF307B"/>
    <w:rsid w:val="00CF5210"/>
    <w:rsid w:val="00D0301E"/>
    <w:rsid w:val="00D12304"/>
    <w:rsid w:val="00D155EC"/>
    <w:rsid w:val="00D159FE"/>
    <w:rsid w:val="00D20486"/>
    <w:rsid w:val="00D47FA3"/>
    <w:rsid w:val="00D76C94"/>
    <w:rsid w:val="00D775A2"/>
    <w:rsid w:val="00D82F9B"/>
    <w:rsid w:val="00D8634E"/>
    <w:rsid w:val="00DB0FD6"/>
    <w:rsid w:val="00DB5A25"/>
    <w:rsid w:val="00DC3B54"/>
    <w:rsid w:val="00DD3885"/>
    <w:rsid w:val="00DE42B7"/>
    <w:rsid w:val="00DF6AE2"/>
    <w:rsid w:val="00E05255"/>
    <w:rsid w:val="00E14A13"/>
    <w:rsid w:val="00E26FDE"/>
    <w:rsid w:val="00E30E9A"/>
    <w:rsid w:val="00E366C1"/>
    <w:rsid w:val="00E61583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ED16A5"/>
    <w:rsid w:val="00F00D95"/>
    <w:rsid w:val="00F042E7"/>
    <w:rsid w:val="00F04DEC"/>
    <w:rsid w:val="00F17006"/>
    <w:rsid w:val="00F27546"/>
    <w:rsid w:val="00F27AC6"/>
    <w:rsid w:val="00F334D3"/>
    <w:rsid w:val="00F42505"/>
    <w:rsid w:val="00F52612"/>
    <w:rsid w:val="00F56A4D"/>
    <w:rsid w:val="00F75D01"/>
    <w:rsid w:val="00FA3226"/>
    <w:rsid w:val="00FA4913"/>
    <w:rsid w:val="00FB1BB0"/>
    <w:rsid w:val="00FB269D"/>
    <w:rsid w:val="00FB599F"/>
    <w:rsid w:val="00FB76D0"/>
    <w:rsid w:val="00FC404A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DBF9"/>
  <w15:docId w15:val="{0CA5B99B-DA60-3649-B205-24EB099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Tipodeletrapredefinidodopargrafo"/>
    <w:rsid w:val="004B4697"/>
  </w:style>
  <w:style w:type="character" w:customStyle="1" w:styleId="apple-converted-space">
    <w:name w:val="apple-converted-space"/>
    <w:basedOn w:val="Tipodeletrapredefinidodopargrafo"/>
    <w:rsid w:val="00E61583"/>
  </w:style>
  <w:style w:type="character" w:styleId="MenoNoResolvida">
    <w:name w:val="Unresolved Mention"/>
    <w:basedOn w:val="Tipodeletrapredefinidodopargrafo"/>
    <w:uiPriority w:val="99"/>
    <w:semiHidden/>
    <w:unhideWhenUsed/>
    <w:rsid w:val="0033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mine.e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-stadl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ina.castro@w-stadl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ECF5-A3D0-A149-8562-4C73E32D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9045</Characters>
  <Application>Microsoft Office Word</Application>
  <DocSecurity>0</DocSecurity>
  <Lines>75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Utilizador do Microsoft Office</cp:lastModifiedBy>
  <cp:revision>3</cp:revision>
  <cp:lastPrinted>2017-10-23T13:46:00Z</cp:lastPrinted>
  <dcterms:created xsi:type="dcterms:W3CDTF">2020-07-15T10:08:00Z</dcterms:created>
  <dcterms:modified xsi:type="dcterms:W3CDTF">2020-07-15T10:22:00Z</dcterms:modified>
</cp:coreProperties>
</file>