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25877" w:rsidRPr="008555B2" w:rsidRDefault="00525877" w:rsidP="00E94ABC">
      <w:pPr>
        <w:spacing w:after="0" w:line="240" w:lineRule="auto"/>
        <w:ind w:right="1049"/>
        <w:jc w:val="both"/>
        <w:rPr>
          <w:rFonts w:cs="Arial"/>
          <w:b/>
          <w:bCs/>
          <w:sz w:val="32"/>
          <w:szCs w:val="32"/>
        </w:rPr>
      </w:pPr>
    </w:p>
    <w:p w:rsidR="007E19DC" w:rsidRPr="00956C9D" w:rsidRDefault="007E19DC" w:rsidP="007E19DC">
      <w:pPr>
        <w:spacing w:line="278" w:lineRule="auto"/>
        <w:ind w:left="210" w:right="346"/>
        <w:rPr>
          <w:b/>
          <w:bCs/>
          <w:sz w:val="32"/>
          <w:szCs w:val="32"/>
        </w:rPr>
      </w:pPr>
      <w:r>
        <w:rPr>
          <w:b/>
          <w:bCs/>
          <w:sz w:val="32"/>
          <w:szCs w:val="32"/>
        </w:rPr>
        <w:t>A</w:t>
      </w:r>
      <w:r w:rsidRPr="00956C9D">
        <w:rPr>
          <w:b/>
          <w:bCs/>
          <w:sz w:val="32"/>
          <w:szCs w:val="32"/>
        </w:rPr>
        <w:t xml:space="preserve">ctualizar los vehículos de recogida de residuos con el software </w:t>
      </w:r>
      <w:proofErr w:type="spellStart"/>
      <w:r w:rsidRPr="00956C9D">
        <w:rPr>
          <w:b/>
          <w:bCs/>
          <w:sz w:val="32"/>
          <w:szCs w:val="32"/>
        </w:rPr>
        <w:t>FuelSense</w:t>
      </w:r>
      <w:proofErr w:type="spellEnd"/>
      <w:r w:rsidRPr="00956C9D">
        <w:rPr>
          <w:b/>
          <w:bCs/>
          <w:sz w:val="32"/>
          <w:szCs w:val="32"/>
        </w:rPr>
        <w:t xml:space="preserve">® 2.0 de Allison reduce un 8,85 % el consumo de combustible </w:t>
      </w:r>
    </w:p>
    <w:p w:rsidR="007E19DC" w:rsidRPr="00E44977" w:rsidRDefault="007E19DC" w:rsidP="007E19DC">
      <w:pPr>
        <w:ind w:left="210" w:right="346"/>
        <w:rPr>
          <w:rFonts w:cs="Arial"/>
          <w:i/>
          <w:iCs/>
        </w:rPr>
      </w:pPr>
      <w:r w:rsidRPr="00E44977">
        <w:rPr>
          <w:rFonts w:cs="Arial"/>
          <w:i/>
          <w:iCs/>
        </w:rPr>
        <w:t>Pruebas independientes del municipio de Fife realizadas a camiones Mercedes-Benz de recogida de residuos muestran que las mejoras de software pueden ahorrar miles de euros en combustible al año.</w:t>
      </w:r>
    </w:p>
    <w:p w:rsidR="007E19DC" w:rsidRPr="00E44977" w:rsidRDefault="007E19DC" w:rsidP="007E19DC">
      <w:pPr>
        <w:pStyle w:val="Textoindependiente"/>
        <w:spacing w:after="200"/>
        <w:ind w:left="210"/>
        <w:rPr>
          <w:rFonts w:cs="Arial"/>
        </w:rPr>
      </w:pPr>
      <w:r w:rsidRPr="00E44977">
        <w:rPr>
          <w:rFonts w:cs="Arial"/>
          <w:b/>
        </w:rPr>
        <w:t xml:space="preserve">REINO UNIDO – </w:t>
      </w:r>
      <w:r w:rsidRPr="00E44977">
        <w:rPr>
          <w:rFonts w:cs="Arial"/>
        </w:rPr>
        <w:t xml:space="preserve">Dos vehículos Mercedes-Benz </w:t>
      </w:r>
      <w:proofErr w:type="spellStart"/>
      <w:r w:rsidRPr="00E44977">
        <w:rPr>
          <w:rFonts w:cs="Arial"/>
        </w:rPr>
        <w:t>Econic</w:t>
      </w:r>
      <w:proofErr w:type="spellEnd"/>
      <w:r w:rsidRPr="00E44977">
        <w:rPr>
          <w:rFonts w:cs="Arial"/>
        </w:rPr>
        <w:t xml:space="preserve"> de recogida de residuos en los que se ha instalado el último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2.0</w:t>
      </w:r>
      <w:r w:rsidRPr="00E44977">
        <w:rPr>
          <w:rFonts w:cs="Arial"/>
          <w:i/>
          <w:iCs/>
        </w:rPr>
        <w:t xml:space="preserve"> </w:t>
      </w:r>
      <w:r w:rsidRPr="00E44977">
        <w:rPr>
          <w:rFonts w:cs="Arial"/>
        </w:rPr>
        <w:t xml:space="preserve">de Allison </w:t>
      </w:r>
      <w:proofErr w:type="spellStart"/>
      <w:r w:rsidRPr="00E44977">
        <w:rPr>
          <w:rFonts w:cs="Arial"/>
        </w:rPr>
        <w:t>Transmission</w:t>
      </w:r>
      <w:proofErr w:type="spellEnd"/>
      <w:r w:rsidRPr="00E44977">
        <w:rPr>
          <w:rFonts w:cs="Arial"/>
        </w:rPr>
        <w:t xml:space="preserve"> han logrado ahorrar un 8,85 % en el consumo de combustible. Queda así demostrado que una actualización de </w:t>
      </w:r>
      <w:r w:rsidRPr="00E44977">
        <w:rPr>
          <w:rFonts w:cs="Arial"/>
          <w:i/>
          <w:iCs/>
        </w:rPr>
        <w:t>software</w:t>
      </w:r>
      <w:r w:rsidRPr="00E44977">
        <w:rPr>
          <w:rFonts w:cs="Arial"/>
        </w:rPr>
        <w:t xml:space="preserve"> a mitad de la vida útil de un vehículo puede reducir significativamente los gastos de explotación de la flota. El ahorro lo logró la flota del municipio de Fife durante las pruebas, realizadas durante un periodo de 6 meses y 21.000 km.</w:t>
      </w:r>
    </w:p>
    <w:p w:rsidR="007E19DC" w:rsidRPr="00E44977" w:rsidRDefault="007E19DC" w:rsidP="007E19DC">
      <w:pPr>
        <w:pStyle w:val="Textoindependiente"/>
        <w:spacing w:after="200"/>
        <w:ind w:left="210" w:right="261"/>
        <w:rPr>
          <w:rFonts w:cs="Arial"/>
        </w:rPr>
      </w:pPr>
      <w:r w:rsidRPr="00E44977">
        <w:rPr>
          <w:rFonts w:cs="Arial"/>
        </w:rPr>
        <w:t xml:space="preserve">Debido a esta mejora en el ahorro de combustible, el municipio de Fife ha decidido no sólo actualizar otros vehículos de recogida de residuos con el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xml:space="preserve"> 2.0, sino además de encargar otros vehículos cuya entrega tendrá lugar en enero de este año. Con un total de 24 vehículos equipados con </w:t>
      </w:r>
      <w:proofErr w:type="spellStart"/>
      <w:r w:rsidRPr="00E44977">
        <w:rPr>
          <w:rFonts w:cs="Arial"/>
        </w:rPr>
        <w:t>FuelSense</w:t>
      </w:r>
      <w:proofErr w:type="spellEnd"/>
      <w:r w:rsidRPr="00E44977">
        <w:rPr>
          <w:rFonts w:cs="Arial"/>
        </w:rPr>
        <w:t xml:space="preserve"> se espera reducir el gasto anual del municipio en diésel en unos 49.000 € y reducir sus emisiones de CO2 en casi 124 toneladas.</w:t>
      </w:r>
    </w:p>
    <w:p w:rsidR="007E19DC" w:rsidRPr="00E44977" w:rsidRDefault="007E19DC" w:rsidP="007E19DC">
      <w:pPr>
        <w:pStyle w:val="Textoindependiente"/>
        <w:spacing w:after="200"/>
        <w:ind w:left="210" w:right="89"/>
        <w:rPr>
          <w:rFonts w:cs="Arial"/>
        </w:rPr>
      </w:pPr>
      <w:r w:rsidRPr="00E44977">
        <w:rPr>
          <w:rFonts w:cs="Arial"/>
        </w:rPr>
        <w:t xml:space="preserve">Los dos vehículos de la prueba, de la cochera </w:t>
      </w:r>
      <w:proofErr w:type="spellStart"/>
      <w:r w:rsidRPr="00E44977">
        <w:rPr>
          <w:rFonts w:cs="Arial"/>
        </w:rPr>
        <w:t>Bankhead</w:t>
      </w:r>
      <w:proofErr w:type="spellEnd"/>
      <w:r w:rsidRPr="00E44977">
        <w:rPr>
          <w:rFonts w:cs="Arial"/>
        </w:rPr>
        <w:t xml:space="preserve"> Central que el municipio tiene en </w:t>
      </w:r>
      <w:proofErr w:type="spellStart"/>
      <w:r w:rsidRPr="00E44977">
        <w:rPr>
          <w:rFonts w:cs="Arial"/>
        </w:rPr>
        <w:t>Glenrothes</w:t>
      </w:r>
      <w:proofErr w:type="spellEnd"/>
      <w:r w:rsidRPr="00E44977">
        <w:rPr>
          <w:rFonts w:cs="Arial"/>
        </w:rPr>
        <w:t xml:space="preserve">, eran Mercedes-Benz </w:t>
      </w:r>
      <w:proofErr w:type="spellStart"/>
      <w:r w:rsidRPr="00E44977">
        <w:rPr>
          <w:rFonts w:cs="Arial"/>
        </w:rPr>
        <w:t>Econic</w:t>
      </w:r>
      <w:proofErr w:type="spellEnd"/>
      <w:r w:rsidRPr="00E44977">
        <w:rPr>
          <w:rFonts w:cs="Arial"/>
        </w:rPr>
        <w:t xml:space="preserve"> 6x2 de 26 toneladas equipados con transmisiones completamente automáticas Allison Serie 3000 de 6 velocidades. Ambos son modelos de 2017 que recorren unos 20.000 km al año. Al contar con datos detallados del consumo de combustible previo a la realización del test permitió comparar de forma precisa los resultados tras instalar el </w:t>
      </w:r>
      <w:proofErr w:type="spellStart"/>
      <w:r w:rsidRPr="00E44977">
        <w:rPr>
          <w:rFonts w:cs="Arial"/>
        </w:rPr>
        <w:t>FuelSense</w:t>
      </w:r>
      <w:proofErr w:type="spellEnd"/>
      <w:r w:rsidRPr="00E44977">
        <w:rPr>
          <w:rFonts w:cs="Arial"/>
        </w:rPr>
        <w:t xml:space="preserve"> 2.0. Durante el periodo de prueba uno de los </w:t>
      </w:r>
      <w:proofErr w:type="spellStart"/>
      <w:r w:rsidRPr="00E44977">
        <w:rPr>
          <w:rFonts w:cs="Arial"/>
        </w:rPr>
        <w:t>Econic</w:t>
      </w:r>
      <w:proofErr w:type="spellEnd"/>
      <w:r w:rsidRPr="00E44977">
        <w:rPr>
          <w:rFonts w:cs="Arial"/>
        </w:rPr>
        <w:t xml:space="preserve"> recorrió 10.000 km y el otro, 11.250 km.</w:t>
      </w:r>
    </w:p>
    <w:p w:rsidR="007E19DC" w:rsidRPr="00E44977" w:rsidRDefault="007E19DC" w:rsidP="007E19DC">
      <w:pPr>
        <w:pStyle w:val="Textoindependiente"/>
        <w:spacing w:after="200"/>
        <w:ind w:left="210" w:right="113"/>
        <w:rPr>
          <w:rFonts w:cs="Arial"/>
        </w:rPr>
      </w:pPr>
      <w:r w:rsidRPr="00E44977">
        <w:rPr>
          <w:rFonts w:cs="Arial"/>
        </w:rPr>
        <w:t xml:space="preserve">"Esta prueba ha sido posible gracias a la excelente colaboración entre el municipio de Fife, Allison </w:t>
      </w:r>
      <w:proofErr w:type="spellStart"/>
      <w:r w:rsidRPr="00E44977">
        <w:rPr>
          <w:rFonts w:cs="Arial"/>
        </w:rPr>
        <w:t>Transmission</w:t>
      </w:r>
      <w:proofErr w:type="spellEnd"/>
      <w:r w:rsidRPr="00E44977">
        <w:rPr>
          <w:rFonts w:cs="Arial"/>
        </w:rPr>
        <w:t xml:space="preserve"> y Mercedes-Benz. Gracias a ella, contamos con una gran cantidad de datos que demuestra que actualizar nuestros propios vehículos con la última tecnología y testarla en nuestro recorrido resulta muy rentable para el contribuyente de Fife", afirma Sandy Anderson, Jefe de Servicio en la Recogida de residuos del municipio. "Distintos ámbitos del sector afirman lograr grandes ahorros en el consumo de combustible, y nosotros estamos encantados de lograr esta importante mejora del 8,85 % en el consumo de combustible, gracias al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xml:space="preserve"> 2.0. Nuestros cálculos muestran que el coste de la actualización se recupera en tan solo 14 semanas y media".</w:t>
      </w:r>
    </w:p>
    <w:p w:rsidR="007E19DC" w:rsidRPr="00E44977" w:rsidRDefault="007E19DC" w:rsidP="007E19DC">
      <w:pPr>
        <w:pStyle w:val="Textoindependiente"/>
        <w:spacing w:after="200"/>
        <w:ind w:left="210" w:right="285"/>
        <w:rPr>
          <w:rFonts w:cs="Arial"/>
        </w:rPr>
      </w:pPr>
      <w:r w:rsidRPr="00E44977">
        <w:rPr>
          <w:rFonts w:cs="Arial"/>
        </w:rPr>
        <w:t xml:space="preserve">Los dos vehículos de la prueba trabajaron a doble turno, de lunes a viernes, de 6 de la mañana a 9 de la noche. Recogían distintos tipos de residuos, dedicando dos semanas </w:t>
      </w:r>
      <w:r w:rsidRPr="00E44977">
        <w:rPr>
          <w:rFonts w:cs="Arial"/>
        </w:rPr>
        <w:lastRenderedPageBreak/>
        <w:t>seguidas a cada tipo, en ciclos de ocho semanas: papel, vertedero, residuos orgánicos y plástico. De hecho, ambos vehículos recogieron y transportaron más residuos durante los 6 meses que duró la prueba que durante el periodo de referencia previo. La mejora en el consumo de combustible más pequeña lograda durante un mes natural fue del 2,38 %, y la mayor, el 19,50 %, siendo la media total durante los seis meses un 8,85 %.</w:t>
      </w:r>
    </w:p>
    <w:p w:rsidR="007E19DC" w:rsidRPr="00E44977" w:rsidRDefault="007E19DC" w:rsidP="007E19DC">
      <w:pPr>
        <w:pStyle w:val="Textoindependiente"/>
        <w:spacing w:after="200"/>
        <w:ind w:left="210" w:right="334"/>
        <w:rPr>
          <w:rFonts w:cs="Arial"/>
        </w:rPr>
      </w:pPr>
      <w:r w:rsidRPr="00E44977">
        <w:rPr>
          <w:rFonts w:cs="Arial"/>
        </w:rPr>
        <w:t xml:space="preserve">El </w:t>
      </w:r>
      <w:proofErr w:type="spellStart"/>
      <w:r w:rsidRPr="00E44977">
        <w:rPr>
          <w:rFonts w:cs="Arial"/>
        </w:rPr>
        <w:t>FuelSense</w:t>
      </w:r>
      <w:proofErr w:type="spellEnd"/>
      <w:r w:rsidRPr="00E44977">
        <w:rPr>
          <w:rFonts w:cs="Arial"/>
        </w:rPr>
        <w:t xml:space="preserve"> 2.0 de Allison cuenta con cambio de marchas </w:t>
      </w:r>
      <w:proofErr w:type="spellStart"/>
      <w:r w:rsidRPr="00E44977">
        <w:rPr>
          <w:rFonts w:cs="Arial"/>
        </w:rPr>
        <w:t>DynActive</w:t>
      </w:r>
      <w:proofErr w:type="spellEnd"/>
      <w:r w:rsidRPr="00E44977">
        <w:rPr>
          <w:rFonts w:cs="Arial"/>
        </w:rPr>
        <w:t>. La base de esta tecnología es un algoritmo inteligente que evalúa permanentemente las condiciones de conducción teniendo en cuenta factores como el peso del vehículo, pendiente de la carretera, frecuencia del ciclo parada-arranque y el uso del acelerador, lo que permite ejecutar ligeras pero importantes alteraciones en los puntos de cambio de marcha.</w:t>
      </w:r>
    </w:p>
    <w:p w:rsidR="007E19DC" w:rsidRPr="00E44977" w:rsidRDefault="007E19DC" w:rsidP="007E19DC">
      <w:pPr>
        <w:pStyle w:val="Textoindependiente"/>
        <w:spacing w:after="200"/>
        <w:ind w:left="210" w:right="114"/>
        <w:rPr>
          <w:rFonts w:cs="Arial"/>
        </w:rPr>
      </w:pPr>
      <w:r w:rsidRPr="00E44977">
        <w:rPr>
          <w:rFonts w:cs="Arial"/>
        </w:rPr>
        <w:t xml:space="preserve">El municipio de Fife, es el tercer ayuntamiento más grande de Escocia. Cuenta con 48 vehículos de recogida de residuos, 42 de los cuales usan caja de cambios Allison. Hace 4 años, el municipio fue uno de los primeros en adoptar los turnos dobles de recogida, de lunes a viernes, y servicios en fines de semana. Así, logró prescindir de 25 vehículos de la flota manteniendo el nivel de servicio ofrecido. </w:t>
      </w:r>
    </w:p>
    <w:p w:rsidR="007E19DC" w:rsidRPr="00E44977" w:rsidRDefault="007E19DC" w:rsidP="007E19DC">
      <w:pPr>
        <w:pStyle w:val="Textoindependiente"/>
        <w:spacing w:after="200"/>
        <w:ind w:left="210" w:right="114"/>
        <w:rPr>
          <w:rFonts w:cs="Arial"/>
        </w:rPr>
      </w:pPr>
      <w:r w:rsidRPr="00E44977">
        <w:rPr>
          <w:rFonts w:cs="Arial"/>
        </w:rPr>
        <w:t xml:space="preserve">La flota del municipio cuenta con un total de 1430 vehículos matriculados, incluidos camiones cisterna, furgonetas y barredoras. El combustible de todos estos vehículos cuesta, al año, alrededor de 4.5 </w:t>
      </w:r>
      <w:proofErr w:type="spellStart"/>
      <w:r w:rsidRPr="00E44977">
        <w:rPr>
          <w:rFonts w:cs="Arial"/>
        </w:rPr>
        <w:t>millores</w:t>
      </w:r>
      <w:proofErr w:type="spellEnd"/>
      <w:r w:rsidRPr="00E44977">
        <w:rPr>
          <w:rFonts w:cs="Arial"/>
        </w:rPr>
        <w:t xml:space="preserve"> de euros.</w:t>
      </w:r>
    </w:p>
    <w:p w:rsidR="007E19DC" w:rsidRPr="00E44977" w:rsidRDefault="007E19DC" w:rsidP="007E19DC">
      <w:pPr>
        <w:pStyle w:val="Textoindependiente"/>
        <w:spacing w:after="200"/>
        <w:ind w:left="210"/>
        <w:rPr>
          <w:rFonts w:cs="Arial"/>
        </w:rPr>
      </w:pPr>
      <w:r w:rsidRPr="00E44977">
        <w:rPr>
          <w:rFonts w:cs="Arial"/>
        </w:rPr>
        <w:t xml:space="preserve">Aquellas entidades locales que deseen más información sobre el impacto que puede lograr instalar el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xml:space="preserve"> 2.0 en su flota</w:t>
      </w:r>
      <w:r>
        <w:rPr>
          <w:rFonts w:cs="Arial"/>
        </w:rPr>
        <w:t xml:space="preserve"> pueden ponerse en contacto con </w:t>
      </w:r>
      <w:proofErr w:type="spellStart"/>
      <w:r w:rsidRPr="00E44977">
        <w:rPr>
          <w:rFonts w:cs="Arial"/>
        </w:rPr>
        <w:t>Tra</w:t>
      </w:r>
      <w:r>
        <w:rPr>
          <w:rFonts w:cs="Arial"/>
        </w:rPr>
        <w:t>nsdiesel</w:t>
      </w:r>
      <w:proofErr w:type="spellEnd"/>
      <w:r>
        <w:rPr>
          <w:rFonts w:cs="Arial"/>
        </w:rPr>
        <w:t xml:space="preserve"> </w:t>
      </w:r>
      <w:r w:rsidRPr="00E44977">
        <w:rPr>
          <w:rFonts w:cs="Arial"/>
        </w:rPr>
        <w:t xml:space="preserve">SL en </w:t>
      </w:r>
      <w:proofErr w:type="spellStart"/>
      <w:r w:rsidRPr="00E44977">
        <w:rPr>
          <w:rFonts w:cs="Arial"/>
        </w:rPr>
        <w:t>Coslada</w:t>
      </w:r>
      <w:proofErr w:type="spellEnd"/>
      <w:r w:rsidRPr="00E44977">
        <w:rPr>
          <w:rFonts w:cs="Arial"/>
        </w:rPr>
        <w:t xml:space="preserve"> (Madrid), el distribuidor de Allison </w:t>
      </w:r>
      <w:proofErr w:type="spellStart"/>
      <w:r w:rsidRPr="00E44977">
        <w:rPr>
          <w:rFonts w:cs="Arial"/>
        </w:rPr>
        <w:t>Transmission</w:t>
      </w:r>
      <w:proofErr w:type="spellEnd"/>
      <w:r w:rsidRPr="00E44977">
        <w:rPr>
          <w:rFonts w:cs="Arial"/>
        </w:rPr>
        <w:t xml:space="preserve"> para España.</w:t>
      </w:r>
    </w:p>
    <w:p w:rsidR="007E19DC" w:rsidRPr="00671513" w:rsidRDefault="007E19DC" w:rsidP="007E19DC">
      <w:pPr>
        <w:pStyle w:val="Textoindependiente"/>
        <w:spacing w:before="202"/>
        <w:ind w:left="5045" w:right="4941"/>
        <w:jc w:val="center"/>
      </w:pPr>
    </w:p>
    <w:p w:rsidR="007E19DC" w:rsidRPr="00351E47" w:rsidRDefault="007E19DC" w:rsidP="007E19DC">
      <w:pPr>
        <w:widowControl w:val="0"/>
        <w:rPr>
          <w:rFonts w:cs="Arial"/>
          <w:b/>
        </w:rPr>
      </w:pPr>
      <w:r w:rsidRPr="00351E47">
        <w:rPr>
          <w:rFonts w:cs="Arial"/>
          <w:b/>
        </w:rPr>
        <w:t xml:space="preserve">Sobre Allison </w:t>
      </w:r>
      <w:proofErr w:type="spellStart"/>
      <w:r w:rsidRPr="00351E47">
        <w:rPr>
          <w:rFonts w:cs="Arial"/>
          <w:b/>
        </w:rPr>
        <w:t>Transmission</w:t>
      </w:r>
      <w:proofErr w:type="spellEnd"/>
    </w:p>
    <w:p w:rsidR="007E19DC" w:rsidRPr="00351E47" w:rsidRDefault="007E19DC" w:rsidP="007E19DC">
      <w:pPr>
        <w:rPr>
          <w:rFonts w:eastAsia="Calibri" w:cs="Arial"/>
        </w:rPr>
      </w:pPr>
      <w:r w:rsidRPr="00351E47">
        <w:rPr>
          <w:rFonts w:eastAsia="Calibri" w:cs="Arial"/>
        </w:rPr>
        <w:t xml:space="preserve">Allison </w:t>
      </w:r>
      <w:proofErr w:type="spellStart"/>
      <w:r w:rsidRPr="00351E47">
        <w:rPr>
          <w:rFonts w:eastAsia="Calibri" w:cs="Arial"/>
        </w:rPr>
        <w:t>Transmission</w:t>
      </w:r>
      <w:proofErr w:type="spellEnd"/>
      <w:r w:rsidRPr="00351E47">
        <w:rPr>
          <w:rFonts w:eastAsia="Calibri" w:cs="Arial"/>
        </w:rPr>
        <w:t xml:space="preserve"> (NYSE: ALSN) es el mayor fabricante mundial de cajas de cambio totalmente automáticas para vehículos industriales medianos y pesados. Las transmisiones Allison se utilizan en todo tipo de aplicaciones incluyendo camiones de distribución, recogida de residuos, construcción, bomberos, autobuses, </w:t>
      </w:r>
      <w:proofErr w:type="spellStart"/>
      <w:r w:rsidRPr="00351E47">
        <w:rPr>
          <w:rFonts w:eastAsia="Calibri" w:cs="Arial"/>
        </w:rPr>
        <w:t>autocaravanas</w:t>
      </w:r>
      <w:proofErr w:type="spellEnd"/>
      <w:r w:rsidRPr="00351E47">
        <w:rPr>
          <w:rFonts w:eastAsia="Calibri" w:cs="Arial"/>
        </w:rPr>
        <w:t xml:space="preserve">, defensa y energía. Fundada en 1915, la compañía tiene su sede en Indianápolis, Indiana, EE. UU. Con presencia en el mercado en más de 80 países, Allison cuenta con sedes en Países Bajos, China y Brasil, con centros de producción EE. UU., Hungría e India. Allison cuenta con una red de aproximadamente 1.400 distribuidores y agentes en todo el mundo. Más información sobre Allison está disponible en </w:t>
      </w:r>
      <w:hyperlink r:id="rId9" w:history="1">
        <w:r w:rsidRPr="00351E47">
          <w:rPr>
            <w:rStyle w:val="Hipervnculo"/>
            <w:rFonts w:ascii="Arial" w:hAnsi="Arial" w:cs="Arial"/>
          </w:rPr>
          <w:t>www.allisontransmission.com</w:t>
        </w:r>
      </w:hyperlink>
      <w:r>
        <w:rPr>
          <w:rStyle w:val="Hipervnculo"/>
          <w:rFonts w:ascii="Arial" w:hAnsi="Arial" w:cs="Arial"/>
        </w:rPr>
        <w:t>.</w:t>
      </w:r>
    </w:p>
    <w:p w:rsidR="007E19DC" w:rsidRDefault="007E19DC" w:rsidP="007E19DC">
      <w:pPr>
        <w:spacing w:after="0" w:line="240" w:lineRule="auto"/>
        <w:rPr>
          <w:b/>
        </w:rPr>
      </w:pPr>
      <w:r>
        <w:rPr>
          <w:b/>
        </w:rPr>
        <w:br w:type="page"/>
      </w:r>
    </w:p>
    <w:p w:rsidR="007E19DC" w:rsidRPr="00E44977" w:rsidRDefault="007E19DC" w:rsidP="007E19DC">
      <w:pPr>
        <w:pStyle w:val="AddressHead"/>
        <w:spacing w:before="0" w:line="240" w:lineRule="auto"/>
        <w:ind w:right="-30"/>
        <w:rPr>
          <w:rFonts w:cs="Arial"/>
        </w:rPr>
      </w:pPr>
      <w:r w:rsidRPr="00E44977">
        <w:rPr>
          <w:rFonts w:cs="Arial"/>
        </w:rPr>
        <w:lastRenderedPageBreak/>
        <w:t>Contacto de prensa</w:t>
      </w:r>
    </w:p>
    <w:p w:rsidR="007E19DC" w:rsidRPr="00E44977" w:rsidRDefault="007E19DC" w:rsidP="007E19DC">
      <w:pPr>
        <w:pStyle w:val="AddressHead"/>
        <w:spacing w:before="0" w:line="240" w:lineRule="auto"/>
        <w:ind w:right="-30"/>
        <w:rPr>
          <w:rFonts w:cs="Arial"/>
          <w:sz w:val="24"/>
          <w:szCs w:val="22"/>
        </w:rPr>
      </w:pPr>
    </w:p>
    <w:tbl>
      <w:tblPr>
        <w:tblW w:w="9145" w:type="dxa"/>
        <w:tblLook w:val="04A0" w:firstRow="1" w:lastRow="0" w:firstColumn="1" w:lastColumn="0" w:noHBand="0" w:noVBand="1"/>
      </w:tblPr>
      <w:tblGrid>
        <w:gridCol w:w="4572"/>
        <w:gridCol w:w="4573"/>
      </w:tblGrid>
      <w:tr w:rsidR="007E19DC" w:rsidRPr="00E44977" w:rsidTr="00E1798F">
        <w:tc>
          <w:tcPr>
            <w:tcW w:w="4572" w:type="dxa"/>
            <w:hideMark/>
          </w:tcPr>
          <w:p w:rsidR="007E19DC" w:rsidRPr="00E44977" w:rsidRDefault="007E19DC" w:rsidP="00E1798F">
            <w:pPr>
              <w:tabs>
                <w:tab w:val="left" w:pos="0"/>
                <w:tab w:val="left" w:pos="2088"/>
              </w:tabs>
              <w:spacing w:after="0" w:line="240" w:lineRule="auto"/>
              <w:rPr>
                <w:rFonts w:eastAsia="Arial" w:cs="Arial"/>
                <w:lang w:val="pt-BR"/>
              </w:rPr>
            </w:pPr>
            <w:r w:rsidRPr="00E44977">
              <w:rPr>
                <w:rFonts w:cs="Arial"/>
                <w:lang w:val="pt-BR"/>
              </w:rPr>
              <w:t>Nuria Martí</w:t>
            </w:r>
          </w:p>
          <w:p w:rsidR="007E19DC" w:rsidRPr="00E44977" w:rsidRDefault="007E19DC" w:rsidP="00E1798F">
            <w:pPr>
              <w:tabs>
                <w:tab w:val="left" w:pos="0"/>
                <w:tab w:val="left" w:pos="2088"/>
              </w:tabs>
              <w:spacing w:after="0" w:line="240" w:lineRule="auto"/>
              <w:rPr>
                <w:rFonts w:eastAsia="Arial" w:cs="Arial"/>
                <w:lang w:val="pt-BR"/>
              </w:rPr>
            </w:pPr>
            <w:r w:rsidRPr="00E44977">
              <w:rPr>
                <w:rFonts w:cs="Arial"/>
                <w:lang w:val="pt-BR"/>
              </w:rPr>
              <w:t>Alarcón &amp; Harris</w:t>
            </w:r>
          </w:p>
          <w:p w:rsidR="007E19DC" w:rsidRPr="00E44977" w:rsidRDefault="007E19DC" w:rsidP="00E1798F">
            <w:pPr>
              <w:tabs>
                <w:tab w:val="left" w:pos="0"/>
                <w:tab w:val="left" w:pos="2088"/>
              </w:tabs>
              <w:spacing w:after="0" w:line="240" w:lineRule="auto"/>
              <w:rPr>
                <w:rFonts w:eastAsia="Arial" w:cs="Arial"/>
                <w:lang w:val="pt-BR"/>
              </w:rPr>
            </w:pPr>
            <w:r w:rsidRPr="00E44977">
              <w:rPr>
                <w:rFonts w:cs="Arial"/>
                <w:lang w:val="pt-BR"/>
              </w:rPr>
              <w:t>nmarti@alarconyharris.com</w:t>
            </w:r>
          </w:p>
          <w:p w:rsidR="007E19DC" w:rsidRPr="00E44977" w:rsidRDefault="007E19DC" w:rsidP="00E1798F">
            <w:pPr>
              <w:tabs>
                <w:tab w:val="left" w:pos="0"/>
                <w:tab w:val="left" w:pos="2088"/>
              </w:tabs>
              <w:spacing w:after="0" w:line="240" w:lineRule="auto"/>
              <w:rPr>
                <w:rFonts w:eastAsia="Arial" w:cs="Arial"/>
              </w:rPr>
            </w:pPr>
            <w:r w:rsidRPr="00E44977">
              <w:rPr>
                <w:rFonts w:cs="Arial"/>
              </w:rPr>
              <w:t>Tel.: +34 91 415 30 20</w:t>
            </w:r>
          </w:p>
          <w:p w:rsidR="007E19DC" w:rsidRPr="00E44977" w:rsidRDefault="007E19DC" w:rsidP="00E1798F">
            <w:pPr>
              <w:tabs>
                <w:tab w:val="left" w:pos="0"/>
                <w:tab w:val="left" w:pos="2088"/>
              </w:tabs>
              <w:spacing w:after="0" w:line="240" w:lineRule="auto"/>
              <w:rPr>
                <w:rFonts w:eastAsia="Arial" w:cs="Arial"/>
              </w:rPr>
            </w:pPr>
            <w:r w:rsidRPr="00E44977">
              <w:rPr>
                <w:rFonts w:cs="Arial"/>
              </w:rPr>
              <w:t>Avda. Ramón y Cajal, 27</w:t>
            </w:r>
          </w:p>
          <w:p w:rsidR="007E19DC" w:rsidRPr="00E44977" w:rsidRDefault="007E19DC" w:rsidP="00E1798F">
            <w:pPr>
              <w:tabs>
                <w:tab w:val="left" w:pos="0"/>
                <w:tab w:val="left" w:pos="2088"/>
              </w:tabs>
              <w:spacing w:after="0" w:line="240" w:lineRule="auto"/>
              <w:rPr>
                <w:rFonts w:eastAsia="Arial" w:cs="Arial"/>
              </w:rPr>
            </w:pPr>
            <w:r w:rsidRPr="00E44977">
              <w:rPr>
                <w:rFonts w:cs="Arial"/>
              </w:rPr>
              <w:t>28016 Madrid</w:t>
            </w:r>
          </w:p>
        </w:tc>
        <w:tc>
          <w:tcPr>
            <w:tcW w:w="4573" w:type="dxa"/>
            <w:hideMark/>
          </w:tcPr>
          <w:p w:rsidR="007E19DC" w:rsidRPr="00E44977" w:rsidRDefault="007E19DC" w:rsidP="00E1798F">
            <w:pPr>
              <w:pStyle w:val="Address"/>
              <w:spacing w:before="0" w:line="276" w:lineRule="auto"/>
              <w:ind w:right="-30"/>
              <w:rPr>
                <w:rFonts w:cs="Arial"/>
                <w:szCs w:val="22"/>
                <w:lang w:val="fr-FR"/>
              </w:rPr>
            </w:pPr>
            <w:r w:rsidRPr="00E44977">
              <w:rPr>
                <w:rFonts w:cs="Arial"/>
                <w:szCs w:val="22"/>
                <w:lang w:val="fr-FR"/>
              </w:rPr>
              <w:t>Miranda Jansen</w:t>
            </w:r>
          </w:p>
          <w:p w:rsidR="007E19DC" w:rsidRPr="00E44977" w:rsidRDefault="007E19DC" w:rsidP="00E1798F">
            <w:pPr>
              <w:pStyle w:val="Address"/>
              <w:spacing w:before="0" w:line="276" w:lineRule="auto"/>
              <w:ind w:right="-30"/>
              <w:rPr>
                <w:rFonts w:cs="Arial"/>
                <w:szCs w:val="22"/>
                <w:lang w:val="fr-FR"/>
              </w:rPr>
            </w:pPr>
            <w:r w:rsidRPr="00E44977">
              <w:rPr>
                <w:rFonts w:cs="Arial"/>
                <w:szCs w:val="22"/>
                <w:lang w:val="fr-FR"/>
              </w:rPr>
              <w:t>Allison Transmission Europe</w:t>
            </w:r>
          </w:p>
          <w:p w:rsidR="007E19DC" w:rsidRPr="00E44977" w:rsidRDefault="007E19DC" w:rsidP="00E1798F">
            <w:pPr>
              <w:pStyle w:val="Address"/>
              <w:spacing w:before="0" w:line="276" w:lineRule="auto"/>
              <w:ind w:right="-30"/>
              <w:rPr>
                <w:rFonts w:cs="Arial"/>
                <w:szCs w:val="22"/>
                <w:lang w:val="fr-FR"/>
              </w:rPr>
            </w:pPr>
            <w:r w:rsidRPr="00E44977">
              <w:rPr>
                <w:rFonts w:cs="Arial"/>
                <w:szCs w:val="22"/>
                <w:lang w:val="fr-FR"/>
              </w:rPr>
              <w:t>Marketing Communications</w:t>
            </w:r>
          </w:p>
          <w:p w:rsidR="007E19DC" w:rsidRPr="00E44977" w:rsidRDefault="007E19DC" w:rsidP="00E1798F">
            <w:pPr>
              <w:pStyle w:val="Address"/>
              <w:spacing w:before="0" w:line="276" w:lineRule="auto"/>
              <w:ind w:right="-30"/>
              <w:rPr>
                <w:rFonts w:cs="Arial"/>
                <w:szCs w:val="22"/>
                <w:lang w:val="nb-NO"/>
              </w:rPr>
            </w:pPr>
            <w:r w:rsidRPr="00E44977">
              <w:rPr>
                <w:rFonts w:cs="Arial"/>
                <w:szCs w:val="22"/>
                <w:lang w:val="nb-NO"/>
              </w:rPr>
              <w:t>miranda.jansen@allisontransmission.com +31 (0) 78 6422 174</w:t>
            </w:r>
          </w:p>
          <w:p w:rsidR="007E19DC" w:rsidRPr="00E44977" w:rsidRDefault="007E19DC" w:rsidP="00E1798F">
            <w:pPr>
              <w:pStyle w:val="Address"/>
              <w:spacing w:before="0" w:line="276" w:lineRule="auto"/>
              <w:ind w:right="-30"/>
              <w:rPr>
                <w:rFonts w:cs="Arial"/>
                <w:szCs w:val="22"/>
                <w:lang w:val="nb-NO"/>
              </w:rPr>
            </w:pPr>
            <w:r w:rsidRPr="00E44977">
              <w:rPr>
                <w:rFonts w:cs="Arial"/>
                <w:szCs w:val="22"/>
                <w:lang w:val="nb-NO"/>
              </w:rPr>
              <w:t>Baanhoek 118</w:t>
            </w:r>
            <w:r w:rsidRPr="00E44977">
              <w:rPr>
                <w:rFonts w:cs="Arial"/>
                <w:szCs w:val="22"/>
                <w:lang w:val="nb-NO"/>
              </w:rPr>
              <w:tab/>
            </w:r>
            <w:r w:rsidRPr="00E44977">
              <w:rPr>
                <w:rFonts w:cs="Arial"/>
                <w:szCs w:val="22"/>
                <w:lang w:val="nb-NO"/>
              </w:rPr>
              <w:tab/>
            </w:r>
            <w:r w:rsidRPr="00E44977">
              <w:rPr>
                <w:rFonts w:cs="Arial"/>
                <w:szCs w:val="22"/>
                <w:lang w:val="nb-NO"/>
              </w:rPr>
              <w:tab/>
            </w:r>
            <w:r w:rsidRPr="00E44977">
              <w:rPr>
                <w:rFonts w:cs="Arial"/>
                <w:szCs w:val="22"/>
                <w:lang w:val="nb-NO"/>
              </w:rPr>
              <w:tab/>
            </w:r>
          </w:p>
          <w:p w:rsidR="007E19DC" w:rsidRPr="00E44977" w:rsidRDefault="007E19DC" w:rsidP="00E1798F">
            <w:pPr>
              <w:pStyle w:val="Address"/>
              <w:spacing w:before="0" w:line="276" w:lineRule="auto"/>
              <w:ind w:right="-30"/>
              <w:rPr>
                <w:rFonts w:cs="Arial"/>
                <w:szCs w:val="22"/>
              </w:rPr>
            </w:pPr>
            <w:proofErr w:type="spellStart"/>
            <w:r w:rsidRPr="00E44977">
              <w:rPr>
                <w:rFonts w:cs="Arial"/>
                <w:szCs w:val="22"/>
              </w:rPr>
              <w:t>Sliedrecht</w:t>
            </w:r>
            <w:proofErr w:type="spellEnd"/>
            <w:r w:rsidRPr="00E44977">
              <w:rPr>
                <w:rFonts w:cs="Arial"/>
                <w:szCs w:val="22"/>
              </w:rPr>
              <w:t>, Países Bajos</w:t>
            </w:r>
          </w:p>
        </w:tc>
      </w:tr>
    </w:tbl>
    <w:p w:rsidR="007E19DC" w:rsidRPr="005C3F32" w:rsidRDefault="007E19DC" w:rsidP="007E19DC">
      <w:pPr>
        <w:spacing w:after="0"/>
        <w:rPr>
          <w:rFonts w:cs="Arial"/>
        </w:rPr>
      </w:pPr>
    </w:p>
    <w:p w:rsidR="007E19DC" w:rsidRPr="005C3F32" w:rsidRDefault="007E19DC" w:rsidP="007E19DC">
      <w:pPr>
        <w:spacing w:after="0"/>
        <w:rPr>
          <w:rFonts w:cs="Arial"/>
        </w:rPr>
      </w:pPr>
    </w:p>
    <w:p w:rsidR="007E19DC" w:rsidRPr="00E44977" w:rsidRDefault="007E19DC" w:rsidP="007E19DC">
      <w:pPr>
        <w:spacing w:before="185"/>
        <w:ind w:left="207"/>
        <w:rPr>
          <w:rFonts w:cs="Arial"/>
          <w:b/>
        </w:rPr>
      </w:pPr>
      <w:r w:rsidRPr="00E44977">
        <w:rPr>
          <w:rFonts w:cs="Arial"/>
          <w:b/>
        </w:rPr>
        <w:t>Imágenes</w:t>
      </w:r>
    </w:p>
    <w:tbl>
      <w:tblPr>
        <w:tblStyle w:val="Tablaconcuadrcula"/>
        <w:tblW w:w="9286" w:type="dxa"/>
        <w:tblLook w:val="04A0" w:firstRow="1" w:lastRow="0" w:firstColumn="1" w:lastColumn="0" w:noHBand="0" w:noVBand="1"/>
      </w:tblPr>
      <w:tblGrid>
        <w:gridCol w:w="4936"/>
        <w:gridCol w:w="4350"/>
      </w:tblGrid>
      <w:tr w:rsidR="007E19DC" w:rsidTr="00E1798F">
        <w:tc>
          <w:tcPr>
            <w:tcW w:w="4936" w:type="dxa"/>
          </w:tcPr>
          <w:p w:rsidR="007E19DC" w:rsidRDefault="007E19DC" w:rsidP="00E1798F">
            <w:pPr>
              <w:pStyle w:val="Textoindependiente"/>
              <w:spacing w:before="1"/>
              <w:rPr>
                <w:b/>
                <w:sz w:val="20"/>
              </w:rPr>
            </w:pPr>
          </w:p>
          <w:p w:rsidR="007E19DC" w:rsidRDefault="00EB7057" w:rsidP="00E1798F">
            <w:pPr>
              <w:pStyle w:val="Textoindependiente"/>
              <w:spacing w:before="1"/>
              <w:rPr>
                <w:b/>
                <w:sz w:val="20"/>
              </w:rPr>
            </w:pPr>
            <w:r>
              <w:rPr>
                <w:noProof/>
                <w:sz w:val="20"/>
                <w:lang w:eastAsia="es-ES"/>
              </w:rPr>
              <w:drawing>
                <wp:inline distT="0" distB="0" distL="0" distR="0" wp14:anchorId="5BFA5FEB" wp14:editId="2F3E97E2">
                  <wp:extent cx="2371725" cy="1663160"/>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663160"/>
                          </a:xfrm>
                          <a:prstGeom prst="rect">
                            <a:avLst/>
                          </a:prstGeom>
                          <a:noFill/>
                          <a:ln>
                            <a:noFill/>
                          </a:ln>
                        </pic:spPr>
                      </pic:pic>
                    </a:graphicData>
                  </a:graphic>
                </wp:inline>
              </w:drawing>
            </w:r>
          </w:p>
        </w:tc>
        <w:tc>
          <w:tcPr>
            <w:tcW w:w="4350" w:type="dxa"/>
          </w:tcPr>
          <w:p w:rsidR="007E19DC" w:rsidRDefault="007E19DC" w:rsidP="00E1798F">
            <w:pPr>
              <w:pStyle w:val="Textoindependiente"/>
              <w:spacing w:before="1"/>
            </w:pPr>
          </w:p>
          <w:p w:rsidR="007E19DC" w:rsidRPr="00E44977" w:rsidRDefault="007E19DC" w:rsidP="00E1798F">
            <w:pPr>
              <w:pStyle w:val="Textoindependiente"/>
              <w:spacing w:before="1"/>
              <w:rPr>
                <w:rFonts w:cs="Arial"/>
                <w:b/>
                <w:sz w:val="20"/>
              </w:rPr>
            </w:pPr>
            <w:r w:rsidRPr="00E44977">
              <w:rPr>
                <w:rFonts w:cs="Arial"/>
              </w:rPr>
              <w:t xml:space="preserve">Dos vehículos de recogida de residuos Mercedes-Benz </w:t>
            </w:r>
            <w:proofErr w:type="spellStart"/>
            <w:r w:rsidRPr="00E44977">
              <w:rPr>
                <w:rFonts w:cs="Arial"/>
              </w:rPr>
              <w:t>Econic</w:t>
            </w:r>
            <w:proofErr w:type="spellEnd"/>
            <w:r w:rsidRPr="00E44977">
              <w:rPr>
                <w:rFonts w:cs="Arial"/>
              </w:rPr>
              <w:t xml:space="preserve"> del municipio de Fife en los que se instaló el último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xml:space="preserve">® 2.0 de Allison </w:t>
            </w:r>
            <w:proofErr w:type="spellStart"/>
            <w:r w:rsidRPr="00E44977">
              <w:rPr>
                <w:rFonts w:cs="Arial"/>
              </w:rPr>
              <w:t>Transmission</w:t>
            </w:r>
            <w:proofErr w:type="spellEnd"/>
            <w:r w:rsidRPr="00E44977">
              <w:rPr>
                <w:rFonts w:cs="Arial"/>
              </w:rPr>
              <w:t xml:space="preserve"> logran un 8,85 % de ahorro en el consumo de combustible, gracias a lo que demuestran que las actualizaciones de </w:t>
            </w:r>
            <w:r w:rsidRPr="00E44977">
              <w:rPr>
                <w:rFonts w:cs="Arial"/>
                <w:i/>
                <w:iCs/>
              </w:rPr>
              <w:t>software</w:t>
            </w:r>
            <w:r w:rsidRPr="00E44977">
              <w:rPr>
                <w:rFonts w:cs="Arial"/>
              </w:rPr>
              <w:t xml:space="preserve"> a mitad de la vida útil de un vehículo de este tipo pueden reducir significativamente sus costes de explotación.</w:t>
            </w:r>
          </w:p>
        </w:tc>
      </w:tr>
      <w:tr w:rsidR="007E19DC" w:rsidTr="00E1798F">
        <w:trPr>
          <w:trHeight w:val="3211"/>
        </w:trPr>
        <w:tc>
          <w:tcPr>
            <w:tcW w:w="4936" w:type="dxa"/>
          </w:tcPr>
          <w:p w:rsidR="007E19DC" w:rsidRDefault="007E19DC" w:rsidP="00E1798F">
            <w:pPr>
              <w:pStyle w:val="Textoindependiente"/>
              <w:spacing w:before="1"/>
              <w:rPr>
                <w:noProof/>
                <w:sz w:val="20"/>
                <w:lang w:eastAsia="es-ES"/>
              </w:rPr>
            </w:pPr>
          </w:p>
          <w:p w:rsidR="007E19DC" w:rsidRDefault="00EB7057" w:rsidP="00E1798F">
            <w:pPr>
              <w:pStyle w:val="Textoindependiente"/>
              <w:spacing w:before="1"/>
              <w:rPr>
                <w:b/>
                <w:sz w:val="20"/>
              </w:rPr>
            </w:pPr>
            <w:r>
              <w:rPr>
                <w:noProof/>
                <w:lang w:eastAsia="es-ES"/>
              </w:rPr>
              <w:drawing>
                <wp:inline distT="0" distB="0" distL="0" distR="0" wp14:anchorId="16E7C465" wp14:editId="54662344">
                  <wp:extent cx="2428875" cy="17907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658" cy="1793489"/>
                          </a:xfrm>
                          <a:prstGeom prst="rect">
                            <a:avLst/>
                          </a:prstGeom>
                          <a:noFill/>
                          <a:ln>
                            <a:noFill/>
                          </a:ln>
                        </pic:spPr>
                      </pic:pic>
                    </a:graphicData>
                  </a:graphic>
                </wp:inline>
              </w:drawing>
            </w:r>
          </w:p>
          <w:p w:rsidR="007E19DC" w:rsidRDefault="007E19DC" w:rsidP="00E1798F">
            <w:pPr>
              <w:pStyle w:val="Textoindependiente"/>
              <w:spacing w:before="1"/>
              <w:rPr>
                <w:b/>
                <w:sz w:val="20"/>
              </w:rPr>
            </w:pPr>
          </w:p>
        </w:tc>
        <w:tc>
          <w:tcPr>
            <w:tcW w:w="4350" w:type="dxa"/>
          </w:tcPr>
          <w:p w:rsidR="007E19DC" w:rsidRDefault="007E19DC" w:rsidP="00E1798F">
            <w:pPr>
              <w:pStyle w:val="Textoindependiente"/>
              <w:spacing w:before="1"/>
              <w:rPr>
                <w:b/>
                <w:sz w:val="20"/>
              </w:rPr>
            </w:pPr>
          </w:p>
          <w:p w:rsidR="007E19DC" w:rsidRPr="00E44977" w:rsidRDefault="007E19DC" w:rsidP="00E1798F">
            <w:pPr>
              <w:pStyle w:val="Textoindependiente"/>
              <w:spacing w:before="1"/>
              <w:rPr>
                <w:rFonts w:cs="Arial"/>
                <w:b/>
                <w:sz w:val="20"/>
              </w:rPr>
            </w:pPr>
            <w:r w:rsidRPr="00E44977">
              <w:rPr>
                <w:rFonts w:cs="Arial"/>
              </w:rPr>
              <w:t xml:space="preserve">Este ahorro del 8,85 % se logró durante unas pruebas realizadas durante un periodo de seis meses y 21.000 km, de enero a junio de 2019, por la flota del municipio </w:t>
            </w:r>
            <w:bookmarkStart w:id="0" w:name="_GoBack"/>
            <w:bookmarkEnd w:id="0"/>
            <w:r w:rsidRPr="00E44977">
              <w:rPr>
                <w:rFonts w:cs="Arial"/>
              </w:rPr>
              <w:t>de Fife.</w:t>
            </w:r>
          </w:p>
        </w:tc>
      </w:tr>
      <w:tr w:rsidR="007E19DC" w:rsidTr="00E1798F">
        <w:trPr>
          <w:trHeight w:val="3501"/>
        </w:trPr>
        <w:tc>
          <w:tcPr>
            <w:tcW w:w="4936" w:type="dxa"/>
          </w:tcPr>
          <w:p w:rsidR="007E19DC" w:rsidRDefault="007E19DC" w:rsidP="00E1798F">
            <w:pPr>
              <w:pStyle w:val="Textoindependiente"/>
              <w:spacing w:before="1"/>
              <w:rPr>
                <w:b/>
                <w:sz w:val="20"/>
              </w:rPr>
            </w:pPr>
          </w:p>
          <w:p w:rsidR="007E19DC" w:rsidRDefault="007E19DC" w:rsidP="00E1798F">
            <w:pPr>
              <w:pStyle w:val="Textoindependiente"/>
              <w:spacing w:before="1"/>
              <w:rPr>
                <w:b/>
                <w:sz w:val="20"/>
              </w:rPr>
            </w:pPr>
            <w:r>
              <w:rPr>
                <w:noProof/>
                <w:sz w:val="20"/>
                <w:lang w:eastAsia="es-ES"/>
              </w:rPr>
              <w:drawing>
                <wp:inline distT="0" distB="0" distL="0" distR="0">
                  <wp:extent cx="2381250" cy="1743075"/>
                  <wp:effectExtent l="0" t="0" r="0" b="9525"/>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rsidR="007E19DC" w:rsidRDefault="007E19DC" w:rsidP="00E1798F">
            <w:pPr>
              <w:pStyle w:val="Textoindependiente"/>
              <w:spacing w:before="1"/>
              <w:rPr>
                <w:b/>
                <w:sz w:val="20"/>
              </w:rPr>
            </w:pPr>
          </w:p>
        </w:tc>
        <w:tc>
          <w:tcPr>
            <w:tcW w:w="4350" w:type="dxa"/>
          </w:tcPr>
          <w:p w:rsidR="007E19DC" w:rsidRDefault="007E19DC" w:rsidP="00E1798F">
            <w:pPr>
              <w:pStyle w:val="Textoindependiente"/>
              <w:spacing w:before="193"/>
              <w:ind w:right="261"/>
              <w:rPr>
                <w:b/>
                <w:sz w:val="20"/>
              </w:rPr>
            </w:pPr>
            <w:r w:rsidRPr="00E44977">
              <w:rPr>
                <w:rFonts w:cs="Arial"/>
              </w:rPr>
              <w:t xml:space="preserve">Los responsables de flota del municipio de Fife, Andrew </w:t>
            </w:r>
            <w:proofErr w:type="spellStart"/>
            <w:r w:rsidRPr="00E44977">
              <w:rPr>
                <w:rFonts w:cs="Arial"/>
              </w:rPr>
              <w:t>Salmond</w:t>
            </w:r>
            <w:proofErr w:type="spellEnd"/>
            <w:r w:rsidRPr="00E44977">
              <w:rPr>
                <w:rFonts w:cs="Arial"/>
              </w:rPr>
              <w:t xml:space="preserve"> y Danny Jack, analizan los resultados de la prueba, que indican que, entre los 24 vehículos actualizados y los nuevos vehículos, todos con el </w:t>
            </w:r>
            <w:r w:rsidRPr="00E44977">
              <w:rPr>
                <w:rFonts w:cs="Arial"/>
                <w:i/>
                <w:iCs/>
              </w:rPr>
              <w:t>software</w:t>
            </w:r>
            <w:r w:rsidRPr="00E44977">
              <w:rPr>
                <w:rFonts w:cs="Arial"/>
              </w:rPr>
              <w:t xml:space="preserve"> </w:t>
            </w:r>
            <w:proofErr w:type="spellStart"/>
            <w:r w:rsidRPr="00E44977">
              <w:rPr>
                <w:rFonts w:cs="Arial"/>
              </w:rPr>
              <w:t>FuelSense</w:t>
            </w:r>
            <w:proofErr w:type="spellEnd"/>
            <w:r w:rsidRPr="00E44977">
              <w:rPr>
                <w:rFonts w:cs="Arial"/>
              </w:rPr>
              <w:t>® 2.0 de Allison, se espera reducir el gasto del municipio en combustible en unos 49.000 € y reducir sus emisiones de CO2 en casi 124 toneladas.</w:t>
            </w:r>
          </w:p>
        </w:tc>
      </w:tr>
    </w:tbl>
    <w:p w:rsidR="007E19DC" w:rsidRDefault="007E19DC" w:rsidP="007E19DC"/>
    <w:p w:rsidR="002D693E" w:rsidRPr="008555B2" w:rsidRDefault="002D693E" w:rsidP="007E19DC">
      <w:pPr>
        <w:jc w:val="both"/>
        <w:rPr>
          <w:b/>
          <w:lang w:eastAsia="en-US"/>
        </w:rPr>
      </w:pPr>
    </w:p>
    <w:sectPr w:rsidR="002D693E" w:rsidRPr="008555B2">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D2C" w:rsidRDefault="00F73D2C">
      <w:pPr>
        <w:spacing w:after="0" w:line="240" w:lineRule="auto"/>
      </w:pPr>
      <w:r>
        <w:separator/>
      </w:r>
    </w:p>
  </w:endnote>
  <w:endnote w:type="continuationSeparator" w:id="0">
    <w:p w:rsidR="00F73D2C" w:rsidRDefault="00F7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9BA" w:rsidRDefault="00A314A2" w:rsidP="0027456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019BA" w:rsidRDefault="00A019BA" w:rsidP="00E52D4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9BA" w:rsidRDefault="00A314A2" w:rsidP="0027456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B7057">
      <w:rPr>
        <w:rStyle w:val="Nmerodepgina"/>
        <w:noProof/>
      </w:rPr>
      <w:t>2</w:t>
    </w:r>
    <w:r>
      <w:rPr>
        <w:rStyle w:val="Nmerodepgina"/>
      </w:rPr>
      <w:fldChar w:fldCharType="end"/>
    </w:r>
  </w:p>
  <w:p w:rsidR="00A019BA" w:rsidRDefault="00A019BA" w:rsidP="00E52D45">
    <w:pPr>
      <w:pStyle w:val="Piedepgina"/>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D2C" w:rsidRDefault="00F73D2C">
      <w:pPr>
        <w:spacing w:after="0" w:line="240" w:lineRule="auto"/>
      </w:pPr>
      <w:r>
        <w:separator/>
      </w:r>
    </w:p>
  </w:footnote>
  <w:footnote w:type="continuationSeparator" w:id="0">
    <w:p w:rsidR="00F73D2C" w:rsidRDefault="00F73D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9BA" w:rsidRDefault="007E19DC">
    <w:pPr>
      <w:pStyle w:val="Encabezado"/>
      <w:rPr>
        <w:rFonts w:ascii="Times New Roman" w:hAnsi="Times New Roman"/>
        <w:sz w:val="28"/>
        <w:szCs w:val="28"/>
      </w:rPr>
    </w:pPr>
    <w:r>
      <w:rPr>
        <w:noProof/>
        <w:lang w:eastAsia="es-ES"/>
      </w:rPr>
      <mc:AlternateContent>
        <mc:Choice Requires="wps">
          <w:drawing>
            <wp:anchor distT="0" distB="0" distL="114935" distR="114935" simplePos="0" relativeHeight="251657728" behindDoc="1" locked="0" layoutInCell="1" allowOverlap="1">
              <wp:simplePos x="0" y="0"/>
              <wp:positionH relativeFrom="column">
                <wp:posOffset>2876550</wp:posOffset>
              </wp:positionH>
              <wp:positionV relativeFrom="paragraph">
                <wp:posOffset>14605</wp:posOffset>
              </wp:positionV>
              <wp:extent cx="3308985" cy="38481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8481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9BA" w:rsidRDefault="007E19DC">
                          <w:pPr>
                            <w:jc w:val="center"/>
                            <w:rPr>
                              <w:rFonts w:cs="Arial"/>
                              <w:color w:val="FFFFFF"/>
                              <w:sz w:val="40"/>
                              <w:szCs w:val="40"/>
                            </w:rPr>
                          </w:pPr>
                          <w:r>
                            <w:rPr>
                              <w:color w:val="FFFFFF"/>
                              <w:sz w:val="40"/>
                              <w:szCs w:val="40"/>
                            </w:rPr>
                            <w:t>Comunicado de prensa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5pt;margin-top:1.15pt;width:260.55pt;height:30.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" fillcolor="#b3b3b3" stroked="f">
              <v:textbox inset="0,0,0,0">
                <w:txbxContent>
                  <w:p w:rsidR="00A019BA" w:rsidRDefault="007E19DC">
                    <w:pPr>
                      <w:jc w:val="center"/>
                      <w:rPr>
                        <w:rFonts w:cs="Arial"/>
                        <w:color w:val="FFFFFF"/>
                        <w:sz w:val="40"/>
                        <w:szCs w:val="40"/>
                      </w:rPr>
                    </w:pPr>
                    <w:r>
                      <w:rPr>
                        <w:color w:val="FFFFFF"/>
                        <w:sz w:val="40"/>
                        <w:szCs w:val="40"/>
                      </w:rPr>
                      <w:t>Comunicado de prensa</w:t>
                    </w:r>
                  </w:p>
                </w:txbxContent>
              </v:textbox>
            </v:shape>
          </w:pict>
        </mc:Fallback>
      </mc:AlternateContent>
    </w:r>
    <w:r>
      <w:rPr>
        <w:noProof/>
        <w:lang w:eastAsia="es-ES"/>
      </w:rPr>
      <w:drawing>
        <wp:inline distT="0" distB="0" distL="0" distR="0">
          <wp:extent cx="1619250" cy="5429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847" t="19643"/>
                  <a:stretch>
                    <a:fillRect/>
                  </a:stretch>
                </pic:blipFill>
                <pic:spPr bwMode="auto">
                  <a:xfrm>
                    <a:off x="0" y="0"/>
                    <a:ext cx="1619250" cy="542925"/>
                  </a:xfrm>
                  <a:prstGeom prst="rect">
                    <a:avLst/>
                  </a:prstGeom>
                  <a:noFill/>
                  <a:ln>
                    <a:noFill/>
                  </a:ln>
                </pic:spPr>
              </pic:pic>
            </a:graphicData>
          </a:graphic>
        </wp:inline>
      </w:drawing>
    </w:r>
  </w:p>
  <w:p w:rsidR="00A019BA" w:rsidRDefault="00A019BA">
    <w:pPr>
      <w:pStyle w:val="Encabezado"/>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72F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4A4B5AFE"/>
    <w:multiLevelType w:val="hybridMultilevel"/>
    <w:tmpl w:val="72385B02"/>
    <w:lvl w:ilvl="0" w:tplc="CDFA9CEA">
      <w:numFmt w:val="bullet"/>
      <w:lvlText w:val="-"/>
      <w:lvlJc w:val="left"/>
      <w:pPr>
        <w:tabs>
          <w:tab w:val="num" w:pos="720"/>
        </w:tabs>
        <w:ind w:left="720" w:hanging="360"/>
      </w:pPr>
      <w:rPr>
        <w:rFonts w:ascii="Times New Roman" w:eastAsia="Times New Roman" w:hAnsi="Times New Roman" w:cs="Times New Roman" w:hint="default"/>
      </w:rPr>
    </w:lvl>
    <w:lvl w:ilvl="1" w:tplc="51AA5E26">
      <w:start w:val="1"/>
      <w:numFmt w:val="bullet"/>
      <w:lvlText w:val="o"/>
      <w:lvlJc w:val="left"/>
      <w:pPr>
        <w:tabs>
          <w:tab w:val="num" w:pos="1440"/>
        </w:tabs>
        <w:ind w:left="1440" w:hanging="360"/>
      </w:pPr>
      <w:rPr>
        <w:rFonts w:ascii="Courier New" w:hAnsi="Courier New" w:cs="Courier New" w:hint="default"/>
      </w:rPr>
    </w:lvl>
    <w:lvl w:ilvl="2" w:tplc="5E4A9290" w:tentative="1">
      <w:start w:val="1"/>
      <w:numFmt w:val="bullet"/>
      <w:lvlText w:val=""/>
      <w:lvlJc w:val="left"/>
      <w:pPr>
        <w:tabs>
          <w:tab w:val="num" w:pos="2160"/>
        </w:tabs>
        <w:ind w:left="2160" w:hanging="360"/>
      </w:pPr>
      <w:rPr>
        <w:rFonts w:ascii="Wingdings" w:hAnsi="Wingdings" w:hint="default"/>
      </w:rPr>
    </w:lvl>
    <w:lvl w:ilvl="3" w:tplc="48601014" w:tentative="1">
      <w:start w:val="1"/>
      <w:numFmt w:val="bullet"/>
      <w:lvlText w:val=""/>
      <w:lvlJc w:val="left"/>
      <w:pPr>
        <w:tabs>
          <w:tab w:val="num" w:pos="2880"/>
        </w:tabs>
        <w:ind w:left="2880" w:hanging="360"/>
      </w:pPr>
      <w:rPr>
        <w:rFonts w:ascii="Symbol" w:hAnsi="Symbol" w:hint="default"/>
      </w:rPr>
    </w:lvl>
    <w:lvl w:ilvl="4" w:tplc="52D87E96" w:tentative="1">
      <w:start w:val="1"/>
      <w:numFmt w:val="bullet"/>
      <w:lvlText w:val="o"/>
      <w:lvlJc w:val="left"/>
      <w:pPr>
        <w:tabs>
          <w:tab w:val="num" w:pos="3600"/>
        </w:tabs>
        <w:ind w:left="3600" w:hanging="360"/>
      </w:pPr>
      <w:rPr>
        <w:rFonts w:ascii="Courier New" w:hAnsi="Courier New" w:cs="Courier New" w:hint="default"/>
      </w:rPr>
    </w:lvl>
    <w:lvl w:ilvl="5" w:tplc="C8D4207A" w:tentative="1">
      <w:start w:val="1"/>
      <w:numFmt w:val="bullet"/>
      <w:lvlText w:val=""/>
      <w:lvlJc w:val="left"/>
      <w:pPr>
        <w:tabs>
          <w:tab w:val="num" w:pos="4320"/>
        </w:tabs>
        <w:ind w:left="4320" w:hanging="360"/>
      </w:pPr>
      <w:rPr>
        <w:rFonts w:ascii="Wingdings" w:hAnsi="Wingdings" w:hint="default"/>
      </w:rPr>
    </w:lvl>
    <w:lvl w:ilvl="6" w:tplc="4BC422B4" w:tentative="1">
      <w:start w:val="1"/>
      <w:numFmt w:val="bullet"/>
      <w:lvlText w:val=""/>
      <w:lvlJc w:val="left"/>
      <w:pPr>
        <w:tabs>
          <w:tab w:val="num" w:pos="5040"/>
        </w:tabs>
        <w:ind w:left="5040" w:hanging="360"/>
      </w:pPr>
      <w:rPr>
        <w:rFonts w:ascii="Symbol" w:hAnsi="Symbol" w:hint="default"/>
      </w:rPr>
    </w:lvl>
    <w:lvl w:ilvl="7" w:tplc="B37C0FEC" w:tentative="1">
      <w:start w:val="1"/>
      <w:numFmt w:val="bullet"/>
      <w:lvlText w:val="o"/>
      <w:lvlJc w:val="left"/>
      <w:pPr>
        <w:tabs>
          <w:tab w:val="num" w:pos="5760"/>
        </w:tabs>
        <w:ind w:left="5760" w:hanging="360"/>
      </w:pPr>
      <w:rPr>
        <w:rFonts w:ascii="Courier New" w:hAnsi="Courier New" w:cs="Courier New" w:hint="default"/>
      </w:rPr>
    </w:lvl>
    <w:lvl w:ilvl="8" w:tplc="104EC62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D3"/>
    <w:rsid w:val="00004DF2"/>
    <w:rsid w:val="00007706"/>
    <w:rsid w:val="00007D05"/>
    <w:rsid w:val="00012036"/>
    <w:rsid w:val="00012E73"/>
    <w:rsid w:val="0001431C"/>
    <w:rsid w:val="0001650F"/>
    <w:rsid w:val="00017914"/>
    <w:rsid w:val="000215F9"/>
    <w:rsid w:val="0002210C"/>
    <w:rsid w:val="00024AE8"/>
    <w:rsid w:val="000264D2"/>
    <w:rsid w:val="00031E87"/>
    <w:rsid w:val="000377B7"/>
    <w:rsid w:val="000440DA"/>
    <w:rsid w:val="000442AE"/>
    <w:rsid w:val="000469FB"/>
    <w:rsid w:val="00046FB4"/>
    <w:rsid w:val="00051620"/>
    <w:rsid w:val="000518D4"/>
    <w:rsid w:val="000527E4"/>
    <w:rsid w:val="000532BC"/>
    <w:rsid w:val="00063AC4"/>
    <w:rsid w:val="00066398"/>
    <w:rsid w:val="00067C30"/>
    <w:rsid w:val="00072C1B"/>
    <w:rsid w:val="00073761"/>
    <w:rsid w:val="000740E2"/>
    <w:rsid w:val="00075AFA"/>
    <w:rsid w:val="000849B4"/>
    <w:rsid w:val="00084DD3"/>
    <w:rsid w:val="00085A6E"/>
    <w:rsid w:val="000A1C77"/>
    <w:rsid w:val="000A3893"/>
    <w:rsid w:val="000B441B"/>
    <w:rsid w:val="000C5939"/>
    <w:rsid w:val="000C5C24"/>
    <w:rsid w:val="000D15C9"/>
    <w:rsid w:val="000D2F7F"/>
    <w:rsid w:val="000D7D34"/>
    <w:rsid w:val="000E2DCD"/>
    <w:rsid w:val="000E4EF3"/>
    <w:rsid w:val="000F5373"/>
    <w:rsid w:val="000F6A7E"/>
    <w:rsid w:val="00101762"/>
    <w:rsid w:val="00101EED"/>
    <w:rsid w:val="00113DB2"/>
    <w:rsid w:val="001155E7"/>
    <w:rsid w:val="00124FED"/>
    <w:rsid w:val="001273F2"/>
    <w:rsid w:val="00130DE8"/>
    <w:rsid w:val="001419B2"/>
    <w:rsid w:val="00145561"/>
    <w:rsid w:val="00147232"/>
    <w:rsid w:val="0014723F"/>
    <w:rsid w:val="00151642"/>
    <w:rsid w:val="00151953"/>
    <w:rsid w:val="0015396B"/>
    <w:rsid w:val="00154C48"/>
    <w:rsid w:val="00157193"/>
    <w:rsid w:val="00165BF2"/>
    <w:rsid w:val="001674FB"/>
    <w:rsid w:val="00172988"/>
    <w:rsid w:val="00184EE1"/>
    <w:rsid w:val="00184FBF"/>
    <w:rsid w:val="00187D86"/>
    <w:rsid w:val="001927E9"/>
    <w:rsid w:val="00195F9B"/>
    <w:rsid w:val="001A3876"/>
    <w:rsid w:val="001A3AEC"/>
    <w:rsid w:val="001B598D"/>
    <w:rsid w:val="001B6972"/>
    <w:rsid w:val="001C1A13"/>
    <w:rsid w:val="001C5C75"/>
    <w:rsid w:val="001C6CC9"/>
    <w:rsid w:val="001D4B2B"/>
    <w:rsid w:val="001D64A0"/>
    <w:rsid w:val="001D7526"/>
    <w:rsid w:val="001E06AB"/>
    <w:rsid w:val="001E315C"/>
    <w:rsid w:val="001E321D"/>
    <w:rsid w:val="001E3385"/>
    <w:rsid w:val="001E4652"/>
    <w:rsid w:val="001E4CA8"/>
    <w:rsid w:val="001E5F43"/>
    <w:rsid w:val="001F1683"/>
    <w:rsid w:val="002006F9"/>
    <w:rsid w:val="00202A65"/>
    <w:rsid w:val="00204604"/>
    <w:rsid w:val="002050A0"/>
    <w:rsid w:val="00206ABE"/>
    <w:rsid w:val="00211676"/>
    <w:rsid w:val="00212399"/>
    <w:rsid w:val="00216C0B"/>
    <w:rsid w:val="002173FA"/>
    <w:rsid w:val="00217B2C"/>
    <w:rsid w:val="00223BC5"/>
    <w:rsid w:val="00224A1E"/>
    <w:rsid w:val="002317ED"/>
    <w:rsid w:val="00254112"/>
    <w:rsid w:val="002543F1"/>
    <w:rsid w:val="0025579E"/>
    <w:rsid w:val="00266874"/>
    <w:rsid w:val="00270207"/>
    <w:rsid w:val="00270F4D"/>
    <w:rsid w:val="00274548"/>
    <w:rsid w:val="0027456D"/>
    <w:rsid w:val="00276CA6"/>
    <w:rsid w:val="00284480"/>
    <w:rsid w:val="0028728D"/>
    <w:rsid w:val="00293D9D"/>
    <w:rsid w:val="002953CA"/>
    <w:rsid w:val="002967D0"/>
    <w:rsid w:val="002A6F6F"/>
    <w:rsid w:val="002C069A"/>
    <w:rsid w:val="002C1EEC"/>
    <w:rsid w:val="002C4741"/>
    <w:rsid w:val="002C7059"/>
    <w:rsid w:val="002D13C9"/>
    <w:rsid w:val="002D25AC"/>
    <w:rsid w:val="002D545F"/>
    <w:rsid w:val="002D693E"/>
    <w:rsid w:val="002D6C4B"/>
    <w:rsid w:val="002D7CAD"/>
    <w:rsid w:val="002E21FD"/>
    <w:rsid w:val="002E70E5"/>
    <w:rsid w:val="002F08AF"/>
    <w:rsid w:val="002F508D"/>
    <w:rsid w:val="002F5DD0"/>
    <w:rsid w:val="002F6AF4"/>
    <w:rsid w:val="003047FC"/>
    <w:rsid w:val="00305D07"/>
    <w:rsid w:val="00312C3B"/>
    <w:rsid w:val="00313164"/>
    <w:rsid w:val="0031356D"/>
    <w:rsid w:val="0031508A"/>
    <w:rsid w:val="00316B29"/>
    <w:rsid w:val="00317F8B"/>
    <w:rsid w:val="00322B77"/>
    <w:rsid w:val="003257E4"/>
    <w:rsid w:val="00327130"/>
    <w:rsid w:val="00331111"/>
    <w:rsid w:val="003318F5"/>
    <w:rsid w:val="00332183"/>
    <w:rsid w:val="0033295E"/>
    <w:rsid w:val="00350638"/>
    <w:rsid w:val="003522D2"/>
    <w:rsid w:val="003558FF"/>
    <w:rsid w:val="00356E78"/>
    <w:rsid w:val="003613FC"/>
    <w:rsid w:val="003662EF"/>
    <w:rsid w:val="00373FB0"/>
    <w:rsid w:val="003823D5"/>
    <w:rsid w:val="00383589"/>
    <w:rsid w:val="003860BE"/>
    <w:rsid w:val="0039277B"/>
    <w:rsid w:val="003934ED"/>
    <w:rsid w:val="003A0DFA"/>
    <w:rsid w:val="003A1A6A"/>
    <w:rsid w:val="003C02CB"/>
    <w:rsid w:val="003C1C75"/>
    <w:rsid w:val="003C20EF"/>
    <w:rsid w:val="003D2BD6"/>
    <w:rsid w:val="003D383D"/>
    <w:rsid w:val="003F1B23"/>
    <w:rsid w:val="003F6BD7"/>
    <w:rsid w:val="003F7D7F"/>
    <w:rsid w:val="0040084A"/>
    <w:rsid w:val="00406440"/>
    <w:rsid w:val="00417230"/>
    <w:rsid w:val="00424EC9"/>
    <w:rsid w:val="00425067"/>
    <w:rsid w:val="0042763C"/>
    <w:rsid w:val="00432A8E"/>
    <w:rsid w:val="00432EEC"/>
    <w:rsid w:val="00436051"/>
    <w:rsid w:val="004473FB"/>
    <w:rsid w:val="00450AFE"/>
    <w:rsid w:val="00451A01"/>
    <w:rsid w:val="0045213C"/>
    <w:rsid w:val="004535A5"/>
    <w:rsid w:val="0045594D"/>
    <w:rsid w:val="00457BAF"/>
    <w:rsid w:val="00470545"/>
    <w:rsid w:val="00473B69"/>
    <w:rsid w:val="00473DD6"/>
    <w:rsid w:val="00475BBE"/>
    <w:rsid w:val="004829BC"/>
    <w:rsid w:val="0049000F"/>
    <w:rsid w:val="0049125D"/>
    <w:rsid w:val="00497C7A"/>
    <w:rsid w:val="004A5B49"/>
    <w:rsid w:val="004B1483"/>
    <w:rsid w:val="004B1716"/>
    <w:rsid w:val="004B3770"/>
    <w:rsid w:val="004B5911"/>
    <w:rsid w:val="004C1082"/>
    <w:rsid w:val="004D32FF"/>
    <w:rsid w:val="004D6FFA"/>
    <w:rsid w:val="004E0139"/>
    <w:rsid w:val="004E3F6A"/>
    <w:rsid w:val="004E51AE"/>
    <w:rsid w:val="004F5C89"/>
    <w:rsid w:val="004F6E2D"/>
    <w:rsid w:val="00506A6E"/>
    <w:rsid w:val="005117F2"/>
    <w:rsid w:val="00522828"/>
    <w:rsid w:val="00525877"/>
    <w:rsid w:val="005358C3"/>
    <w:rsid w:val="00535C4D"/>
    <w:rsid w:val="0054704F"/>
    <w:rsid w:val="00555D14"/>
    <w:rsid w:val="00557012"/>
    <w:rsid w:val="005577FB"/>
    <w:rsid w:val="00560ACA"/>
    <w:rsid w:val="005631D4"/>
    <w:rsid w:val="005655C7"/>
    <w:rsid w:val="00567F75"/>
    <w:rsid w:val="00574789"/>
    <w:rsid w:val="00574971"/>
    <w:rsid w:val="00574EE1"/>
    <w:rsid w:val="005820EF"/>
    <w:rsid w:val="0058282B"/>
    <w:rsid w:val="005854E2"/>
    <w:rsid w:val="00594F9D"/>
    <w:rsid w:val="00597F4B"/>
    <w:rsid w:val="005A527E"/>
    <w:rsid w:val="005A54F7"/>
    <w:rsid w:val="005A7534"/>
    <w:rsid w:val="005B0024"/>
    <w:rsid w:val="005C1E7F"/>
    <w:rsid w:val="005C20D8"/>
    <w:rsid w:val="005D2E32"/>
    <w:rsid w:val="005D6A70"/>
    <w:rsid w:val="005E0201"/>
    <w:rsid w:val="005E16CE"/>
    <w:rsid w:val="005E4B90"/>
    <w:rsid w:val="005E7984"/>
    <w:rsid w:val="006021C9"/>
    <w:rsid w:val="00602C08"/>
    <w:rsid w:val="006071DC"/>
    <w:rsid w:val="006109C0"/>
    <w:rsid w:val="00615420"/>
    <w:rsid w:val="0062400F"/>
    <w:rsid w:val="00631EBB"/>
    <w:rsid w:val="006410FC"/>
    <w:rsid w:val="00643070"/>
    <w:rsid w:val="00645F1B"/>
    <w:rsid w:val="0065314F"/>
    <w:rsid w:val="00653CC0"/>
    <w:rsid w:val="00655475"/>
    <w:rsid w:val="006575F3"/>
    <w:rsid w:val="00657A77"/>
    <w:rsid w:val="00661951"/>
    <w:rsid w:val="00662884"/>
    <w:rsid w:val="00665563"/>
    <w:rsid w:val="00667627"/>
    <w:rsid w:val="00670CFC"/>
    <w:rsid w:val="00675747"/>
    <w:rsid w:val="006760F0"/>
    <w:rsid w:val="00676D88"/>
    <w:rsid w:val="00677625"/>
    <w:rsid w:val="00683563"/>
    <w:rsid w:val="00685EB9"/>
    <w:rsid w:val="00690D2F"/>
    <w:rsid w:val="0069404D"/>
    <w:rsid w:val="006952D5"/>
    <w:rsid w:val="006961BD"/>
    <w:rsid w:val="00696C0F"/>
    <w:rsid w:val="006979DE"/>
    <w:rsid w:val="006B3C78"/>
    <w:rsid w:val="006B4161"/>
    <w:rsid w:val="006B6E7E"/>
    <w:rsid w:val="006C0F22"/>
    <w:rsid w:val="006E2160"/>
    <w:rsid w:val="006E2597"/>
    <w:rsid w:val="006E6952"/>
    <w:rsid w:val="007029CB"/>
    <w:rsid w:val="007036A2"/>
    <w:rsid w:val="007036B0"/>
    <w:rsid w:val="00706D97"/>
    <w:rsid w:val="007152AE"/>
    <w:rsid w:val="00716632"/>
    <w:rsid w:val="00717518"/>
    <w:rsid w:val="00721646"/>
    <w:rsid w:val="00723F80"/>
    <w:rsid w:val="00731941"/>
    <w:rsid w:val="0073256C"/>
    <w:rsid w:val="00733560"/>
    <w:rsid w:val="007367D6"/>
    <w:rsid w:val="0074391B"/>
    <w:rsid w:val="007452B0"/>
    <w:rsid w:val="0074782F"/>
    <w:rsid w:val="00757009"/>
    <w:rsid w:val="007576E6"/>
    <w:rsid w:val="00765E23"/>
    <w:rsid w:val="00767F85"/>
    <w:rsid w:val="007767D5"/>
    <w:rsid w:val="0077696E"/>
    <w:rsid w:val="00792515"/>
    <w:rsid w:val="007A1771"/>
    <w:rsid w:val="007B060E"/>
    <w:rsid w:val="007B6C8C"/>
    <w:rsid w:val="007C3232"/>
    <w:rsid w:val="007C466F"/>
    <w:rsid w:val="007D3204"/>
    <w:rsid w:val="007D648A"/>
    <w:rsid w:val="007E19DC"/>
    <w:rsid w:val="007E3E64"/>
    <w:rsid w:val="007E45EA"/>
    <w:rsid w:val="007E6BBA"/>
    <w:rsid w:val="007F0627"/>
    <w:rsid w:val="007F3819"/>
    <w:rsid w:val="00802149"/>
    <w:rsid w:val="00807A6E"/>
    <w:rsid w:val="008111A4"/>
    <w:rsid w:val="00834649"/>
    <w:rsid w:val="00837EF1"/>
    <w:rsid w:val="00842825"/>
    <w:rsid w:val="00842AB1"/>
    <w:rsid w:val="00844A2A"/>
    <w:rsid w:val="008456C4"/>
    <w:rsid w:val="00845D1F"/>
    <w:rsid w:val="00852D83"/>
    <w:rsid w:val="008555B2"/>
    <w:rsid w:val="008573CF"/>
    <w:rsid w:val="00860094"/>
    <w:rsid w:val="008703EB"/>
    <w:rsid w:val="0087132E"/>
    <w:rsid w:val="0087598E"/>
    <w:rsid w:val="00884FAF"/>
    <w:rsid w:val="008924A6"/>
    <w:rsid w:val="008924B0"/>
    <w:rsid w:val="00892502"/>
    <w:rsid w:val="0089271A"/>
    <w:rsid w:val="00894DC7"/>
    <w:rsid w:val="008965F5"/>
    <w:rsid w:val="00896619"/>
    <w:rsid w:val="008A0275"/>
    <w:rsid w:val="008A1FDD"/>
    <w:rsid w:val="008A3611"/>
    <w:rsid w:val="008B1DD8"/>
    <w:rsid w:val="008B5704"/>
    <w:rsid w:val="008B593F"/>
    <w:rsid w:val="008B65FA"/>
    <w:rsid w:val="008C0E53"/>
    <w:rsid w:val="008C4F20"/>
    <w:rsid w:val="008D28D4"/>
    <w:rsid w:val="008D3019"/>
    <w:rsid w:val="008F2F32"/>
    <w:rsid w:val="008F5FB9"/>
    <w:rsid w:val="008F6988"/>
    <w:rsid w:val="009053FB"/>
    <w:rsid w:val="00912C3D"/>
    <w:rsid w:val="0091629B"/>
    <w:rsid w:val="0091694D"/>
    <w:rsid w:val="0091695A"/>
    <w:rsid w:val="00924BD5"/>
    <w:rsid w:val="00925C22"/>
    <w:rsid w:val="00926D22"/>
    <w:rsid w:val="00930726"/>
    <w:rsid w:val="009338E6"/>
    <w:rsid w:val="00935BE3"/>
    <w:rsid w:val="0093671F"/>
    <w:rsid w:val="00946366"/>
    <w:rsid w:val="00957C35"/>
    <w:rsid w:val="009609DB"/>
    <w:rsid w:val="00964D6A"/>
    <w:rsid w:val="0097411B"/>
    <w:rsid w:val="00974BCF"/>
    <w:rsid w:val="00974EB3"/>
    <w:rsid w:val="00982AD3"/>
    <w:rsid w:val="00983A6D"/>
    <w:rsid w:val="00985102"/>
    <w:rsid w:val="009877CC"/>
    <w:rsid w:val="009A02F2"/>
    <w:rsid w:val="009A080B"/>
    <w:rsid w:val="009A3BB5"/>
    <w:rsid w:val="009B0CB3"/>
    <w:rsid w:val="009B51FE"/>
    <w:rsid w:val="009C2DE6"/>
    <w:rsid w:val="009C3302"/>
    <w:rsid w:val="009C511E"/>
    <w:rsid w:val="009D4451"/>
    <w:rsid w:val="009E1AC7"/>
    <w:rsid w:val="009E325A"/>
    <w:rsid w:val="009F1AA5"/>
    <w:rsid w:val="009F26EA"/>
    <w:rsid w:val="00A008CF"/>
    <w:rsid w:val="00A019BA"/>
    <w:rsid w:val="00A05793"/>
    <w:rsid w:val="00A138F9"/>
    <w:rsid w:val="00A2108E"/>
    <w:rsid w:val="00A2248A"/>
    <w:rsid w:val="00A26AE7"/>
    <w:rsid w:val="00A314A2"/>
    <w:rsid w:val="00A31AC8"/>
    <w:rsid w:val="00A354D7"/>
    <w:rsid w:val="00A40AFB"/>
    <w:rsid w:val="00A46B42"/>
    <w:rsid w:val="00A60229"/>
    <w:rsid w:val="00A611ED"/>
    <w:rsid w:val="00A61398"/>
    <w:rsid w:val="00A629CC"/>
    <w:rsid w:val="00A66699"/>
    <w:rsid w:val="00A76FA7"/>
    <w:rsid w:val="00A82EE7"/>
    <w:rsid w:val="00A842D5"/>
    <w:rsid w:val="00A87D7C"/>
    <w:rsid w:val="00AA1B4B"/>
    <w:rsid w:val="00AA1D66"/>
    <w:rsid w:val="00AA3A7D"/>
    <w:rsid w:val="00AA5B63"/>
    <w:rsid w:val="00AB37D1"/>
    <w:rsid w:val="00AB6249"/>
    <w:rsid w:val="00AB645C"/>
    <w:rsid w:val="00AC4C18"/>
    <w:rsid w:val="00AC55E8"/>
    <w:rsid w:val="00AD5AC6"/>
    <w:rsid w:val="00AD63F2"/>
    <w:rsid w:val="00AD6419"/>
    <w:rsid w:val="00AE16BD"/>
    <w:rsid w:val="00AE2191"/>
    <w:rsid w:val="00AF51AE"/>
    <w:rsid w:val="00B211A1"/>
    <w:rsid w:val="00B24CC4"/>
    <w:rsid w:val="00B3075F"/>
    <w:rsid w:val="00B33C85"/>
    <w:rsid w:val="00B36CB9"/>
    <w:rsid w:val="00B3745E"/>
    <w:rsid w:val="00B4025D"/>
    <w:rsid w:val="00B40EE4"/>
    <w:rsid w:val="00B40F74"/>
    <w:rsid w:val="00B418C3"/>
    <w:rsid w:val="00B44161"/>
    <w:rsid w:val="00B57FEB"/>
    <w:rsid w:val="00B60814"/>
    <w:rsid w:val="00B60E64"/>
    <w:rsid w:val="00B63017"/>
    <w:rsid w:val="00B718E4"/>
    <w:rsid w:val="00B81C4D"/>
    <w:rsid w:val="00B83821"/>
    <w:rsid w:val="00B83A67"/>
    <w:rsid w:val="00BA45FF"/>
    <w:rsid w:val="00BA760E"/>
    <w:rsid w:val="00BB754A"/>
    <w:rsid w:val="00BB79C6"/>
    <w:rsid w:val="00BC0530"/>
    <w:rsid w:val="00BC1F54"/>
    <w:rsid w:val="00BD1689"/>
    <w:rsid w:val="00BD3CD9"/>
    <w:rsid w:val="00BD47CB"/>
    <w:rsid w:val="00BD497C"/>
    <w:rsid w:val="00BD559D"/>
    <w:rsid w:val="00BD5612"/>
    <w:rsid w:val="00BF019D"/>
    <w:rsid w:val="00BF13B8"/>
    <w:rsid w:val="00BF3447"/>
    <w:rsid w:val="00BF4681"/>
    <w:rsid w:val="00C03681"/>
    <w:rsid w:val="00C044AB"/>
    <w:rsid w:val="00C10D85"/>
    <w:rsid w:val="00C119C8"/>
    <w:rsid w:val="00C13ADF"/>
    <w:rsid w:val="00C16F76"/>
    <w:rsid w:val="00C22932"/>
    <w:rsid w:val="00C32FB2"/>
    <w:rsid w:val="00C3654D"/>
    <w:rsid w:val="00C36E34"/>
    <w:rsid w:val="00C374AB"/>
    <w:rsid w:val="00C3770B"/>
    <w:rsid w:val="00C42A1A"/>
    <w:rsid w:val="00C45931"/>
    <w:rsid w:val="00C46D0C"/>
    <w:rsid w:val="00C50D10"/>
    <w:rsid w:val="00C57B99"/>
    <w:rsid w:val="00C8260A"/>
    <w:rsid w:val="00C84741"/>
    <w:rsid w:val="00C86031"/>
    <w:rsid w:val="00C874F1"/>
    <w:rsid w:val="00C91189"/>
    <w:rsid w:val="00C93FD9"/>
    <w:rsid w:val="00C96369"/>
    <w:rsid w:val="00CA1B4F"/>
    <w:rsid w:val="00CA3EE2"/>
    <w:rsid w:val="00CA5FBA"/>
    <w:rsid w:val="00CB7474"/>
    <w:rsid w:val="00CC0D79"/>
    <w:rsid w:val="00CC526C"/>
    <w:rsid w:val="00CD3A05"/>
    <w:rsid w:val="00CD50B6"/>
    <w:rsid w:val="00CD7992"/>
    <w:rsid w:val="00CE2A65"/>
    <w:rsid w:val="00CE3418"/>
    <w:rsid w:val="00CE5452"/>
    <w:rsid w:val="00CF14EA"/>
    <w:rsid w:val="00CF3317"/>
    <w:rsid w:val="00CF6BDB"/>
    <w:rsid w:val="00D05337"/>
    <w:rsid w:val="00D06426"/>
    <w:rsid w:val="00D130B4"/>
    <w:rsid w:val="00D15283"/>
    <w:rsid w:val="00D1717C"/>
    <w:rsid w:val="00D20D18"/>
    <w:rsid w:val="00D22F9E"/>
    <w:rsid w:val="00D25F1B"/>
    <w:rsid w:val="00D27813"/>
    <w:rsid w:val="00D37956"/>
    <w:rsid w:val="00D41F1E"/>
    <w:rsid w:val="00D4207E"/>
    <w:rsid w:val="00D43BE6"/>
    <w:rsid w:val="00D546A1"/>
    <w:rsid w:val="00D54965"/>
    <w:rsid w:val="00D55AA9"/>
    <w:rsid w:val="00D6109A"/>
    <w:rsid w:val="00D62E25"/>
    <w:rsid w:val="00D64BDA"/>
    <w:rsid w:val="00D716C9"/>
    <w:rsid w:val="00D7369E"/>
    <w:rsid w:val="00D74FF8"/>
    <w:rsid w:val="00D77A9C"/>
    <w:rsid w:val="00D81020"/>
    <w:rsid w:val="00D8545A"/>
    <w:rsid w:val="00D87949"/>
    <w:rsid w:val="00D919F9"/>
    <w:rsid w:val="00D93A98"/>
    <w:rsid w:val="00DA1200"/>
    <w:rsid w:val="00DA1A86"/>
    <w:rsid w:val="00DA53CD"/>
    <w:rsid w:val="00DB258C"/>
    <w:rsid w:val="00DB5E37"/>
    <w:rsid w:val="00DC22E7"/>
    <w:rsid w:val="00DC3F01"/>
    <w:rsid w:val="00DC5616"/>
    <w:rsid w:val="00DC75F0"/>
    <w:rsid w:val="00DD429C"/>
    <w:rsid w:val="00DD4727"/>
    <w:rsid w:val="00DE064D"/>
    <w:rsid w:val="00DE0AA5"/>
    <w:rsid w:val="00DE4A46"/>
    <w:rsid w:val="00DE546C"/>
    <w:rsid w:val="00DF0814"/>
    <w:rsid w:val="00E00902"/>
    <w:rsid w:val="00E0281E"/>
    <w:rsid w:val="00E02E04"/>
    <w:rsid w:val="00E12115"/>
    <w:rsid w:val="00E12ACE"/>
    <w:rsid w:val="00E14E19"/>
    <w:rsid w:val="00E15106"/>
    <w:rsid w:val="00E203EA"/>
    <w:rsid w:val="00E268AC"/>
    <w:rsid w:val="00E307C4"/>
    <w:rsid w:val="00E32AC7"/>
    <w:rsid w:val="00E352E0"/>
    <w:rsid w:val="00E363F2"/>
    <w:rsid w:val="00E41A85"/>
    <w:rsid w:val="00E4348C"/>
    <w:rsid w:val="00E4392C"/>
    <w:rsid w:val="00E445CF"/>
    <w:rsid w:val="00E45D96"/>
    <w:rsid w:val="00E519F2"/>
    <w:rsid w:val="00E52D45"/>
    <w:rsid w:val="00E54445"/>
    <w:rsid w:val="00E62C54"/>
    <w:rsid w:val="00E639EC"/>
    <w:rsid w:val="00E6481D"/>
    <w:rsid w:val="00E65F5D"/>
    <w:rsid w:val="00E723E8"/>
    <w:rsid w:val="00E73C71"/>
    <w:rsid w:val="00E75230"/>
    <w:rsid w:val="00E90CE3"/>
    <w:rsid w:val="00E912C5"/>
    <w:rsid w:val="00E91D70"/>
    <w:rsid w:val="00E9220A"/>
    <w:rsid w:val="00E94ABC"/>
    <w:rsid w:val="00EA0EB9"/>
    <w:rsid w:val="00EA6869"/>
    <w:rsid w:val="00EB13EC"/>
    <w:rsid w:val="00EB7057"/>
    <w:rsid w:val="00EC4649"/>
    <w:rsid w:val="00ED0637"/>
    <w:rsid w:val="00ED5348"/>
    <w:rsid w:val="00ED5BEF"/>
    <w:rsid w:val="00EE04C6"/>
    <w:rsid w:val="00EE3B0E"/>
    <w:rsid w:val="00EE5316"/>
    <w:rsid w:val="00EF25B0"/>
    <w:rsid w:val="00EF3E34"/>
    <w:rsid w:val="00EF72AC"/>
    <w:rsid w:val="00F134DB"/>
    <w:rsid w:val="00F205A6"/>
    <w:rsid w:val="00F21AFD"/>
    <w:rsid w:val="00F21E5B"/>
    <w:rsid w:val="00F237A0"/>
    <w:rsid w:val="00F27F55"/>
    <w:rsid w:val="00F3078C"/>
    <w:rsid w:val="00F46421"/>
    <w:rsid w:val="00F46E14"/>
    <w:rsid w:val="00F50B13"/>
    <w:rsid w:val="00F531B7"/>
    <w:rsid w:val="00F55A6B"/>
    <w:rsid w:val="00F566AE"/>
    <w:rsid w:val="00F65A08"/>
    <w:rsid w:val="00F732F2"/>
    <w:rsid w:val="00F738E9"/>
    <w:rsid w:val="00F73D2C"/>
    <w:rsid w:val="00F76F04"/>
    <w:rsid w:val="00F77800"/>
    <w:rsid w:val="00F811D4"/>
    <w:rsid w:val="00F8409D"/>
    <w:rsid w:val="00F8594E"/>
    <w:rsid w:val="00F873F5"/>
    <w:rsid w:val="00F91891"/>
    <w:rsid w:val="00F9785F"/>
    <w:rsid w:val="00FA30B8"/>
    <w:rsid w:val="00FA4769"/>
    <w:rsid w:val="00FA685F"/>
    <w:rsid w:val="00FB1AD2"/>
    <w:rsid w:val="00FB5265"/>
    <w:rsid w:val="00FB6125"/>
    <w:rsid w:val="00FB7885"/>
    <w:rsid w:val="00FC059A"/>
    <w:rsid w:val="00FC1701"/>
    <w:rsid w:val="00FD00B4"/>
    <w:rsid w:val="00FD4AFA"/>
    <w:rsid w:val="00FD4FF9"/>
    <w:rsid w:val="00FD63CB"/>
    <w:rsid w:val="00FE4313"/>
    <w:rsid w:val="00FE4AE0"/>
    <w:rsid w:val="00FE7E93"/>
    <w:rsid w:val="00FF20B5"/>
    <w:rsid w:val="00FF2284"/>
    <w:rsid w:val="00FF5355"/>
    <w:rsid w:val="00FF54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876"/>
    <w:pPr>
      <w:suppressAutoHyphens/>
      <w:spacing w:after="200" w:line="276" w:lineRule="auto"/>
    </w:pPr>
    <w:rPr>
      <w:rFonts w:ascii="Arial" w:hAnsi="Arial"/>
      <w:sz w:val="22"/>
      <w:szCs w:val="22"/>
      <w:lang w:eastAsia="ar-SA"/>
    </w:rPr>
  </w:style>
  <w:style w:type="paragraph" w:styleId="Ttulo1">
    <w:name w:val="heading 1"/>
    <w:basedOn w:val="Normal"/>
    <w:next w:val="Normal"/>
    <w:qFormat/>
    <w:pPr>
      <w:keepNext/>
      <w:numPr>
        <w:numId w:val="1"/>
      </w:numPr>
      <w:spacing w:before="280" w:after="280" w:line="240" w:lineRule="auto"/>
      <w:jc w:val="both"/>
      <w:outlineLvl w:val="0"/>
    </w:pPr>
    <w:rPr>
      <w:rFonts w:eastAsia="Calibri" w:cs="Arial"/>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8Num1z0">
    <w:name w:val="WW8Num1z0"/>
    <w:rPr>
      <w:rFonts w:ascii="Symbol"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Times New Roman"/>
    </w:rPr>
  </w:style>
  <w:style w:type="character" w:customStyle="1" w:styleId="WW8Num2z0">
    <w:name w:val="WW8Num2z0"/>
    <w:rPr>
      <w:rFonts w:ascii="Symbol"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Times New Roman"/>
    </w:rPr>
  </w:style>
  <w:style w:type="character" w:customStyle="1" w:styleId="WW8Num3z0">
    <w:name w:val="WW8Num3z0"/>
    <w:rPr>
      <w:rFonts w:ascii="Symbol"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Times New Roman"/>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Times New Roman"/>
    </w:rPr>
  </w:style>
  <w:style w:type="character" w:customStyle="1" w:styleId="WW8Num5z0">
    <w:name w:val="WW8Num5z0"/>
    <w:rPr>
      <w:rFonts w:ascii="Symbol" w:hAnsi="Symbol" w:cs="Times New Roman"/>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Times New Roman"/>
      <w:sz w:val="20"/>
    </w:rPr>
  </w:style>
  <w:style w:type="character" w:customStyle="1" w:styleId="WW8Num6z0">
    <w:name w:val="WW8Num6z0"/>
    <w:rPr>
      <w:rFonts w:ascii="Symbol" w:hAnsi="Symbol" w:cs="Times New Roman"/>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Times New Roman"/>
      <w:sz w:val="20"/>
    </w:rPr>
  </w:style>
  <w:style w:type="character" w:customStyle="1" w:styleId="WW8Num8z0">
    <w:name w:val="WW8Num8z0"/>
    <w:rPr>
      <w:rFonts w:ascii="Symbol" w:hAnsi="Symbol" w:cs="Times New Roman"/>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Times New Roman"/>
      <w:sz w:val="20"/>
    </w:rPr>
  </w:style>
  <w:style w:type="character" w:customStyle="1" w:styleId="WW8Num9z0">
    <w:name w:val="WW8Num9z0"/>
    <w:rPr>
      <w:rFonts w:ascii="Symbol"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Times New Roman"/>
    </w:rPr>
  </w:style>
  <w:style w:type="character" w:customStyle="1" w:styleId="WW8Num10z0">
    <w:name w:val="WW8Num10z0"/>
    <w:rPr>
      <w:rFonts w:ascii="Symbol" w:hAnsi="Symbol"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Times New Roman"/>
    </w:rPr>
  </w:style>
  <w:style w:type="character" w:customStyle="1" w:styleId="WW8Num11z0">
    <w:name w:val="WW8Num11z0"/>
    <w:rPr>
      <w:rFonts w:ascii="Symbol" w:hAnsi="Symbol"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Times New Roman"/>
    </w:rPr>
  </w:style>
  <w:style w:type="character" w:customStyle="1" w:styleId="WW8Num12z0">
    <w:name w:val="WW8Num12z0"/>
    <w:rPr>
      <w:rFonts w:ascii="Symbol"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Times New Roman"/>
    </w:rPr>
  </w:style>
  <w:style w:type="character" w:customStyle="1" w:styleId="WW8Num13z0">
    <w:name w:val="WW8Num13z0"/>
    <w:rPr>
      <w:rFonts w:ascii="Symbol" w:hAnsi="Symbol" w:cs="Times New Roman"/>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Times New Roman"/>
      <w:sz w:val="20"/>
    </w:rPr>
  </w:style>
  <w:style w:type="character" w:customStyle="1" w:styleId="WW8Num14z0">
    <w:name w:val="WW8Num14z0"/>
    <w:rPr>
      <w:rFonts w:ascii="Symbol" w:hAnsi="Symbol"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Times New Roman"/>
    </w:rPr>
  </w:style>
  <w:style w:type="character" w:customStyle="1" w:styleId="WW8Num15z0">
    <w:name w:val="WW8Num15z0"/>
    <w:rPr>
      <w:rFonts w:ascii="Symbol" w:hAnsi="Symbol"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Times New Roman"/>
    </w:rPr>
  </w:style>
  <w:style w:type="character" w:customStyle="1" w:styleId="WW8Num16z0">
    <w:name w:val="WW8Num16z0"/>
    <w:rPr>
      <w:rFonts w:ascii="Times New Roman" w:hAnsi="Times New Roman" w:cs="Times New Roman"/>
    </w:rPr>
  </w:style>
  <w:style w:type="character" w:customStyle="1" w:styleId="Fuentedeprrafopredeter1">
    <w:name w:val="Fuente de párrafo predeter.1"/>
  </w:style>
  <w:style w:type="character" w:customStyle="1" w:styleId="BalloonTextChar">
    <w:name w:val="Balloon Text Char"/>
    <w:rPr>
      <w:rFonts w:ascii="Tahoma" w:hAnsi="Tahoma" w:cs="Tahoma"/>
      <w:sz w:val="16"/>
      <w:szCs w:val="16"/>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character" w:styleId="Hipervnculo">
    <w:name w:val="Hyperlink"/>
    <w:rPr>
      <w:rFonts w:ascii="Times New Roman" w:hAnsi="Times New Roman" w:cs="Times New Roman"/>
      <w:color w:val="0000FF"/>
      <w:u w:val="single"/>
    </w:rPr>
  </w:style>
  <w:style w:type="character" w:styleId="Textoennegrita">
    <w:name w:val="Strong"/>
    <w:uiPriority w:val="22"/>
    <w:qFormat/>
    <w:rPr>
      <w:rFonts w:ascii="Times New Roman" w:hAnsi="Times New Roman" w:cs="Times New Roman"/>
      <w:b/>
      <w:bCs/>
    </w:rPr>
  </w:style>
  <w:style w:type="character" w:customStyle="1" w:styleId="apple-converted-space">
    <w:name w:val="apple-converted-space"/>
    <w:rPr>
      <w:rFonts w:ascii="Times New Roman" w:hAnsi="Times New Roman" w:cs="Times New Roman"/>
    </w:rPr>
  </w:style>
  <w:style w:type="character" w:styleId="nfasis">
    <w:name w:val="Emphasis"/>
    <w:uiPriority w:val="20"/>
    <w:qFormat/>
    <w:rPr>
      <w:rFonts w:ascii="Times New Roman" w:hAnsi="Times New Roman" w:cs="Times New Roman"/>
      <w:i/>
      <w:iCs/>
    </w:rPr>
  </w:style>
  <w:style w:type="character" w:customStyle="1" w:styleId="Refdecomentario1">
    <w:name w:val="Ref. de comentario1"/>
    <w:rPr>
      <w:rFonts w:ascii="Times New Roman" w:hAnsi="Times New Roman" w:cs="Times New Roman"/>
      <w:sz w:val="16"/>
      <w:szCs w:val="16"/>
    </w:rPr>
  </w:style>
  <w:style w:type="character" w:customStyle="1" w:styleId="CommentTextChar">
    <w:name w:val="Comment Text Char"/>
    <w:rPr>
      <w:rFonts w:ascii="Times New Roman" w:hAnsi="Times New Roman" w:cs="Times New Roman"/>
      <w:sz w:val="20"/>
      <w:szCs w:val="20"/>
    </w:rPr>
  </w:style>
  <w:style w:type="character" w:customStyle="1" w:styleId="CommentSubjectChar">
    <w:name w:val="Comment Subject Char"/>
    <w:rPr>
      <w:rFonts w:ascii="Times New Roman" w:hAnsi="Times New Roman" w:cs="Times New Roman"/>
      <w:b/>
      <w:bCs/>
      <w:sz w:val="20"/>
      <w:szCs w:val="20"/>
    </w:rPr>
  </w:style>
  <w:style w:type="character" w:customStyle="1" w:styleId="xn-location">
    <w:name w:val="xn-location"/>
  </w:style>
  <w:style w:type="character" w:customStyle="1" w:styleId="TextodegloboCar">
    <w:name w:val="Texto de globo Car"/>
    <w:rPr>
      <w:rFonts w:ascii="Tahoma" w:hAnsi="Tahoma" w:cs="Tahoma"/>
      <w:sz w:val="16"/>
      <w:szCs w:val="16"/>
      <w:lang w:val="es-ES"/>
    </w:rPr>
  </w:style>
  <w:style w:type="character" w:customStyle="1" w:styleId="TextocomentarioCar">
    <w:name w:val="Texto comentario Car"/>
    <w:rPr>
      <w:rFonts w:ascii="Arial" w:hAnsi="Arial"/>
      <w:lang w:val="es-ES"/>
    </w:rPr>
  </w:style>
  <w:style w:type="character" w:customStyle="1" w:styleId="AsuntodelcomentarioCar">
    <w:name w:val="Asunto del comentario Car"/>
    <w:basedOn w:val="TextocomentarioCar"/>
    <w:rPr>
      <w:rFonts w:ascii="Arial" w:hAnsi="Arial"/>
      <w:lang w:val="es-ES"/>
    </w:rPr>
  </w:style>
  <w:style w:type="paragraph" w:customStyle="1" w:styleId="Encabezado1">
    <w:name w:val="Encabezado1"/>
    <w:basedOn w:val="Normal"/>
    <w:next w:val="Textoindependiente"/>
    <w:pPr>
      <w:keepNext/>
      <w:spacing w:before="240" w:after="120"/>
    </w:pPr>
    <w:rPr>
      <w:rFonts w:eastAsia="SimSun"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BalloonText1">
    <w:name w:val="Balloon Text1"/>
    <w:basedOn w:val="Normal"/>
    <w:pPr>
      <w:spacing w:after="0" w:line="240" w:lineRule="auto"/>
    </w:pPr>
    <w:rPr>
      <w:rFonts w:ascii="Tahoma" w:hAnsi="Tahoma" w:cs="Tahoma"/>
      <w:sz w:val="16"/>
      <w:szCs w:val="16"/>
    </w:rPr>
  </w:style>
  <w:style w:type="paragraph" w:styleId="Encabezado">
    <w:name w:val="header"/>
    <w:basedOn w:val="Normal"/>
    <w:pPr>
      <w:tabs>
        <w:tab w:val="center" w:pos="4680"/>
        <w:tab w:val="right" w:pos="9360"/>
      </w:tabs>
      <w:spacing w:after="0" w:line="240" w:lineRule="auto"/>
    </w:pPr>
  </w:style>
  <w:style w:type="paragraph" w:styleId="Piedepgina">
    <w:name w:val="footer"/>
    <w:basedOn w:val="Normal"/>
    <w:pPr>
      <w:tabs>
        <w:tab w:val="center" w:pos="4680"/>
        <w:tab w:val="right" w:pos="9360"/>
      </w:tabs>
      <w:spacing w:after="0" w:line="240" w:lineRule="auto"/>
    </w:pPr>
  </w:style>
  <w:style w:type="paragraph" w:customStyle="1" w:styleId="ListParagraph1">
    <w:name w:val="List Paragraph1"/>
    <w:basedOn w:val="Normal"/>
    <w:pPr>
      <w:ind w:left="720"/>
    </w:pPr>
  </w:style>
  <w:style w:type="paragraph" w:styleId="NormalWeb">
    <w:name w:val="Normal (Web)"/>
    <w:basedOn w:val="Normal"/>
    <w:uiPriority w:val="99"/>
    <w:pPr>
      <w:spacing w:before="280" w:after="280" w:line="240" w:lineRule="auto"/>
    </w:pPr>
    <w:rPr>
      <w:rFonts w:ascii="Times New Roman" w:hAnsi="Times New Roman"/>
      <w:sz w:val="24"/>
      <w:szCs w:val="24"/>
    </w:rPr>
  </w:style>
  <w:style w:type="paragraph" w:customStyle="1" w:styleId="Textocomentario1">
    <w:name w:val="Texto comentario1"/>
    <w:basedOn w:val="Normal"/>
    <w:pPr>
      <w:spacing w:line="240" w:lineRule="auto"/>
    </w:pPr>
    <w:rPr>
      <w:sz w:val="20"/>
      <w:szCs w:val="20"/>
    </w:rPr>
  </w:style>
  <w:style w:type="paragraph" w:customStyle="1" w:styleId="Asuntodelcomentario1">
    <w:name w:val="Asunto del comentario1"/>
    <w:basedOn w:val="Textocomentario1"/>
    <w:next w:val="Textocomentario1"/>
    <w:rPr>
      <w:b/>
      <w:bCs/>
    </w:rPr>
  </w:style>
  <w:style w:type="paragraph" w:customStyle="1" w:styleId="NoSpacing1">
    <w:name w:val="No Spacing1"/>
    <w:pPr>
      <w:suppressAutoHyphens/>
    </w:pPr>
    <w:rPr>
      <w:rFonts w:ascii="Arial" w:eastAsia="Arial" w:hAnsi="Arial" w:cs="Arial"/>
      <w:sz w:val="24"/>
      <w:szCs w:val="24"/>
      <w:lang w:eastAsia="ar-SA"/>
    </w:rPr>
  </w:style>
  <w:style w:type="paragraph" w:customStyle="1" w:styleId="BodyText1">
    <w:name w:val="BodyText 1"/>
    <w:basedOn w:val="Normal"/>
    <w:pPr>
      <w:spacing w:after="240" w:line="240" w:lineRule="auto"/>
      <w:ind w:firstLine="720"/>
    </w:pPr>
    <w:rPr>
      <w:rFonts w:cs="Arial"/>
      <w:sz w:val="24"/>
      <w:szCs w:val="24"/>
    </w:rPr>
  </w:style>
  <w:style w:type="paragraph" w:styleId="Textodeglobo">
    <w:name w:val="Balloon Text"/>
    <w:basedOn w:val="Normal"/>
    <w:pPr>
      <w:spacing w:after="0" w:line="240" w:lineRule="auto"/>
    </w:pPr>
    <w:rPr>
      <w:rFonts w:ascii="Tahoma" w:hAnsi="Tahoma"/>
      <w:sz w:val="16"/>
      <w:szCs w:val="16"/>
    </w:rPr>
  </w:style>
  <w:style w:type="paragraph" w:styleId="Asuntodelcomentario">
    <w:name w:val="annotation subject"/>
    <w:basedOn w:val="Textocomentario1"/>
    <w:next w:val="Textocomentario1"/>
    <w:pPr>
      <w:spacing w:line="276" w:lineRule="auto"/>
    </w:pPr>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customStyle="1" w:styleId="Default">
    <w:name w:val="Default"/>
    <w:rsid w:val="00675747"/>
    <w:pPr>
      <w:autoSpaceDE w:val="0"/>
      <w:autoSpaceDN w:val="0"/>
      <w:adjustRightInd w:val="0"/>
    </w:pPr>
    <w:rPr>
      <w:rFonts w:eastAsia="Arial"/>
      <w:color w:val="000000"/>
      <w:sz w:val="24"/>
      <w:szCs w:val="24"/>
      <w:lang w:eastAsia="en-US"/>
    </w:rPr>
  </w:style>
  <w:style w:type="paragraph" w:customStyle="1" w:styleId="MediumGrid21">
    <w:name w:val="Medium Grid 21"/>
    <w:uiPriority w:val="1"/>
    <w:qFormat/>
    <w:rsid w:val="00AC55E8"/>
    <w:rPr>
      <w:rFonts w:ascii="Calibri" w:eastAsia="Calibri" w:hAnsi="Calibri" w:cs="Arial"/>
      <w:sz w:val="22"/>
      <w:szCs w:val="22"/>
      <w:lang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s-ES" w:eastAsia="ar-SA"/>
    </w:rPr>
  </w:style>
  <w:style w:type="character" w:styleId="Hipervnculovisitado">
    <w:name w:val="FollowedHyperlink"/>
    <w:uiPriority w:val="99"/>
    <w:semiHidden/>
    <w:unhideWhenUsed/>
    <w:rsid w:val="00A05793"/>
    <w:rPr>
      <w:color w:val="800080"/>
      <w:u w:val="single"/>
    </w:rPr>
  </w:style>
  <w:style w:type="paragraph" w:customStyle="1" w:styleId="Textkrper1">
    <w:name w:val="Textkörper1"/>
    <w:basedOn w:val="Normal"/>
    <w:autoRedefine/>
    <w:rsid w:val="00E62C54"/>
    <w:pPr>
      <w:tabs>
        <w:tab w:val="left" w:pos="4950"/>
      </w:tabs>
      <w:suppressAutoHyphens w:val="0"/>
      <w:spacing w:after="0" w:line="240" w:lineRule="auto"/>
      <w:jc w:val="both"/>
    </w:pPr>
    <w:rPr>
      <w:rFonts w:cs="Arial"/>
      <w:noProof/>
      <w:color w:val="000000"/>
      <w:sz w:val="16"/>
      <w:szCs w:val="16"/>
      <w:lang w:eastAsia="zh-CN"/>
    </w:rPr>
  </w:style>
  <w:style w:type="character" w:styleId="Nmerodepgina">
    <w:name w:val="page number"/>
    <w:uiPriority w:val="99"/>
    <w:semiHidden/>
    <w:unhideWhenUsed/>
    <w:rsid w:val="00E52D45"/>
  </w:style>
  <w:style w:type="paragraph" w:styleId="Sinespaciado">
    <w:name w:val="No Spacing"/>
    <w:uiPriority w:val="1"/>
    <w:qFormat/>
    <w:rsid w:val="003860BE"/>
    <w:rPr>
      <w:rFonts w:ascii="Calibri" w:eastAsia="Calibri" w:hAnsi="Calibri"/>
      <w:sz w:val="22"/>
      <w:szCs w:val="22"/>
      <w:lang w:eastAsia="en-US"/>
    </w:rPr>
  </w:style>
  <w:style w:type="paragraph" w:customStyle="1" w:styleId="AddressHead">
    <w:name w:val="Address Head"/>
    <w:basedOn w:val="Normal"/>
    <w:uiPriority w:val="99"/>
    <w:rsid w:val="00EE04C6"/>
    <w:pPr>
      <w:suppressAutoHyphens w:val="0"/>
      <w:spacing w:before="240" w:after="0" w:line="288" w:lineRule="auto"/>
    </w:pPr>
    <w:rPr>
      <w:b/>
      <w:szCs w:val="20"/>
      <w:lang w:eastAsia="en-US"/>
    </w:rPr>
  </w:style>
  <w:style w:type="paragraph" w:customStyle="1" w:styleId="Address">
    <w:name w:val="Address"/>
    <w:basedOn w:val="Normal"/>
    <w:uiPriority w:val="99"/>
    <w:rsid w:val="007E19DC"/>
    <w:pPr>
      <w:suppressAutoHyphens w:val="0"/>
      <w:spacing w:before="120" w:after="0" w:line="240" w:lineRule="auto"/>
      <w:ind w:right="431"/>
    </w:pPr>
    <w:rPr>
      <w:rFonts w:eastAsia="Calibri"/>
      <w:szCs w:val="24"/>
      <w:lang w:eastAsia="en-US"/>
    </w:rPr>
  </w:style>
  <w:style w:type="table" w:styleId="Tablaconcuadrcula">
    <w:name w:val="Table Grid"/>
    <w:basedOn w:val="Tablanormal"/>
    <w:uiPriority w:val="59"/>
    <w:rsid w:val="007E1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876"/>
    <w:pPr>
      <w:suppressAutoHyphens/>
      <w:spacing w:after="200" w:line="276" w:lineRule="auto"/>
    </w:pPr>
    <w:rPr>
      <w:rFonts w:ascii="Arial" w:hAnsi="Arial"/>
      <w:sz w:val="22"/>
      <w:szCs w:val="22"/>
      <w:lang w:eastAsia="ar-SA"/>
    </w:rPr>
  </w:style>
  <w:style w:type="paragraph" w:styleId="Ttulo1">
    <w:name w:val="heading 1"/>
    <w:basedOn w:val="Normal"/>
    <w:next w:val="Normal"/>
    <w:qFormat/>
    <w:pPr>
      <w:keepNext/>
      <w:numPr>
        <w:numId w:val="1"/>
      </w:numPr>
      <w:spacing w:before="280" w:after="280" w:line="240" w:lineRule="auto"/>
      <w:jc w:val="both"/>
      <w:outlineLvl w:val="0"/>
    </w:pPr>
    <w:rPr>
      <w:rFonts w:eastAsia="Calibri" w:cs="Arial"/>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8Num1z0">
    <w:name w:val="WW8Num1z0"/>
    <w:rPr>
      <w:rFonts w:ascii="Symbol"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Times New Roman"/>
    </w:rPr>
  </w:style>
  <w:style w:type="character" w:customStyle="1" w:styleId="WW8Num2z0">
    <w:name w:val="WW8Num2z0"/>
    <w:rPr>
      <w:rFonts w:ascii="Symbol"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Times New Roman"/>
    </w:rPr>
  </w:style>
  <w:style w:type="character" w:customStyle="1" w:styleId="WW8Num3z0">
    <w:name w:val="WW8Num3z0"/>
    <w:rPr>
      <w:rFonts w:ascii="Symbol"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Times New Roman"/>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Times New Roman"/>
    </w:rPr>
  </w:style>
  <w:style w:type="character" w:customStyle="1" w:styleId="WW8Num5z0">
    <w:name w:val="WW8Num5z0"/>
    <w:rPr>
      <w:rFonts w:ascii="Symbol" w:hAnsi="Symbol" w:cs="Times New Roman"/>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Times New Roman"/>
      <w:sz w:val="20"/>
    </w:rPr>
  </w:style>
  <w:style w:type="character" w:customStyle="1" w:styleId="WW8Num6z0">
    <w:name w:val="WW8Num6z0"/>
    <w:rPr>
      <w:rFonts w:ascii="Symbol" w:hAnsi="Symbol" w:cs="Times New Roman"/>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Times New Roman"/>
      <w:sz w:val="20"/>
    </w:rPr>
  </w:style>
  <w:style w:type="character" w:customStyle="1" w:styleId="WW8Num8z0">
    <w:name w:val="WW8Num8z0"/>
    <w:rPr>
      <w:rFonts w:ascii="Symbol" w:hAnsi="Symbol" w:cs="Times New Roman"/>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Times New Roman"/>
      <w:sz w:val="20"/>
    </w:rPr>
  </w:style>
  <w:style w:type="character" w:customStyle="1" w:styleId="WW8Num9z0">
    <w:name w:val="WW8Num9z0"/>
    <w:rPr>
      <w:rFonts w:ascii="Symbol"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Times New Roman"/>
    </w:rPr>
  </w:style>
  <w:style w:type="character" w:customStyle="1" w:styleId="WW8Num10z0">
    <w:name w:val="WW8Num10z0"/>
    <w:rPr>
      <w:rFonts w:ascii="Symbol" w:hAnsi="Symbol"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Times New Roman"/>
    </w:rPr>
  </w:style>
  <w:style w:type="character" w:customStyle="1" w:styleId="WW8Num11z0">
    <w:name w:val="WW8Num11z0"/>
    <w:rPr>
      <w:rFonts w:ascii="Symbol" w:hAnsi="Symbol"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Times New Roman"/>
    </w:rPr>
  </w:style>
  <w:style w:type="character" w:customStyle="1" w:styleId="WW8Num12z0">
    <w:name w:val="WW8Num12z0"/>
    <w:rPr>
      <w:rFonts w:ascii="Symbol"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Times New Roman"/>
    </w:rPr>
  </w:style>
  <w:style w:type="character" w:customStyle="1" w:styleId="WW8Num13z0">
    <w:name w:val="WW8Num13z0"/>
    <w:rPr>
      <w:rFonts w:ascii="Symbol" w:hAnsi="Symbol" w:cs="Times New Roman"/>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Times New Roman"/>
      <w:sz w:val="20"/>
    </w:rPr>
  </w:style>
  <w:style w:type="character" w:customStyle="1" w:styleId="WW8Num14z0">
    <w:name w:val="WW8Num14z0"/>
    <w:rPr>
      <w:rFonts w:ascii="Symbol" w:hAnsi="Symbol"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Times New Roman"/>
    </w:rPr>
  </w:style>
  <w:style w:type="character" w:customStyle="1" w:styleId="WW8Num15z0">
    <w:name w:val="WW8Num15z0"/>
    <w:rPr>
      <w:rFonts w:ascii="Symbol" w:hAnsi="Symbol"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Times New Roman"/>
    </w:rPr>
  </w:style>
  <w:style w:type="character" w:customStyle="1" w:styleId="WW8Num16z0">
    <w:name w:val="WW8Num16z0"/>
    <w:rPr>
      <w:rFonts w:ascii="Times New Roman" w:hAnsi="Times New Roman" w:cs="Times New Roman"/>
    </w:rPr>
  </w:style>
  <w:style w:type="character" w:customStyle="1" w:styleId="Fuentedeprrafopredeter1">
    <w:name w:val="Fuente de párrafo predeter.1"/>
  </w:style>
  <w:style w:type="character" w:customStyle="1" w:styleId="BalloonTextChar">
    <w:name w:val="Balloon Text Char"/>
    <w:rPr>
      <w:rFonts w:ascii="Tahoma" w:hAnsi="Tahoma" w:cs="Tahoma"/>
      <w:sz w:val="16"/>
      <w:szCs w:val="16"/>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character" w:styleId="Hipervnculo">
    <w:name w:val="Hyperlink"/>
    <w:rPr>
      <w:rFonts w:ascii="Times New Roman" w:hAnsi="Times New Roman" w:cs="Times New Roman"/>
      <w:color w:val="0000FF"/>
      <w:u w:val="single"/>
    </w:rPr>
  </w:style>
  <w:style w:type="character" w:styleId="Textoennegrita">
    <w:name w:val="Strong"/>
    <w:uiPriority w:val="22"/>
    <w:qFormat/>
    <w:rPr>
      <w:rFonts w:ascii="Times New Roman" w:hAnsi="Times New Roman" w:cs="Times New Roman"/>
      <w:b/>
      <w:bCs/>
    </w:rPr>
  </w:style>
  <w:style w:type="character" w:customStyle="1" w:styleId="apple-converted-space">
    <w:name w:val="apple-converted-space"/>
    <w:rPr>
      <w:rFonts w:ascii="Times New Roman" w:hAnsi="Times New Roman" w:cs="Times New Roman"/>
    </w:rPr>
  </w:style>
  <w:style w:type="character" w:styleId="nfasis">
    <w:name w:val="Emphasis"/>
    <w:uiPriority w:val="20"/>
    <w:qFormat/>
    <w:rPr>
      <w:rFonts w:ascii="Times New Roman" w:hAnsi="Times New Roman" w:cs="Times New Roman"/>
      <w:i/>
      <w:iCs/>
    </w:rPr>
  </w:style>
  <w:style w:type="character" w:customStyle="1" w:styleId="Refdecomentario1">
    <w:name w:val="Ref. de comentario1"/>
    <w:rPr>
      <w:rFonts w:ascii="Times New Roman" w:hAnsi="Times New Roman" w:cs="Times New Roman"/>
      <w:sz w:val="16"/>
      <w:szCs w:val="16"/>
    </w:rPr>
  </w:style>
  <w:style w:type="character" w:customStyle="1" w:styleId="CommentTextChar">
    <w:name w:val="Comment Text Char"/>
    <w:rPr>
      <w:rFonts w:ascii="Times New Roman" w:hAnsi="Times New Roman" w:cs="Times New Roman"/>
      <w:sz w:val="20"/>
      <w:szCs w:val="20"/>
    </w:rPr>
  </w:style>
  <w:style w:type="character" w:customStyle="1" w:styleId="CommentSubjectChar">
    <w:name w:val="Comment Subject Char"/>
    <w:rPr>
      <w:rFonts w:ascii="Times New Roman" w:hAnsi="Times New Roman" w:cs="Times New Roman"/>
      <w:b/>
      <w:bCs/>
      <w:sz w:val="20"/>
      <w:szCs w:val="20"/>
    </w:rPr>
  </w:style>
  <w:style w:type="character" w:customStyle="1" w:styleId="xn-location">
    <w:name w:val="xn-location"/>
  </w:style>
  <w:style w:type="character" w:customStyle="1" w:styleId="TextodegloboCar">
    <w:name w:val="Texto de globo Car"/>
    <w:rPr>
      <w:rFonts w:ascii="Tahoma" w:hAnsi="Tahoma" w:cs="Tahoma"/>
      <w:sz w:val="16"/>
      <w:szCs w:val="16"/>
      <w:lang w:val="es-ES"/>
    </w:rPr>
  </w:style>
  <w:style w:type="character" w:customStyle="1" w:styleId="TextocomentarioCar">
    <w:name w:val="Texto comentario Car"/>
    <w:rPr>
      <w:rFonts w:ascii="Arial" w:hAnsi="Arial"/>
      <w:lang w:val="es-ES"/>
    </w:rPr>
  </w:style>
  <w:style w:type="character" w:customStyle="1" w:styleId="AsuntodelcomentarioCar">
    <w:name w:val="Asunto del comentario Car"/>
    <w:basedOn w:val="TextocomentarioCar"/>
    <w:rPr>
      <w:rFonts w:ascii="Arial" w:hAnsi="Arial"/>
      <w:lang w:val="es-ES"/>
    </w:rPr>
  </w:style>
  <w:style w:type="paragraph" w:customStyle="1" w:styleId="Encabezado1">
    <w:name w:val="Encabezado1"/>
    <w:basedOn w:val="Normal"/>
    <w:next w:val="Textoindependiente"/>
    <w:pPr>
      <w:keepNext/>
      <w:spacing w:before="240" w:after="120"/>
    </w:pPr>
    <w:rPr>
      <w:rFonts w:eastAsia="SimSun"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BalloonText1">
    <w:name w:val="Balloon Text1"/>
    <w:basedOn w:val="Normal"/>
    <w:pPr>
      <w:spacing w:after="0" w:line="240" w:lineRule="auto"/>
    </w:pPr>
    <w:rPr>
      <w:rFonts w:ascii="Tahoma" w:hAnsi="Tahoma" w:cs="Tahoma"/>
      <w:sz w:val="16"/>
      <w:szCs w:val="16"/>
    </w:rPr>
  </w:style>
  <w:style w:type="paragraph" w:styleId="Encabezado">
    <w:name w:val="header"/>
    <w:basedOn w:val="Normal"/>
    <w:pPr>
      <w:tabs>
        <w:tab w:val="center" w:pos="4680"/>
        <w:tab w:val="right" w:pos="9360"/>
      </w:tabs>
      <w:spacing w:after="0" w:line="240" w:lineRule="auto"/>
    </w:pPr>
  </w:style>
  <w:style w:type="paragraph" w:styleId="Piedepgina">
    <w:name w:val="footer"/>
    <w:basedOn w:val="Normal"/>
    <w:pPr>
      <w:tabs>
        <w:tab w:val="center" w:pos="4680"/>
        <w:tab w:val="right" w:pos="9360"/>
      </w:tabs>
      <w:spacing w:after="0" w:line="240" w:lineRule="auto"/>
    </w:pPr>
  </w:style>
  <w:style w:type="paragraph" w:customStyle="1" w:styleId="ListParagraph1">
    <w:name w:val="List Paragraph1"/>
    <w:basedOn w:val="Normal"/>
    <w:pPr>
      <w:ind w:left="720"/>
    </w:pPr>
  </w:style>
  <w:style w:type="paragraph" w:styleId="NormalWeb">
    <w:name w:val="Normal (Web)"/>
    <w:basedOn w:val="Normal"/>
    <w:uiPriority w:val="99"/>
    <w:pPr>
      <w:spacing w:before="280" w:after="280" w:line="240" w:lineRule="auto"/>
    </w:pPr>
    <w:rPr>
      <w:rFonts w:ascii="Times New Roman" w:hAnsi="Times New Roman"/>
      <w:sz w:val="24"/>
      <w:szCs w:val="24"/>
    </w:rPr>
  </w:style>
  <w:style w:type="paragraph" w:customStyle="1" w:styleId="Textocomentario1">
    <w:name w:val="Texto comentario1"/>
    <w:basedOn w:val="Normal"/>
    <w:pPr>
      <w:spacing w:line="240" w:lineRule="auto"/>
    </w:pPr>
    <w:rPr>
      <w:sz w:val="20"/>
      <w:szCs w:val="20"/>
    </w:rPr>
  </w:style>
  <w:style w:type="paragraph" w:customStyle="1" w:styleId="Asuntodelcomentario1">
    <w:name w:val="Asunto del comentario1"/>
    <w:basedOn w:val="Textocomentario1"/>
    <w:next w:val="Textocomentario1"/>
    <w:rPr>
      <w:b/>
      <w:bCs/>
    </w:rPr>
  </w:style>
  <w:style w:type="paragraph" w:customStyle="1" w:styleId="NoSpacing1">
    <w:name w:val="No Spacing1"/>
    <w:pPr>
      <w:suppressAutoHyphens/>
    </w:pPr>
    <w:rPr>
      <w:rFonts w:ascii="Arial" w:eastAsia="Arial" w:hAnsi="Arial" w:cs="Arial"/>
      <w:sz w:val="24"/>
      <w:szCs w:val="24"/>
      <w:lang w:eastAsia="ar-SA"/>
    </w:rPr>
  </w:style>
  <w:style w:type="paragraph" w:customStyle="1" w:styleId="BodyText1">
    <w:name w:val="BodyText 1"/>
    <w:basedOn w:val="Normal"/>
    <w:pPr>
      <w:spacing w:after="240" w:line="240" w:lineRule="auto"/>
      <w:ind w:firstLine="720"/>
    </w:pPr>
    <w:rPr>
      <w:rFonts w:cs="Arial"/>
      <w:sz w:val="24"/>
      <w:szCs w:val="24"/>
    </w:rPr>
  </w:style>
  <w:style w:type="paragraph" w:styleId="Textodeglobo">
    <w:name w:val="Balloon Text"/>
    <w:basedOn w:val="Normal"/>
    <w:pPr>
      <w:spacing w:after="0" w:line="240" w:lineRule="auto"/>
    </w:pPr>
    <w:rPr>
      <w:rFonts w:ascii="Tahoma" w:hAnsi="Tahoma"/>
      <w:sz w:val="16"/>
      <w:szCs w:val="16"/>
    </w:rPr>
  </w:style>
  <w:style w:type="paragraph" w:styleId="Asuntodelcomentario">
    <w:name w:val="annotation subject"/>
    <w:basedOn w:val="Textocomentario1"/>
    <w:next w:val="Textocomentario1"/>
    <w:pPr>
      <w:spacing w:line="276" w:lineRule="auto"/>
    </w:pPr>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customStyle="1" w:styleId="Default">
    <w:name w:val="Default"/>
    <w:rsid w:val="00675747"/>
    <w:pPr>
      <w:autoSpaceDE w:val="0"/>
      <w:autoSpaceDN w:val="0"/>
      <w:adjustRightInd w:val="0"/>
    </w:pPr>
    <w:rPr>
      <w:rFonts w:eastAsia="Arial"/>
      <w:color w:val="000000"/>
      <w:sz w:val="24"/>
      <w:szCs w:val="24"/>
      <w:lang w:eastAsia="en-US"/>
    </w:rPr>
  </w:style>
  <w:style w:type="paragraph" w:customStyle="1" w:styleId="MediumGrid21">
    <w:name w:val="Medium Grid 21"/>
    <w:uiPriority w:val="1"/>
    <w:qFormat/>
    <w:rsid w:val="00AC55E8"/>
    <w:rPr>
      <w:rFonts w:ascii="Calibri" w:eastAsia="Calibri" w:hAnsi="Calibri" w:cs="Arial"/>
      <w:sz w:val="22"/>
      <w:szCs w:val="22"/>
      <w:lang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s-ES" w:eastAsia="ar-SA"/>
    </w:rPr>
  </w:style>
  <w:style w:type="character" w:styleId="Hipervnculovisitado">
    <w:name w:val="FollowedHyperlink"/>
    <w:uiPriority w:val="99"/>
    <w:semiHidden/>
    <w:unhideWhenUsed/>
    <w:rsid w:val="00A05793"/>
    <w:rPr>
      <w:color w:val="800080"/>
      <w:u w:val="single"/>
    </w:rPr>
  </w:style>
  <w:style w:type="paragraph" w:customStyle="1" w:styleId="Textkrper1">
    <w:name w:val="Textkörper1"/>
    <w:basedOn w:val="Normal"/>
    <w:autoRedefine/>
    <w:rsid w:val="00E62C54"/>
    <w:pPr>
      <w:tabs>
        <w:tab w:val="left" w:pos="4950"/>
      </w:tabs>
      <w:suppressAutoHyphens w:val="0"/>
      <w:spacing w:after="0" w:line="240" w:lineRule="auto"/>
      <w:jc w:val="both"/>
    </w:pPr>
    <w:rPr>
      <w:rFonts w:cs="Arial"/>
      <w:noProof/>
      <w:color w:val="000000"/>
      <w:sz w:val="16"/>
      <w:szCs w:val="16"/>
      <w:lang w:eastAsia="zh-CN"/>
    </w:rPr>
  </w:style>
  <w:style w:type="character" w:styleId="Nmerodepgina">
    <w:name w:val="page number"/>
    <w:uiPriority w:val="99"/>
    <w:semiHidden/>
    <w:unhideWhenUsed/>
    <w:rsid w:val="00E52D45"/>
  </w:style>
  <w:style w:type="paragraph" w:styleId="Sinespaciado">
    <w:name w:val="No Spacing"/>
    <w:uiPriority w:val="1"/>
    <w:qFormat/>
    <w:rsid w:val="003860BE"/>
    <w:rPr>
      <w:rFonts w:ascii="Calibri" w:eastAsia="Calibri" w:hAnsi="Calibri"/>
      <w:sz w:val="22"/>
      <w:szCs w:val="22"/>
      <w:lang w:eastAsia="en-US"/>
    </w:rPr>
  </w:style>
  <w:style w:type="paragraph" w:customStyle="1" w:styleId="AddressHead">
    <w:name w:val="Address Head"/>
    <w:basedOn w:val="Normal"/>
    <w:uiPriority w:val="99"/>
    <w:rsid w:val="00EE04C6"/>
    <w:pPr>
      <w:suppressAutoHyphens w:val="0"/>
      <w:spacing w:before="240" w:after="0" w:line="288" w:lineRule="auto"/>
    </w:pPr>
    <w:rPr>
      <w:b/>
      <w:szCs w:val="20"/>
      <w:lang w:eastAsia="en-US"/>
    </w:rPr>
  </w:style>
  <w:style w:type="paragraph" w:customStyle="1" w:styleId="Address">
    <w:name w:val="Address"/>
    <w:basedOn w:val="Normal"/>
    <w:uiPriority w:val="99"/>
    <w:rsid w:val="007E19DC"/>
    <w:pPr>
      <w:suppressAutoHyphens w:val="0"/>
      <w:spacing w:before="120" w:after="0" w:line="240" w:lineRule="auto"/>
      <w:ind w:right="431"/>
    </w:pPr>
    <w:rPr>
      <w:rFonts w:eastAsia="Calibri"/>
      <w:szCs w:val="24"/>
      <w:lang w:eastAsia="en-US"/>
    </w:rPr>
  </w:style>
  <w:style w:type="table" w:styleId="Tablaconcuadrcula">
    <w:name w:val="Table Grid"/>
    <w:basedOn w:val="Tablanormal"/>
    <w:uiPriority w:val="59"/>
    <w:rsid w:val="007E1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112707">
      <w:bodyDiv w:val="1"/>
      <w:marLeft w:val="0"/>
      <w:marRight w:val="0"/>
      <w:marTop w:val="0"/>
      <w:marBottom w:val="0"/>
      <w:divBdr>
        <w:top w:val="none" w:sz="0" w:space="0" w:color="auto"/>
        <w:left w:val="none" w:sz="0" w:space="0" w:color="auto"/>
        <w:bottom w:val="none" w:sz="0" w:space="0" w:color="auto"/>
        <w:right w:val="none" w:sz="0" w:space="0" w:color="auto"/>
      </w:divBdr>
    </w:div>
    <w:div w:id="2085296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allisontransmissio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0699-3B31-4CA1-A873-190407F57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1019</Words>
  <Characters>5605</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Allison post TECMA 2016</vt:lpstr>
      <vt:lpstr>Allison post TECMA 2016</vt:lpstr>
    </vt:vector>
  </TitlesOfParts>
  <Company>Daimler AG</Company>
  <LinksUpToDate>false</LinksUpToDate>
  <CharactersWithSpaces>6611</CharactersWithSpaces>
  <SharedDoc>false</SharedDoc>
  <HLinks>
    <vt:vector size="6" baseType="variant">
      <vt:variant>
        <vt:i4>3145832</vt:i4>
      </vt:variant>
      <vt:variant>
        <vt:i4>0</vt:i4>
      </vt:variant>
      <vt:variant>
        <vt:i4>0</vt:i4>
      </vt:variant>
      <vt:variant>
        <vt:i4>5</vt:i4>
      </vt:variant>
      <vt:variant>
        <vt:lpwstr>http://www.allisontransmission.com/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Allison post TECMA 2016</dc:title>
  <dc:creator>Elvira F</dc:creator>
  <cp:lastModifiedBy>Usuario</cp:lastModifiedBy>
  <cp:revision>3</cp:revision>
  <cp:lastPrinted>2019-04-17T19:13:00Z</cp:lastPrinted>
  <dcterms:created xsi:type="dcterms:W3CDTF">2020-01-28T10:28:00Z</dcterms:created>
  <dcterms:modified xsi:type="dcterms:W3CDTF">2020-04-15T08:35:00Z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PAN</vt:lpwstr>
  </property>
  <property fmtid="{D5CDD505-2E9C-101B-9397-08002B2CF9AE}" pid="3" name="ContentTypeId">
    <vt:lpwstr>0x01010003F97074D0207A44B09EAADE7CA3F93D0004DEA273922F874CBB71A65058714AE4</vt:lpwstr>
  </property>
  <property fmtid="{D5CDD505-2E9C-101B-9397-08002B2CF9AE}" pid="4" name="DocumentStatus">
    <vt:lpwstr>24;#Published with Approval|9f0ea7fb-4d98-4169-9e36-2cb1896a56bb</vt:lpwstr>
  </property>
  <property fmtid="{D5CDD505-2E9C-101B-9397-08002B2CF9AE}" pid="5" name="DocumentStatusTaxHTField0">
    <vt:lpwstr>Published with Approval9f0ea7fb-4d98-4169-9e36-2cb1896a56bb</vt:lpwstr>
  </property>
  <property fmtid="{D5CDD505-2E9C-101B-9397-08002B2CF9AE}" pid="6" name="G_DocumentType">
    <vt:lpwstr>23;#General|9c03b013-b013-41cb-8efb-6106284b123f</vt:lpwstr>
  </property>
  <property fmtid="{D5CDD505-2E9C-101B-9397-08002B2CF9AE}" pid="7" name="G_DocumentType_TaxHTField0">
    <vt:lpwstr>General9c03b013-b013-41cb-8efb-6106284b123f</vt:lpwstr>
  </property>
  <property fmtid="{D5CDD505-2E9C-101B-9397-08002B2CF9AE}" pid="8" name="ILMCode">
    <vt:lpwstr>14;#ADM001 - Administration Operational and Reference|ab667857-26d6-45b5-a5dc-4ccb10a2f201</vt:lpwstr>
  </property>
  <property fmtid="{D5CDD505-2E9C-101B-9397-08002B2CF9AE}" pid="9" name="ILMCodeTaxHTField0">
    <vt:lpwstr>ADM001 - Administration Operational and Referenceab667857-26d6-45b5-a5dc-4ccb10a2f201</vt:lpwstr>
  </property>
  <property fmtid="{D5CDD505-2E9C-101B-9397-08002B2CF9AE}" pid="10" name="ITARClass">
    <vt:lpwstr>No</vt:lpwstr>
  </property>
  <property fmtid="{D5CDD505-2E9C-101B-9397-08002B2CF9AE}" pid="11" name="TaxCatchAll">
    <vt:lpwstr>14;#;#24;#;#23;#</vt:lpwstr>
  </property>
</Properties>
</file>