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3AB" w:rsidRDefault="000D09B7" w:rsidP="00E97C97">
      <w:pPr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TOMRA Food apresenta a </w:t>
      </w:r>
      <w:r w:rsidR="003439A5">
        <w:rPr>
          <w:b/>
          <w:sz w:val="28"/>
          <w:szCs w:val="28"/>
          <w:lang w:val="pt-PT"/>
        </w:rPr>
        <w:t>nova</w:t>
      </w:r>
      <w:r>
        <w:rPr>
          <w:b/>
          <w:sz w:val="28"/>
          <w:szCs w:val="28"/>
          <w:lang w:val="pt-PT"/>
        </w:rPr>
        <w:t xml:space="preserve"> máquina de classificação TOMRA 5B ao mercado brasileiro </w:t>
      </w:r>
    </w:p>
    <w:p w:rsidR="00E97C97" w:rsidRDefault="000D09B7" w:rsidP="006C0A6E">
      <w:pPr>
        <w:jc w:val="both"/>
        <w:rPr>
          <w:i/>
          <w:lang w:val="pt-PT"/>
        </w:rPr>
      </w:pPr>
      <w:r>
        <w:rPr>
          <w:i/>
          <w:lang w:val="pt-PT"/>
        </w:rPr>
        <w:t>A renomada feira internacional Fru</w:t>
      </w:r>
      <w:r w:rsidR="00453549">
        <w:rPr>
          <w:i/>
          <w:lang w:val="pt-PT"/>
        </w:rPr>
        <w:t>i</w:t>
      </w:r>
      <w:r>
        <w:rPr>
          <w:i/>
          <w:lang w:val="pt-PT"/>
        </w:rPr>
        <w:t xml:space="preserve">t Logistica Berlin, </w:t>
      </w:r>
      <w:r w:rsidR="005D06ED">
        <w:rPr>
          <w:i/>
          <w:lang w:val="pt-PT"/>
        </w:rPr>
        <w:t>realizada</w:t>
      </w:r>
      <w:r>
        <w:rPr>
          <w:i/>
          <w:lang w:val="pt-PT"/>
        </w:rPr>
        <w:t xml:space="preserve"> durante o mês de fevereiro, foi o palco principal para a divulgação da atualização da máquina de classificação TOMRA 5B. A</w:t>
      </w:r>
      <w:r w:rsidRPr="000D09B7">
        <w:rPr>
          <w:i/>
          <w:lang w:val="pt-PT"/>
        </w:rPr>
        <w:t>dequad</w:t>
      </w:r>
      <w:r>
        <w:rPr>
          <w:i/>
          <w:lang w:val="pt-PT"/>
        </w:rPr>
        <w:t>a</w:t>
      </w:r>
      <w:r w:rsidRPr="000D09B7">
        <w:rPr>
          <w:i/>
          <w:lang w:val="pt-PT"/>
        </w:rPr>
        <w:t xml:space="preserve"> para </w:t>
      </w:r>
      <w:r>
        <w:rPr>
          <w:i/>
          <w:lang w:val="pt-PT"/>
        </w:rPr>
        <w:t xml:space="preserve">aplicações como </w:t>
      </w:r>
      <w:r w:rsidRPr="000D09B7">
        <w:rPr>
          <w:i/>
          <w:lang w:val="pt-PT"/>
        </w:rPr>
        <w:t xml:space="preserve">batatas, frutas e produtos frescos, </w:t>
      </w:r>
      <w:r>
        <w:rPr>
          <w:i/>
          <w:lang w:val="pt-PT"/>
        </w:rPr>
        <w:t>a</w:t>
      </w:r>
      <w:r w:rsidRPr="000D09B7">
        <w:rPr>
          <w:i/>
          <w:lang w:val="pt-PT"/>
        </w:rPr>
        <w:t xml:space="preserve"> TOMRA 5B apresenta novos recursos que oferecem precisão de controle sem precedentes, melhorando o rendimento e a </w:t>
      </w:r>
      <w:r>
        <w:rPr>
          <w:i/>
          <w:lang w:val="pt-PT"/>
        </w:rPr>
        <w:t>lucratividade, que prometem</w:t>
      </w:r>
      <w:r w:rsidR="00F321D2">
        <w:rPr>
          <w:i/>
          <w:lang w:val="pt-PT"/>
        </w:rPr>
        <w:t xml:space="preserve"> ajudar </w:t>
      </w:r>
      <w:r>
        <w:rPr>
          <w:i/>
          <w:lang w:val="pt-PT"/>
        </w:rPr>
        <w:t>muito o mercado brasileiro.</w:t>
      </w:r>
    </w:p>
    <w:p w:rsidR="00453549" w:rsidRDefault="00D6748A" w:rsidP="006C0A6E">
      <w:pPr>
        <w:jc w:val="both"/>
        <w:rPr>
          <w:lang w:val="pt-PT"/>
        </w:rPr>
      </w:pPr>
      <w:r>
        <w:rPr>
          <w:lang w:val="pt-PT"/>
        </w:rPr>
        <w:t>O mercado de bata</w:t>
      </w:r>
      <w:r w:rsidR="006C0A6E">
        <w:rPr>
          <w:lang w:val="pt-PT"/>
        </w:rPr>
        <w:t>ta</w:t>
      </w:r>
      <w:r>
        <w:rPr>
          <w:lang w:val="pt-PT"/>
        </w:rPr>
        <w:t xml:space="preserve">s, frutas e produtos frescos surgem como um dos mais importantes no mercado brasileiro. A produção acelera </w:t>
      </w:r>
      <w:r w:rsidR="00F321D2">
        <w:rPr>
          <w:lang w:val="pt-PT"/>
        </w:rPr>
        <w:t>a cada ano</w:t>
      </w:r>
      <w:r>
        <w:rPr>
          <w:lang w:val="pt-PT"/>
        </w:rPr>
        <w:t>, no entanto o d</w:t>
      </w:r>
      <w:r w:rsidR="00554345">
        <w:rPr>
          <w:lang w:val="pt-PT"/>
        </w:rPr>
        <w:t>esperdício alimentar é ainda uma realidade bem patente que precisa</w:t>
      </w:r>
      <w:r w:rsidR="00F321D2">
        <w:rPr>
          <w:lang w:val="pt-PT"/>
        </w:rPr>
        <w:t xml:space="preserve"> </w:t>
      </w:r>
      <w:r w:rsidR="00554345">
        <w:rPr>
          <w:lang w:val="pt-PT"/>
        </w:rPr>
        <w:t xml:space="preserve">ser combatida e controlada. A TOMRA Food </w:t>
      </w:r>
      <w:r w:rsidR="00453549">
        <w:rPr>
          <w:lang w:val="pt-PT"/>
        </w:rPr>
        <w:t>tem uma mensagem mundial muito específica, que passa pelo combate ao desperdício usando tecnologia de ponta para ajudar a classificar os diferentes tipos de produtos</w:t>
      </w:r>
      <w:r w:rsidR="0060754C">
        <w:rPr>
          <w:lang w:val="pt-PT"/>
        </w:rPr>
        <w:t xml:space="preserve"> e dar um destino melhor aos produtos que podem não ter a “aparência perfeita”.</w:t>
      </w:r>
    </w:p>
    <w:p w:rsidR="00F321D2" w:rsidRDefault="006C0A6E" w:rsidP="006C0A6E">
      <w:pPr>
        <w:jc w:val="both"/>
        <w:rPr>
          <w:lang w:val="pt-PT"/>
        </w:rPr>
      </w:pPr>
      <w:r>
        <w:rPr>
          <w:lang w:val="pt-PT"/>
        </w:rPr>
        <w:t xml:space="preserve">Dentro da área dos produtos frescos, a TOMRA 5B está projetada para classificar </w:t>
      </w:r>
      <w:r w:rsidR="00F321D2">
        <w:rPr>
          <w:lang w:val="pt-PT"/>
        </w:rPr>
        <w:t>em detalhes</w:t>
      </w:r>
      <w:r>
        <w:rPr>
          <w:lang w:val="pt-PT"/>
        </w:rPr>
        <w:t xml:space="preserve"> os diferentes tipos de alface. </w:t>
      </w:r>
      <w:r w:rsidRPr="006C0A6E">
        <w:rPr>
          <w:lang w:val="pt-PT"/>
        </w:rPr>
        <w:t xml:space="preserve">Atualmente, a alface se destaca por ser a folhosa mais consumida no Brasil e a 3ª hortaliça em maior volume de produção, perdendo apenas para a melancia e o tomate, segundo a Associação Brasileira do Comércio de Sementes e Mudas (ABCSEM). De acordo com a entidade, a alface movimenta anualmente, em média, um montante de R$ 8 bilhões apenas no varejo, com uma produção de mais de 1,5 milhão de </w:t>
      </w:r>
      <w:r>
        <w:rPr>
          <w:lang w:val="pt-PT"/>
        </w:rPr>
        <w:t>toneladas ao ano.</w:t>
      </w:r>
    </w:p>
    <w:p w:rsidR="006C0A6E" w:rsidRPr="006C0A6E" w:rsidRDefault="006C0A6E" w:rsidP="006C0A6E">
      <w:pPr>
        <w:jc w:val="both"/>
        <w:rPr>
          <w:lang w:val="pt-PT"/>
        </w:rPr>
      </w:pPr>
      <w:r w:rsidRPr="006C0A6E">
        <w:rPr>
          <w:lang w:val="pt-PT"/>
        </w:rPr>
        <w:t>De olho neste mercado, as empresas sementeiras priorizam a criação e o desenvolvimento de variedades cada vez mais diferenciadas, com as características mais apreciadas pelo consumidor</w:t>
      </w:r>
      <w:r>
        <w:rPr>
          <w:lang w:val="pt-PT"/>
        </w:rPr>
        <w:t xml:space="preserve"> e é aí que entra a TOMRA Food, </w:t>
      </w:r>
      <w:r w:rsidR="00C96368">
        <w:rPr>
          <w:lang w:val="pt-PT"/>
        </w:rPr>
        <w:t xml:space="preserve">ajudando a melhorar a </w:t>
      </w:r>
      <w:r>
        <w:rPr>
          <w:lang w:val="pt-PT"/>
        </w:rPr>
        <w:t xml:space="preserve"> qualidade </w:t>
      </w:r>
      <w:r w:rsidR="00C96368">
        <w:rPr>
          <w:lang w:val="pt-PT"/>
        </w:rPr>
        <w:t xml:space="preserve">do produto </w:t>
      </w:r>
      <w:r>
        <w:rPr>
          <w:lang w:val="pt-PT"/>
        </w:rPr>
        <w:t>para o consumidor final</w:t>
      </w:r>
      <w:r w:rsidR="00AF7621">
        <w:rPr>
          <w:lang w:val="pt-PT"/>
        </w:rPr>
        <w:t xml:space="preserve">, garantindo sempre toda a segurança </w:t>
      </w:r>
      <w:r w:rsidR="00C96368">
        <w:rPr>
          <w:lang w:val="pt-PT"/>
        </w:rPr>
        <w:t>alimentar.</w:t>
      </w:r>
    </w:p>
    <w:p w:rsidR="00433FB5" w:rsidRPr="00433FB5" w:rsidRDefault="00F6198C" w:rsidP="00433FB5">
      <w:pPr>
        <w:jc w:val="both"/>
        <w:rPr>
          <w:lang w:val="pt-PT"/>
        </w:rPr>
      </w:pPr>
      <w:r>
        <w:rPr>
          <w:lang w:val="pt-PT"/>
        </w:rPr>
        <w:t xml:space="preserve">Para João Medeiros, </w:t>
      </w:r>
      <w:r w:rsidR="00C96368">
        <w:rPr>
          <w:lang w:val="pt-PT"/>
        </w:rPr>
        <w:t>Gerente</w:t>
      </w:r>
      <w:r>
        <w:rPr>
          <w:lang w:val="pt-PT"/>
        </w:rPr>
        <w:t xml:space="preserve"> </w:t>
      </w:r>
      <w:r w:rsidRPr="00F80D40">
        <w:rPr>
          <w:lang w:val="pt-PT"/>
        </w:rPr>
        <w:t>Comerc</w:t>
      </w:r>
      <w:r>
        <w:rPr>
          <w:lang w:val="pt-PT"/>
        </w:rPr>
        <w:t>ial da TOMRA Food Brasil, “a</w:t>
      </w:r>
      <w:r w:rsidR="00433FB5" w:rsidRPr="00433FB5">
        <w:rPr>
          <w:lang w:val="pt-PT"/>
        </w:rPr>
        <w:t xml:space="preserve"> máquina de classificação de esteira TOMRA 5B da TOMRA Food foi projetada para remover até os menores materiais estranhos das linhas de frutas ou vegetais, garantindo a segurança dos alimentos e permitindo ao operador ajustar facilmente os critérios de classificação à qualidade dos alimentos, el</w:t>
      </w:r>
      <w:bookmarkStart w:id="0" w:name="_GoBack"/>
      <w:bookmarkEnd w:id="0"/>
      <w:r w:rsidR="00433FB5" w:rsidRPr="00433FB5">
        <w:rPr>
          <w:lang w:val="pt-PT"/>
        </w:rPr>
        <w:t xml:space="preserve">iminando o descarte desnecessário de produtos utilizáveis. Ao introduzir novos recursos que oferecem precisão de controle sem precedentes, </w:t>
      </w:r>
      <w:r w:rsidR="00C96368">
        <w:rPr>
          <w:lang w:val="pt-PT"/>
        </w:rPr>
        <w:t>a</w:t>
      </w:r>
      <w:r w:rsidR="00433FB5" w:rsidRPr="00433FB5">
        <w:rPr>
          <w:lang w:val="pt-PT"/>
        </w:rPr>
        <w:t xml:space="preserve"> TOMRA 5B aumenta o rendimento e a lucratividade</w:t>
      </w:r>
      <w:r>
        <w:rPr>
          <w:lang w:val="pt-PT"/>
        </w:rPr>
        <w:t>”.</w:t>
      </w:r>
    </w:p>
    <w:p w:rsidR="00433FB5" w:rsidRPr="00433FB5" w:rsidRDefault="00433FB5" w:rsidP="00433FB5">
      <w:pPr>
        <w:jc w:val="both"/>
        <w:rPr>
          <w:lang w:val="pt-PT"/>
        </w:rPr>
      </w:pPr>
      <w:r>
        <w:rPr>
          <w:lang w:val="pt-PT"/>
        </w:rPr>
        <w:t xml:space="preserve">A </w:t>
      </w:r>
      <w:r w:rsidRPr="00433FB5">
        <w:rPr>
          <w:lang w:val="pt-PT"/>
        </w:rPr>
        <w:t xml:space="preserve">TOMRA 5B oferece a opção de quatro larguras de </w:t>
      </w:r>
      <w:r w:rsidR="00C96368">
        <w:rPr>
          <w:lang w:val="pt-PT"/>
        </w:rPr>
        <w:t>esteira</w:t>
      </w:r>
      <w:r w:rsidRPr="00433FB5">
        <w:rPr>
          <w:lang w:val="pt-PT"/>
        </w:rPr>
        <w:t>, de 800</w:t>
      </w:r>
      <w:r w:rsidR="00C96368">
        <w:rPr>
          <w:lang w:val="pt-PT"/>
        </w:rPr>
        <w:t>m</w:t>
      </w:r>
      <w:r w:rsidRPr="00433FB5">
        <w:rPr>
          <w:lang w:val="pt-PT"/>
        </w:rPr>
        <w:t>m a 2000</w:t>
      </w:r>
      <w:r w:rsidR="00C96368">
        <w:rPr>
          <w:lang w:val="pt-PT"/>
        </w:rPr>
        <w:t>m</w:t>
      </w:r>
      <w:r w:rsidRPr="00433FB5">
        <w:rPr>
          <w:lang w:val="pt-PT"/>
        </w:rPr>
        <w:t xml:space="preserve">m, e opera em velocidades de </w:t>
      </w:r>
      <w:r w:rsidR="00C96368">
        <w:rPr>
          <w:lang w:val="pt-PT"/>
        </w:rPr>
        <w:t>esteira</w:t>
      </w:r>
      <w:r w:rsidRPr="00433FB5">
        <w:rPr>
          <w:lang w:val="pt-PT"/>
        </w:rPr>
        <w:t xml:space="preserve"> de dois a cinco metros por segundo. À medida que o produto se move ao longo da </w:t>
      </w:r>
      <w:r w:rsidR="00C96368">
        <w:rPr>
          <w:lang w:val="pt-PT"/>
        </w:rPr>
        <w:t>esteira</w:t>
      </w:r>
      <w:r w:rsidRPr="00433FB5">
        <w:rPr>
          <w:lang w:val="pt-PT"/>
        </w:rPr>
        <w:t>, materiais estranhos e imperfeições são dete</w:t>
      </w:r>
      <w:r w:rsidR="00C96368">
        <w:rPr>
          <w:lang w:val="pt-PT"/>
        </w:rPr>
        <w:t>c</w:t>
      </w:r>
      <w:r w:rsidRPr="00433FB5">
        <w:rPr>
          <w:lang w:val="pt-PT"/>
        </w:rPr>
        <w:t xml:space="preserve">tados por qualquer uma </w:t>
      </w:r>
      <w:r w:rsidR="00C96368">
        <w:rPr>
          <w:lang w:val="pt-PT"/>
        </w:rPr>
        <w:t>das</w:t>
      </w:r>
      <w:r w:rsidRPr="00433FB5">
        <w:rPr>
          <w:lang w:val="pt-PT"/>
        </w:rPr>
        <w:t xml:space="preserve"> </w:t>
      </w:r>
      <w:r w:rsidR="00C96368">
        <w:rPr>
          <w:lang w:val="pt-PT"/>
        </w:rPr>
        <w:t>câmeras ou lasers que analisam tudo o que está passando pela esteira</w:t>
      </w:r>
      <w:r>
        <w:rPr>
          <w:lang w:val="pt-PT"/>
        </w:rPr>
        <w:t xml:space="preserve">. </w:t>
      </w:r>
      <w:r w:rsidRPr="00433FB5">
        <w:rPr>
          <w:lang w:val="pt-PT"/>
        </w:rPr>
        <w:t>As câm</w:t>
      </w:r>
      <w:r w:rsidR="00C96368">
        <w:rPr>
          <w:lang w:val="pt-PT"/>
        </w:rPr>
        <w:t>e</w:t>
      </w:r>
      <w:r w:rsidRPr="00433FB5">
        <w:rPr>
          <w:lang w:val="pt-PT"/>
        </w:rPr>
        <w:t>ras, que oferecem uma visão de 360 ​​graus com resolução de pixel de 0,27 mm, são capazes de detetar defeitos tão pequenos quanto 1 mm. O laser fora da correia, que opera com nove faixas de cores e infravermelho, dete</w:t>
      </w:r>
      <w:r w:rsidR="00C96368">
        <w:rPr>
          <w:lang w:val="pt-PT"/>
        </w:rPr>
        <w:t>c</w:t>
      </w:r>
      <w:r w:rsidRPr="00433FB5">
        <w:rPr>
          <w:lang w:val="pt-PT"/>
        </w:rPr>
        <w:t xml:space="preserve">ta até 99% de material estranho. Jatos de ar de alta velocidade </w:t>
      </w:r>
      <w:r w:rsidRPr="00433FB5">
        <w:rPr>
          <w:lang w:val="pt-PT"/>
        </w:rPr>
        <w:lastRenderedPageBreak/>
        <w:t xml:space="preserve">removem da linha </w:t>
      </w:r>
      <w:r w:rsidR="00C96368">
        <w:rPr>
          <w:lang w:val="pt-PT"/>
        </w:rPr>
        <w:t xml:space="preserve">de produção </w:t>
      </w:r>
      <w:r w:rsidRPr="00433FB5">
        <w:rPr>
          <w:lang w:val="pt-PT"/>
        </w:rPr>
        <w:t xml:space="preserve">objetos que precisam ser rejeitados ou </w:t>
      </w:r>
      <w:r w:rsidR="00C96368">
        <w:rPr>
          <w:lang w:val="pt-PT"/>
        </w:rPr>
        <w:t>enviados</w:t>
      </w:r>
      <w:r w:rsidRPr="00433FB5">
        <w:rPr>
          <w:lang w:val="pt-PT"/>
        </w:rPr>
        <w:t xml:space="preserve"> ​​</w:t>
      </w:r>
      <w:r w:rsidR="00C96368">
        <w:rPr>
          <w:lang w:val="pt-PT"/>
        </w:rPr>
        <w:t>para</w:t>
      </w:r>
      <w:r w:rsidRPr="00433FB5">
        <w:rPr>
          <w:lang w:val="pt-PT"/>
        </w:rPr>
        <w:t xml:space="preserve"> uma outra máquina de classificação. Para reduzir rejeições falsas, a pressão e a posição dos jatos de ar se ajustam automaticamente de acordo com o tipo, tamanho e peso do produto.</w:t>
      </w:r>
    </w:p>
    <w:p w:rsidR="00433FB5" w:rsidRPr="00433FB5" w:rsidRDefault="00433FB5" w:rsidP="00433FB5">
      <w:pPr>
        <w:jc w:val="both"/>
        <w:rPr>
          <w:lang w:val="pt-PT"/>
        </w:rPr>
      </w:pPr>
      <w:r w:rsidRPr="00433FB5">
        <w:rPr>
          <w:lang w:val="pt-PT"/>
        </w:rPr>
        <w:t xml:space="preserve">Jeffry Steemans, gerente de produto da TOMRA 5B, resumiu os benefícios: “A nova máquina de classificação TOMRA 5B oferece aos operadores níveis de flexibilidade sem precedentes, oferecendo uma ampla variedade de configurações fáceis de controlar. Além de garantir a qualidade e a segurança dos alimentos, </w:t>
      </w:r>
      <w:r w:rsidR="00CF149C">
        <w:rPr>
          <w:lang w:val="pt-PT"/>
        </w:rPr>
        <w:t>a</w:t>
      </w:r>
      <w:r w:rsidRPr="00433FB5">
        <w:rPr>
          <w:lang w:val="pt-PT"/>
        </w:rPr>
        <w:t xml:space="preserve"> TOMRA 5B minimiza o desperdício de alimentos para melhorar o rendimento e aumenta ainda mais a lucratividade através da precisão de suas configurações de qualidade</w:t>
      </w:r>
      <w:r>
        <w:rPr>
          <w:lang w:val="pt-PT"/>
        </w:rPr>
        <w:t>”.</w:t>
      </w:r>
    </w:p>
    <w:p w:rsidR="00433FB5" w:rsidRPr="00433FB5" w:rsidRDefault="00433FB5" w:rsidP="00433FB5">
      <w:pPr>
        <w:jc w:val="both"/>
        <w:rPr>
          <w:lang w:val="pt-PT"/>
        </w:rPr>
      </w:pPr>
      <w:r w:rsidRPr="00433FB5">
        <w:rPr>
          <w:lang w:val="pt-PT"/>
        </w:rPr>
        <w:t>Os novos recursos de controle facilmente programáveis ​​incluem o Sort-to-Length, para que as batatas fritas possam atingir um nível pré-determinado sem rejeitar desnecessariamente os produtos; Classificação Reversa, que recupera 70-80% do bom produto que é rejeitado quando a alimentação contém um nível de defeito superior a 55%; e um sistema SCADA (Controle de supervisão e aquisição de dados), que conecta o classificador a um centro de controle onde os alertas de falha são exibidos imediatamente e podem ser respondidos remotamente.</w:t>
      </w:r>
    </w:p>
    <w:p w:rsidR="00433FB5" w:rsidRPr="00433FB5" w:rsidRDefault="00433FB5" w:rsidP="00433FB5">
      <w:pPr>
        <w:jc w:val="both"/>
        <w:rPr>
          <w:lang w:val="pt-PT"/>
        </w:rPr>
      </w:pPr>
      <w:r w:rsidRPr="00433FB5">
        <w:rPr>
          <w:lang w:val="pt-PT"/>
        </w:rPr>
        <w:t>Outros novos recursos notáveis ​​incluem o Smart Sort, que ajuda os operadores a definir facilmente especificações de cores e configurações de deteção; Color Cloud, que também permite aos operadores programar especificações precisas de cores para ajustar as habilidades de classificação da máquina; uma caixa de ferramentas de classificaçã</w:t>
      </w:r>
      <w:r w:rsidR="004B3D18">
        <w:rPr>
          <w:lang w:val="pt-PT"/>
        </w:rPr>
        <w:t>o</w:t>
      </w:r>
      <w:r w:rsidRPr="00433FB5">
        <w:rPr>
          <w:lang w:val="pt-PT"/>
        </w:rPr>
        <w:t>, com um conjunto de 30 ferramentas de deteção que permitem a rejeição de um amplo conjunto de defeitos; Datura Detection, que identifica e ejeta 98% da planta venenosa com 2 cm ou mais de diâmetro; Dynamic Cloud, que fornece uma visão em tempo real de todos os materiais que a máquina está avaliando como defeitos, para que, se necessário, as configurações de deteção possam ser ajustadas; e Rejeição Inteligente Aprimorada, que facilita a classificação de lotes de diferentes qualidades (por exemplo, batatas fritas de qualidade AAA e B).</w:t>
      </w:r>
    </w:p>
    <w:p w:rsidR="00DF17FC" w:rsidRPr="003531A6" w:rsidRDefault="004235B5" w:rsidP="00DF17FC">
      <w:pPr>
        <w:rPr>
          <w:b/>
          <w:lang w:val="pt-PT"/>
        </w:rPr>
      </w:pPr>
      <w:r w:rsidRPr="003531A6">
        <w:rPr>
          <w:b/>
          <w:lang w:val="pt-PT"/>
        </w:rPr>
        <w:t xml:space="preserve">Sobre a </w:t>
      </w:r>
      <w:r w:rsidR="00DF17FC" w:rsidRPr="003531A6">
        <w:rPr>
          <w:b/>
          <w:lang w:val="pt-PT"/>
        </w:rPr>
        <w:t>TOMRA Food</w:t>
      </w:r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A TOMRA Food projeta e fabrica máquinas de </w:t>
      </w:r>
      <w:r w:rsidR="0086729F" w:rsidRPr="0086729F">
        <w:rPr>
          <w:lang w:val="pt-PT"/>
        </w:rPr>
        <w:t>classificação</w:t>
      </w:r>
      <w:r w:rsidRPr="003531A6">
        <w:rPr>
          <w:lang w:val="pt-PT"/>
        </w:rPr>
        <w:t xml:space="preserve"> baseadas em sensores</w:t>
      </w:r>
      <w:r w:rsidR="001048E3">
        <w:rPr>
          <w:lang w:val="pt-PT"/>
        </w:rPr>
        <w:t xml:space="preserve"> para indústria alimentícia, </w:t>
      </w:r>
      <w:r w:rsidR="001048E3" w:rsidRPr="00AE0BBE">
        <w:rPr>
          <w:lang w:val="pt-PT"/>
        </w:rPr>
        <w:t>bem como</w:t>
      </w:r>
      <w:r w:rsidRPr="003531A6">
        <w:rPr>
          <w:lang w:val="pt-PT"/>
        </w:rPr>
        <w:t xml:space="preserve"> </w:t>
      </w:r>
      <w:r w:rsidR="001048E3">
        <w:rPr>
          <w:lang w:val="pt-PT"/>
        </w:rPr>
        <w:t xml:space="preserve">descascadores </w:t>
      </w:r>
      <w:r w:rsidR="003439A5">
        <w:rPr>
          <w:lang w:val="pt-PT"/>
        </w:rPr>
        <w:t xml:space="preserve">a vapor </w:t>
      </w:r>
      <w:r w:rsidR="001048E3">
        <w:rPr>
          <w:lang w:val="pt-PT"/>
        </w:rPr>
        <w:t xml:space="preserve">e </w:t>
      </w:r>
      <w:r w:rsidRPr="003531A6">
        <w:rPr>
          <w:lang w:val="pt-PT"/>
        </w:rPr>
        <w:t>soluções pós-colheita integradas</w:t>
      </w:r>
      <w:r w:rsidR="001048E3">
        <w:rPr>
          <w:lang w:val="pt-PT"/>
        </w:rPr>
        <w:t xml:space="preserve">, </w:t>
      </w:r>
      <w:r w:rsidRPr="003531A6">
        <w:rPr>
          <w:lang w:val="pt-PT"/>
        </w:rPr>
        <w:t>utilizando a mais avançada tecnologia de classificação</w:t>
      </w:r>
      <w:r w:rsidR="00AE0BBE">
        <w:rPr>
          <w:lang w:val="pt-PT"/>
        </w:rPr>
        <w:t xml:space="preserve"> </w:t>
      </w:r>
      <w:r w:rsidRPr="003531A6">
        <w:rPr>
          <w:lang w:val="pt-PT"/>
        </w:rPr>
        <w:t xml:space="preserve">e análise </w:t>
      </w:r>
      <w:r w:rsidR="00D93CD3">
        <w:rPr>
          <w:lang w:val="pt-PT"/>
        </w:rPr>
        <w:t>do</w:t>
      </w:r>
      <w:r w:rsidRPr="003531A6">
        <w:rPr>
          <w:lang w:val="pt-PT"/>
        </w:rPr>
        <w:t xml:space="preserve"> mundo.</w:t>
      </w:r>
    </w:p>
    <w:p w:rsid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Mais de 8.000 unidades </w:t>
      </w:r>
      <w:r w:rsidR="001048E3">
        <w:rPr>
          <w:lang w:val="pt-PT"/>
        </w:rPr>
        <w:t xml:space="preserve">estão </w:t>
      </w:r>
      <w:r w:rsidRPr="003531A6">
        <w:rPr>
          <w:lang w:val="pt-PT"/>
        </w:rPr>
        <w:t>instaladas em produtores de alimentos, empacotadores e processadores ao redor do mundo para frutas, nozes, vegetais, produtos de batata, grãos e sementes, frutas secas, carne e frutos do mar. A missão da empresa é permitir que seus clientes melhorem os retornos</w:t>
      </w:r>
      <w:r w:rsidR="00D93CD3">
        <w:rPr>
          <w:lang w:val="pt-PT"/>
        </w:rPr>
        <w:t xml:space="preserve"> de investimento</w:t>
      </w:r>
      <w:r w:rsidRPr="003531A6">
        <w:rPr>
          <w:lang w:val="pt-PT"/>
        </w:rPr>
        <w:t>, obtenham eficiências operacionais e garantam o fornecimento seguro de alimentos por meio de tecnologias inteligentes e utilizáveis. Para isso, a TOMRA Food opera centros de excelência, escritórios regionais e locais de fabricação nos Estados Unidos, Europa, América do Sul, Ásia, África e Australásia.</w:t>
      </w:r>
    </w:p>
    <w:p w:rsidR="00872295" w:rsidRPr="003531A6" w:rsidRDefault="00872295" w:rsidP="003531A6">
      <w:pPr>
        <w:spacing w:after="0" w:line="240" w:lineRule="auto"/>
        <w:jc w:val="both"/>
        <w:rPr>
          <w:lang w:val="pt-PT"/>
        </w:rPr>
      </w:pPr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A TOMRA Food é membro do Grupo TOMRA que foi fundado em inovação em 1972, que começou com o projeto, fabricação e venda de máquinas de venda reversa (RVMs) para coleta automatizada de recipientes de bebidas usadas. Hoje, a TOMRA tem </w:t>
      </w:r>
      <w:r w:rsidR="0004093E">
        <w:rPr>
          <w:lang w:val="pt-PT"/>
        </w:rPr>
        <w:t>aproximadamente</w:t>
      </w:r>
      <w:r w:rsidRPr="003531A6">
        <w:rPr>
          <w:lang w:val="pt-PT"/>
        </w:rPr>
        <w:t xml:space="preserve"> 95.700 instalações em mais de 80 mercados em todo </w:t>
      </w:r>
      <w:r w:rsidRPr="003531A6">
        <w:rPr>
          <w:lang w:val="pt-PT"/>
        </w:rPr>
        <w:lastRenderedPageBreak/>
        <w:t xml:space="preserve">o mundo e </w:t>
      </w:r>
      <w:r w:rsidR="0004093E">
        <w:rPr>
          <w:lang w:val="pt-PT"/>
        </w:rPr>
        <w:t>obteve</w:t>
      </w:r>
      <w:r w:rsidRPr="003531A6">
        <w:rPr>
          <w:lang w:val="pt-PT"/>
        </w:rPr>
        <w:t xml:space="preserve"> receita total </w:t>
      </w:r>
      <w:r w:rsidR="0004093E">
        <w:rPr>
          <w:lang w:val="pt-PT"/>
        </w:rPr>
        <w:t xml:space="preserve">em torno </w:t>
      </w:r>
      <w:r w:rsidRPr="003531A6">
        <w:rPr>
          <w:lang w:val="pt-PT"/>
        </w:rPr>
        <w:t xml:space="preserve">de  7,4 bilhões de NOK em 2017. O Grupo emprega </w:t>
      </w:r>
      <w:r w:rsidR="0004093E">
        <w:rPr>
          <w:lang w:val="pt-PT"/>
        </w:rPr>
        <w:t>aproximadamente</w:t>
      </w:r>
      <w:r w:rsidRPr="003531A6">
        <w:rPr>
          <w:lang w:val="pt-PT"/>
        </w:rPr>
        <w:t xml:space="preserve"> 3.550 globalmente e é listado publicamente na Bolsa de Valores de Oslo. (OSE: TOM).</w:t>
      </w:r>
    </w:p>
    <w:p w:rsidR="003531A6" w:rsidRP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  <w:r w:rsidRPr="003531A6">
        <w:rPr>
          <w:lang w:val="pt-PT"/>
        </w:rPr>
        <w:t xml:space="preserve">O Grupo TOMRA continua inovando e fornecendo soluções de ponta para otimizar a produtividade dos recursos em duas áreas de negócios principais: Soluções de coleta (venda reversa e recuperação de material) e Soluções de classificação (reciclagem, mineração e classificação de alimentos). Para mais informações sobre a TOMRA, acesse </w:t>
      </w:r>
      <w:r w:rsidR="00062B27">
        <w:fldChar w:fldCharType="begin"/>
      </w:r>
      <w:r w:rsidR="00062B27" w:rsidRPr="00F80D40">
        <w:rPr>
          <w:lang w:val="pt-BR"/>
        </w:rPr>
        <w:instrText xml:space="preserve"> HYPERLINK "http://www.tomra.com" </w:instrText>
      </w:r>
      <w:r w:rsidR="00062B27">
        <w:fldChar w:fldCharType="separate"/>
      </w:r>
      <w:r w:rsidRPr="003531A6">
        <w:rPr>
          <w:rStyle w:val="Hyperlink"/>
          <w:lang w:val="pt-PT"/>
        </w:rPr>
        <w:t>www.tomra.com</w:t>
      </w:r>
      <w:r w:rsidR="00062B27">
        <w:rPr>
          <w:rStyle w:val="Hyperlink"/>
          <w:lang w:val="pt-PT"/>
        </w:rPr>
        <w:fldChar w:fldCharType="end"/>
      </w:r>
    </w:p>
    <w:p w:rsid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</w:p>
    <w:p w:rsidR="00034450" w:rsidRPr="00C2056A" w:rsidRDefault="00034450" w:rsidP="007143AB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Contato com </w:t>
      </w:r>
      <w:r w:rsidR="00D93CD3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</w:t>
      </w:r>
      <w:proofErr w:type="gramStart"/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media</w:t>
      </w:r>
      <w:proofErr w:type="gramEnd"/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: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</w:t>
      </w:r>
      <w:r w:rsidR="0086729F" w:rsidRPr="00C2056A">
        <w:rPr>
          <w:sz w:val="20"/>
          <w:szCs w:val="20"/>
          <w:lang w:val="pt-BR"/>
        </w:rPr>
        <w:t>m</w:t>
      </w:r>
      <w:r w:rsidRPr="00C2056A">
        <w:rPr>
          <w:sz w:val="20"/>
          <w:szCs w:val="20"/>
          <w:lang w:val="pt-BR"/>
        </w:rPr>
        <w:t xml:space="preserve"> nome de: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ALARCÓN &amp; HARRIS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 xml:space="preserve">TOMRA </w:t>
      </w:r>
      <w:proofErr w:type="spellStart"/>
      <w:r w:rsidRPr="00C2056A">
        <w:rPr>
          <w:sz w:val="20"/>
          <w:szCs w:val="20"/>
          <w:lang w:val="es-ES"/>
        </w:rPr>
        <w:t>Food</w:t>
      </w:r>
      <w:proofErr w:type="spellEnd"/>
      <w:r w:rsidRPr="00C2056A">
        <w:rPr>
          <w:sz w:val="20"/>
          <w:szCs w:val="20"/>
          <w:lang w:val="es-ES"/>
        </w:rPr>
        <w:t xml:space="preserve">.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Asesores de Comunicación y Marketing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>João Medeiros</w:t>
      </w:r>
    </w:p>
    <w:p w:rsidR="00034450" w:rsidRPr="005137B1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 xml:space="preserve">Avda. </w:t>
      </w:r>
      <w:r w:rsidRPr="005137B1">
        <w:rPr>
          <w:sz w:val="20"/>
          <w:szCs w:val="20"/>
          <w:lang w:val="es-ES"/>
        </w:rPr>
        <w:t>Ramón y</w:t>
      </w:r>
      <w:r>
        <w:rPr>
          <w:sz w:val="20"/>
          <w:szCs w:val="20"/>
          <w:lang w:val="es-ES"/>
        </w:rPr>
        <w:t xml:space="preserve"> Cajal, 27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         </w:t>
      </w:r>
    </w:p>
    <w:p w:rsidR="00034450" w:rsidRPr="00F80D40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F80D40">
        <w:rPr>
          <w:sz w:val="20"/>
          <w:szCs w:val="20"/>
          <w:lang w:val="pt-BR"/>
        </w:rPr>
        <w:t>28016 MADRID</w:t>
      </w:r>
      <w:r w:rsidRPr="00F80D40">
        <w:rPr>
          <w:sz w:val="20"/>
          <w:szCs w:val="20"/>
          <w:lang w:val="pt-BR"/>
        </w:rPr>
        <w:tab/>
      </w:r>
      <w:r w:rsidRPr="00F80D40">
        <w:rPr>
          <w:sz w:val="20"/>
          <w:szCs w:val="20"/>
          <w:lang w:val="pt-BR"/>
        </w:rPr>
        <w:tab/>
      </w:r>
      <w:r w:rsidRPr="00F80D40">
        <w:rPr>
          <w:sz w:val="20"/>
          <w:szCs w:val="20"/>
          <w:lang w:val="pt-BR"/>
        </w:rPr>
        <w:tab/>
      </w:r>
      <w:r w:rsidRPr="00F80D40">
        <w:rPr>
          <w:sz w:val="20"/>
          <w:szCs w:val="20"/>
          <w:lang w:val="pt-BR"/>
        </w:rPr>
        <w:tab/>
      </w:r>
      <w:r w:rsidRPr="00F80D40">
        <w:rPr>
          <w:sz w:val="20"/>
          <w:szCs w:val="20"/>
          <w:lang w:val="pt-BR"/>
        </w:rPr>
        <w:tab/>
      </w:r>
      <w:r w:rsidRPr="00F80D40">
        <w:rPr>
          <w:sz w:val="20"/>
          <w:szCs w:val="20"/>
          <w:lang w:val="pt-BR"/>
        </w:rPr>
        <w:tab/>
      </w:r>
    </w:p>
    <w:p w:rsidR="00034450" w:rsidRPr="00AE0BBE" w:rsidRDefault="00034450" w:rsidP="000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B1749">
        <w:rPr>
          <w:sz w:val="20"/>
          <w:szCs w:val="20"/>
          <w:lang w:val="pt-PT"/>
        </w:rPr>
        <w:t>Tel: (34) 91 415 30 20</w:t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  <w:t>Tel: +55 11 96340 0366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 xml:space="preserve">E-Mail: </w:t>
      </w:r>
      <w:hyperlink r:id="rId12" w:history="1">
        <w:r w:rsidRPr="00C2056A">
          <w:rPr>
            <w:rStyle w:val="Hyperlink"/>
            <w:sz w:val="20"/>
            <w:szCs w:val="20"/>
            <w:lang w:val="pt-BR"/>
          </w:rPr>
          <w:t>nmarti@alarconyharris.com</w:t>
        </w:r>
      </w:hyperlink>
      <w:r w:rsidRPr="00C2056A">
        <w:rPr>
          <w:sz w:val="20"/>
          <w:szCs w:val="20"/>
          <w:lang w:val="pt-BR"/>
        </w:rPr>
        <w:t xml:space="preserve"> 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E-mail: Joao.Medeiros@tomra.com</w:t>
      </w:r>
    </w:p>
    <w:p w:rsidR="00034450" w:rsidRPr="00BE0211" w:rsidRDefault="00034450" w:rsidP="00034450">
      <w:pPr>
        <w:pStyle w:val="NoSpacing1"/>
        <w:spacing w:line="360" w:lineRule="auto"/>
        <w:rPr>
          <w:sz w:val="20"/>
          <w:szCs w:val="20"/>
        </w:rPr>
      </w:pPr>
      <w:r w:rsidRPr="00BE0211">
        <w:rPr>
          <w:sz w:val="20"/>
          <w:szCs w:val="20"/>
        </w:rPr>
        <w:t xml:space="preserve">Web: </w:t>
      </w:r>
      <w:hyperlink r:id="rId13" w:history="1">
        <w:r w:rsidRPr="00BE0211">
          <w:rPr>
            <w:rStyle w:val="Hyperlink"/>
            <w:sz w:val="20"/>
            <w:szCs w:val="20"/>
          </w:rPr>
          <w:t>www.alarconyharris.com</w:t>
        </w:r>
      </w:hyperlink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  <w:t xml:space="preserve">Web: </w:t>
      </w:r>
      <w:hyperlink r:id="rId14" w:history="1">
        <w:r w:rsidRPr="00BE0211">
          <w:rPr>
            <w:rStyle w:val="Hyperlink"/>
            <w:sz w:val="20"/>
            <w:szCs w:val="20"/>
          </w:rPr>
          <w:t>https://www.tomra.com</w:t>
        </w:r>
      </w:hyperlink>
      <w:r w:rsidR="00872295" w:rsidRPr="00BE0211">
        <w:rPr>
          <w:rStyle w:val="Hyperlink"/>
          <w:sz w:val="20"/>
          <w:szCs w:val="20"/>
        </w:rPr>
        <w:t>/food</w:t>
      </w:r>
    </w:p>
    <w:p w:rsidR="00034450" w:rsidRPr="00BE0211" w:rsidRDefault="00034450" w:rsidP="00034450">
      <w:pPr>
        <w:pStyle w:val="NoSpacing1"/>
        <w:spacing w:line="360" w:lineRule="auto"/>
        <w:rPr>
          <w:color w:val="FF0000"/>
          <w:sz w:val="20"/>
          <w:szCs w:val="20"/>
        </w:rPr>
      </w:pPr>
    </w:p>
    <w:p w:rsidR="00034450" w:rsidRPr="00BE0211" w:rsidRDefault="00034450" w:rsidP="003C313E">
      <w:pPr>
        <w:spacing w:after="0" w:line="255" w:lineRule="atLeast"/>
        <w:rPr>
          <w:sz w:val="20"/>
          <w:szCs w:val="20"/>
          <w:lang w:val="en-US"/>
        </w:rPr>
      </w:pPr>
    </w:p>
    <w:p w:rsidR="003C313E" w:rsidRPr="00BE0211" w:rsidRDefault="003C313E" w:rsidP="003C313E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BE0211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sectPr w:rsidR="003C313E" w:rsidRPr="00BE0211" w:rsidSect="00940DC1">
      <w:headerReference w:type="default" r:id="rId15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27" w:rsidRDefault="00062B27" w:rsidP="003D1FBB">
      <w:r>
        <w:separator/>
      </w:r>
    </w:p>
  </w:endnote>
  <w:endnote w:type="continuationSeparator" w:id="0">
    <w:p w:rsidR="00062B27" w:rsidRDefault="00062B27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27" w:rsidRDefault="00062B27" w:rsidP="003D1FBB">
      <w:r>
        <w:separator/>
      </w:r>
    </w:p>
  </w:footnote>
  <w:footnote w:type="continuationSeparator" w:id="0">
    <w:p w:rsidR="00062B27" w:rsidRDefault="00062B27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BB" w:rsidRPr="00FB2CAA" w:rsidRDefault="00FB2CAA">
    <w:pPr>
      <w:pStyle w:val="Cabealho"/>
      <w:rPr>
        <w:sz w:val="28"/>
        <w:szCs w:val="28"/>
      </w:rPr>
    </w:pPr>
    <w:r>
      <w:rPr>
        <w:noProof/>
        <w:lang w:val="es-ES" w:eastAsia="es-ES"/>
      </w:rPr>
      <w:drawing>
        <wp:inline distT="0" distB="0" distL="0" distR="0" wp14:anchorId="6CC437A1" wp14:editId="3E96FBD9">
          <wp:extent cx="1771650" cy="615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Foo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355" cy="64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690371">
      <w:rPr>
        <w:sz w:val="28"/>
        <w:szCs w:val="28"/>
      </w:rPr>
      <w:t>C</w:t>
    </w:r>
    <w:r>
      <w:rPr>
        <w:sz w:val="28"/>
        <w:szCs w:val="28"/>
      </w:rPr>
      <w:t>omunicado</w:t>
    </w:r>
    <w:proofErr w:type="spellEnd"/>
    <w:r>
      <w:rPr>
        <w:sz w:val="28"/>
        <w:szCs w:val="28"/>
      </w:rPr>
      <w:t xml:space="preserve"> de </w:t>
    </w:r>
    <w:proofErr w:type="spellStart"/>
    <w:r>
      <w:rPr>
        <w:sz w:val="28"/>
        <w:szCs w:val="28"/>
      </w:rPr>
      <w:t>imprensa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79B"/>
    <w:multiLevelType w:val="hybridMultilevel"/>
    <w:tmpl w:val="DD38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60"/>
    <w:multiLevelType w:val="multilevel"/>
    <w:tmpl w:val="D2F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B5506"/>
    <w:multiLevelType w:val="multilevel"/>
    <w:tmpl w:val="382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fr-FR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919"/>
    <w:rsid w:val="000027D6"/>
    <w:rsid w:val="00017CD8"/>
    <w:rsid w:val="00027544"/>
    <w:rsid w:val="000315E8"/>
    <w:rsid w:val="00032F48"/>
    <w:rsid w:val="00034450"/>
    <w:rsid w:val="0004093E"/>
    <w:rsid w:val="00051333"/>
    <w:rsid w:val="00051A8F"/>
    <w:rsid w:val="00053FBB"/>
    <w:rsid w:val="00054E37"/>
    <w:rsid w:val="00062B27"/>
    <w:rsid w:val="0006439E"/>
    <w:rsid w:val="00072EF6"/>
    <w:rsid w:val="00080ECC"/>
    <w:rsid w:val="000840DE"/>
    <w:rsid w:val="000841AB"/>
    <w:rsid w:val="000A2E13"/>
    <w:rsid w:val="000A65EE"/>
    <w:rsid w:val="000B640A"/>
    <w:rsid w:val="000C273E"/>
    <w:rsid w:val="000C779F"/>
    <w:rsid w:val="000D09B7"/>
    <w:rsid w:val="000D1A4C"/>
    <w:rsid w:val="000D3F9C"/>
    <w:rsid w:val="000D5FA3"/>
    <w:rsid w:val="000D6430"/>
    <w:rsid w:val="000E3D57"/>
    <w:rsid w:val="001002DA"/>
    <w:rsid w:val="001048E3"/>
    <w:rsid w:val="00114E79"/>
    <w:rsid w:val="001216F8"/>
    <w:rsid w:val="001312E3"/>
    <w:rsid w:val="00132853"/>
    <w:rsid w:val="0014029A"/>
    <w:rsid w:val="00140FF6"/>
    <w:rsid w:val="00142FEE"/>
    <w:rsid w:val="001573D7"/>
    <w:rsid w:val="00161489"/>
    <w:rsid w:val="00162B06"/>
    <w:rsid w:val="00167310"/>
    <w:rsid w:val="00170ADD"/>
    <w:rsid w:val="00171BBF"/>
    <w:rsid w:val="00172AB2"/>
    <w:rsid w:val="00176D7B"/>
    <w:rsid w:val="001864FD"/>
    <w:rsid w:val="00192625"/>
    <w:rsid w:val="00194EA3"/>
    <w:rsid w:val="00195B7E"/>
    <w:rsid w:val="00196A59"/>
    <w:rsid w:val="001A5A75"/>
    <w:rsid w:val="001B3818"/>
    <w:rsid w:val="001B6035"/>
    <w:rsid w:val="001C04A7"/>
    <w:rsid w:val="001C0E83"/>
    <w:rsid w:val="001C1476"/>
    <w:rsid w:val="001C2ECD"/>
    <w:rsid w:val="001C5327"/>
    <w:rsid w:val="001C7B0A"/>
    <w:rsid w:val="001D5FA6"/>
    <w:rsid w:val="001D6536"/>
    <w:rsid w:val="001E41E2"/>
    <w:rsid w:val="001E7112"/>
    <w:rsid w:val="001F1470"/>
    <w:rsid w:val="001F2482"/>
    <w:rsid w:val="001F45CC"/>
    <w:rsid w:val="0020141F"/>
    <w:rsid w:val="00210A99"/>
    <w:rsid w:val="00211A44"/>
    <w:rsid w:val="00217DA4"/>
    <w:rsid w:val="00222C12"/>
    <w:rsid w:val="00223796"/>
    <w:rsid w:val="0022537F"/>
    <w:rsid w:val="00231143"/>
    <w:rsid w:val="00231192"/>
    <w:rsid w:val="00237D9C"/>
    <w:rsid w:val="002449E7"/>
    <w:rsid w:val="00244B6B"/>
    <w:rsid w:val="00245601"/>
    <w:rsid w:val="00245940"/>
    <w:rsid w:val="0025095D"/>
    <w:rsid w:val="002519C4"/>
    <w:rsid w:val="00252AB6"/>
    <w:rsid w:val="00254B7D"/>
    <w:rsid w:val="002575E7"/>
    <w:rsid w:val="00260CBE"/>
    <w:rsid w:val="00260F3B"/>
    <w:rsid w:val="00260FDD"/>
    <w:rsid w:val="0026174E"/>
    <w:rsid w:val="00262935"/>
    <w:rsid w:val="00263FF1"/>
    <w:rsid w:val="00266D84"/>
    <w:rsid w:val="00267FA3"/>
    <w:rsid w:val="00271E88"/>
    <w:rsid w:val="00280318"/>
    <w:rsid w:val="0028031D"/>
    <w:rsid w:val="00290BEB"/>
    <w:rsid w:val="00291416"/>
    <w:rsid w:val="00292833"/>
    <w:rsid w:val="00293D52"/>
    <w:rsid w:val="002977A5"/>
    <w:rsid w:val="002A11D2"/>
    <w:rsid w:val="002B0193"/>
    <w:rsid w:val="002B0AE3"/>
    <w:rsid w:val="002B0B70"/>
    <w:rsid w:val="002B0EC2"/>
    <w:rsid w:val="002B2088"/>
    <w:rsid w:val="002B66B3"/>
    <w:rsid w:val="002B733A"/>
    <w:rsid w:val="002C0941"/>
    <w:rsid w:val="002C1A16"/>
    <w:rsid w:val="002C4F9C"/>
    <w:rsid w:val="002C623B"/>
    <w:rsid w:val="002D5FC2"/>
    <w:rsid w:val="002E2F57"/>
    <w:rsid w:val="002E679C"/>
    <w:rsid w:val="002E74F6"/>
    <w:rsid w:val="002F4EB7"/>
    <w:rsid w:val="00300FE6"/>
    <w:rsid w:val="003021D2"/>
    <w:rsid w:val="003039B8"/>
    <w:rsid w:val="00304AA9"/>
    <w:rsid w:val="0031228E"/>
    <w:rsid w:val="00313003"/>
    <w:rsid w:val="00314826"/>
    <w:rsid w:val="00315AC3"/>
    <w:rsid w:val="00320BF8"/>
    <w:rsid w:val="003228C7"/>
    <w:rsid w:val="00322E5D"/>
    <w:rsid w:val="00324ACD"/>
    <w:rsid w:val="0033370F"/>
    <w:rsid w:val="00335E03"/>
    <w:rsid w:val="00341F66"/>
    <w:rsid w:val="00342F02"/>
    <w:rsid w:val="003439A5"/>
    <w:rsid w:val="00344C38"/>
    <w:rsid w:val="00344F4E"/>
    <w:rsid w:val="003467BE"/>
    <w:rsid w:val="00347474"/>
    <w:rsid w:val="003501B7"/>
    <w:rsid w:val="003504E7"/>
    <w:rsid w:val="00350610"/>
    <w:rsid w:val="003531A6"/>
    <w:rsid w:val="00353319"/>
    <w:rsid w:val="00353A9B"/>
    <w:rsid w:val="00363727"/>
    <w:rsid w:val="00364B41"/>
    <w:rsid w:val="0036586B"/>
    <w:rsid w:val="003662C1"/>
    <w:rsid w:val="003668B0"/>
    <w:rsid w:val="003678B5"/>
    <w:rsid w:val="003722EC"/>
    <w:rsid w:val="00372437"/>
    <w:rsid w:val="00374590"/>
    <w:rsid w:val="00376985"/>
    <w:rsid w:val="00382790"/>
    <w:rsid w:val="00387795"/>
    <w:rsid w:val="00391BE5"/>
    <w:rsid w:val="00395743"/>
    <w:rsid w:val="003A10D2"/>
    <w:rsid w:val="003A4922"/>
    <w:rsid w:val="003A6C3F"/>
    <w:rsid w:val="003B3E5F"/>
    <w:rsid w:val="003C238E"/>
    <w:rsid w:val="003C313E"/>
    <w:rsid w:val="003D1FBB"/>
    <w:rsid w:val="003D6CBD"/>
    <w:rsid w:val="003E5D73"/>
    <w:rsid w:val="003F6C93"/>
    <w:rsid w:val="00400B32"/>
    <w:rsid w:val="00400E8C"/>
    <w:rsid w:val="0041626C"/>
    <w:rsid w:val="0042260A"/>
    <w:rsid w:val="004235B5"/>
    <w:rsid w:val="00427D94"/>
    <w:rsid w:val="00430B47"/>
    <w:rsid w:val="00433FB5"/>
    <w:rsid w:val="00435B01"/>
    <w:rsid w:val="00436634"/>
    <w:rsid w:val="00440C24"/>
    <w:rsid w:val="00446FEB"/>
    <w:rsid w:val="004508B7"/>
    <w:rsid w:val="00453549"/>
    <w:rsid w:val="00462139"/>
    <w:rsid w:val="00464A82"/>
    <w:rsid w:val="00475D78"/>
    <w:rsid w:val="00476D5D"/>
    <w:rsid w:val="0047716E"/>
    <w:rsid w:val="004808D3"/>
    <w:rsid w:val="004820D9"/>
    <w:rsid w:val="00495897"/>
    <w:rsid w:val="00495CC2"/>
    <w:rsid w:val="0049640D"/>
    <w:rsid w:val="0049776E"/>
    <w:rsid w:val="004A0D54"/>
    <w:rsid w:val="004A277A"/>
    <w:rsid w:val="004A33AD"/>
    <w:rsid w:val="004A3F53"/>
    <w:rsid w:val="004B3D18"/>
    <w:rsid w:val="004B4FE3"/>
    <w:rsid w:val="004B5DD4"/>
    <w:rsid w:val="004D0413"/>
    <w:rsid w:val="004D6971"/>
    <w:rsid w:val="004E1C13"/>
    <w:rsid w:val="004E5182"/>
    <w:rsid w:val="004E525F"/>
    <w:rsid w:val="004E54FD"/>
    <w:rsid w:val="004F3AED"/>
    <w:rsid w:val="004F56E3"/>
    <w:rsid w:val="004F575F"/>
    <w:rsid w:val="00501461"/>
    <w:rsid w:val="00503D9B"/>
    <w:rsid w:val="00506D91"/>
    <w:rsid w:val="005137B1"/>
    <w:rsid w:val="00514EC9"/>
    <w:rsid w:val="00516963"/>
    <w:rsid w:val="00516EFC"/>
    <w:rsid w:val="00525555"/>
    <w:rsid w:val="0052639A"/>
    <w:rsid w:val="00532A68"/>
    <w:rsid w:val="00536486"/>
    <w:rsid w:val="005370D5"/>
    <w:rsid w:val="00537258"/>
    <w:rsid w:val="00537A8F"/>
    <w:rsid w:val="005405CF"/>
    <w:rsid w:val="0054395A"/>
    <w:rsid w:val="00544209"/>
    <w:rsid w:val="005445B4"/>
    <w:rsid w:val="005447E1"/>
    <w:rsid w:val="00553425"/>
    <w:rsid w:val="00554345"/>
    <w:rsid w:val="005568AB"/>
    <w:rsid w:val="00557F0B"/>
    <w:rsid w:val="00560131"/>
    <w:rsid w:val="005606BE"/>
    <w:rsid w:val="0056098D"/>
    <w:rsid w:val="005611A1"/>
    <w:rsid w:val="00563541"/>
    <w:rsid w:val="00570C2E"/>
    <w:rsid w:val="005714BE"/>
    <w:rsid w:val="005739AE"/>
    <w:rsid w:val="005762E2"/>
    <w:rsid w:val="00583736"/>
    <w:rsid w:val="00590BB5"/>
    <w:rsid w:val="00592288"/>
    <w:rsid w:val="005952DF"/>
    <w:rsid w:val="00596B31"/>
    <w:rsid w:val="005A1DF3"/>
    <w:rsid w:val="005A3670"/>
    <w:rsid w:val="005A6AE7"/>
    <w:rsid w:val="005B016B"/>
    <w:rsid w:val="005B3D81"/>
    <w:rsid w:val="005C0C8B"/>
    <w:rsid w:val="005C7BE5"/>
    <w:rsid w:val="005D06ED"/>
    <w:rsid w:val="005D1F9A"/>
    <w:rsid w:val="005D2A41"/>
    <w:rsid w:val="005E19A0"/>
    <w:rsid w:val="005E213E"/>
    <w:rsid w:val="005E5D62"/>
    <w:rsid w:val="005F2E14"/>
    <w:rsid w:val="005F4E18"/>
    <w:rsid w:val="005F62F9"/>
    <w:rsid w:val="0060442F"/>
    <w:rsid w:val="00606208"/>
    <w:rsid w:val="00606271"/>
    <w:rsid w:val="0060754C"/>
    <w:rsid w:val="00610FBA"/>
    <w:rsid w:val="00611890"/>
    <w:rsid w:val="006212C7"/>
    <w:rsid w:val="00630EE6"/>
    <w:rsid w:val="00631770"/>
    <w:rsid w:val="00637AED"/>
    <w:rsid w:val="00645F9F"/>
    <w:rsid w:val="006460E6"/>
    <w:rsid w:val="0064626D"/>
    <w:rsid w:val="006479C3"/>
    <w:rsid w:val="00657468"/>
    <w:rsid w:val="006705D7"/>
    <w:rsid w:val="0067092E"/>
    <w:rsid w:val="006711E1"/>
    <w:rsid w:val="00674F73"/>
    <w:rsid w:val="0068122C"/>
    <w:rsid w:val="0068335F"/>
    <w:rsid w:val="0068364E"/>
    <w:rsid w:val="00686489"/>
    <w:rsid w:val="006916A2"/>
    <w:rsid w:val="00696855"/>
    <w:rsid w:val="006A04B3"/>
    <w:rsid w:val="006A305D"/>
    <w:rsid w:val="006A524D"/>
    <w:rsid w:val="006B49C0"/>
    <w:rsid w:val="006B58C9"/>
    <w:rsid w:val="006C0A6E"/>
    <w:rsid w:val="006C0C25"/>
    <w:rsid w:val="006C1D72"/>
    <w:rsid w:val="006C470A"/>
    <w:rsid w:val="006D0F49"/>
    <w:rsid w:val="006D1926"/>
    <w:rsid w:val="006D2DF5"/>
    <w:rsid w:val="006D331A"/>
    <w:rsid w:val="006D4EBE"/>
    <w:rsid w:val="006D7AF2"/>
    <w:rsid w:val="006E0ABB"/>
    <w:rsid w:val="006E4A68"/>
    <w:rsid w:val="006E5284"/>
    <w:rsid w:val="006E719E"/>
    <w:rsid w:val="006F05C1"/>
    <w:rsid w:val="006F1D52"/>
    <w:rsid w:val="007040EE"/>
    <w:rsid w:val="00710CA7"/>
    <w:rsid w:val="007143AB"/>
    <w:rsid w:val="007148B5"/>
    <w:rsid w:val="007169E7"/>
    <w:rsid w:val="007207F7"/>
    <w:rsid w:val="007209A3"/>
    <w:rsid w:val="00721206"/>
    <w:rsid w:val="00721E65"/>
    <w:rsid w:val="00727C5B"/>
    <w:rsid w:val="00727E2C"/>
    <w:rsid w:val="00732AA0"/>
    <w:rsid w:val="0073536B"/>
    <w:rsid w:val="00737F7A"/>
    <w:rsid w:val="00742C36"/>
    <w:rsid w:val="0074756E"/>
    <w:rsid w:val="00747EFA"/>
    <w:rsid w:val="007567F4"/>
    <w:rsid w:val="00761244"/>
    <w:rsid w:val="007619F0"/>
    <w:rsid w:val="0076681F"/>
    <w:rsid w:val="00767844"/>
    <w:rsid w:val="00767F59"/>
    <w:rsid w:val="007742F2"/>
    <w:rsid w:val="00782ECC"/>
    <w:rsid w:val="0078324E"/>
    <w:rsid w:val="00786614"/>
    <w:rsid w:val="00791A10"/>
    <w:rsid w:val="007A0FB2"/>
    <w:rsid w:val="007A429D"/>
    <w:rsid w:val="007A6A16"/>
    <w:rsid w:val="007A6A31"/>
    <w:rsid w:val="007B1FA4"/>
    <w:rsid w:val="007B3D77"/>
    <w:rsid w:val="007B6CE9"/>
    <w:rsid w:val="007B78CA"/>
    <w:rsid w:val="007C0F76"/>
    <w:rsid w:val="007C24EF"/>
    <w:rsid w:val="007C7C94"/>
    <w:rsid w:val="007E33F6"/>
    <w:rsid w:val="007E63F4"/>
    <w:rsid w:val="007E6AE5"/>
    <w:rsid w:val="007F5244"/>
    <w:rsid w:val="00800417"/>
    <w:rsid w:val="008038CE"/>
    <w:rsid w:val="00804D5C"/>
    <w:rsid w:val="00817EAA"/>
    <w:rsid w:val="00817F64"/>
    <w:rsid w:val="00823CC1"/>
    <w:rsid w:val="00830B01"/>
    <w:rsid w:val="00835935"/>
    <w:rsid w:val="00837996"/>
    <w:rsid w:val="00844F2A"/>
    <w:rsid w:val="00845FB2"/>
    <w:rsid w:val="00847D69"/>
    <w:rsid w:val="00850F44"/>
    <w:rsid w:val="0085609F"/>
    <w:rsid w:val="0086729F"/>
    <w:rsid w:val="00870745"/>
    <w:rsid w:val="008721A2"/>
    <w:rsid w:val="00872295"/>
    <w:rsid w:val="008807DF"/>
    <w:rsid w:val="0088147D"/>
    <w:rsid w:val="00885D61"/>
    <w:rsid w:val="00885EFC"/>
    <w:rsid w:val="0089053C"/>
    <w:rsid w:val="00891B1E"/>
    <w:rsid w:val="008948B5"/>
    <w:rsid w:val="008B4FA4"/>
    <w:rsid w:val="008B5ADA"/>
    <w:rsid w:val="008C1658"/>
    <w:rsid w:val="008C357C"/>
    <w:rsid w:val="008C3822"/>
    <w:rsid w:val="008C38A0"/>
    <w:rsid w:val="008C6640"/>
    <w:rsid w:val="008C6D54"/>
    <w:rsid w:val="008D197A"/>
    <w:rsid w:val="008D5072"/>
    <w:rsid w:val="008D5EBD"/>
    <w:rsid w:val="008D6F1A"/>
    <w:rsid w:val="008E222C"/>
    <w:rsid w:val="008E36CA"/>
    <w:rsid w:val="008E4EDB"/>
    <w:rsid w:val="008E7DB3"/>
    <w:rsid w:val="008F2178"/>
    <w:rsid w:val="008F3CD7"/>
    <w:rsid w:val="008F3F7C"/>
    <w:rsid w:val="008F4C92"/>
    <w:rsid w:val="008F7A26"/>
    <w:rsid w:val="009046A1"/>
    <w:rsid w:val="0090576C"/>
    <w:rsid w:val="00907EB4"/>
    <w:rsid w:val="00914578"/>
    <w:rsid w:val="00925505"/>
    <w:rsid w:val="00926C29"/>
    <w:rsid w:val="00930DDE"/>
    <w:rsid w:val="00940DC1"/>
    <w:rsid w:val="00945866"/>
    <w:rsid w:val="00945B66"/>
    <w:rsid w:val="00951400"/>
    <w:rsid w:val="00956631"/>
    <w:rsid w:val="00970DD6"/>
    <w:rsid w:val="00974A60"/>
    <w:rsid w:val="00994638"/>
    <w:rsid w:val="009A7E08"/>
    <w:rsid w:val="009C41B7"/>
    <w:rsid w:val="009C435A"/>
    <w:rsid w:val="009C4FFB"/>
    <w:rsid w:val="009C56AC"/>
    <w:rsid w:val="009D2EA9"/>
    <w:rsid w:val="009D4A19"/>
    <w:rsid w:val="009E3249"/>
    <w:rsid w:val="009F3BFC"/>
    <w:rsid w:val="00A03B36"/>
    <w:rsid w:val="00A07365"/>
    <w:rsid w:val="00A16974"/>
    <w:rsid w:val="00A2096B"/>
    <w:rsid w:val="00A21809"/>
    <w:rsid w:val="00A2286B"/>
    <w:rsid w:val="00A22F0C"/>
    <w:rsid w:val="00A24335"/>
    <w:rsid w:val="00A27F3F"/>
    <w:rsid w:val="00A30F0B"/>
    <w:rsid w:val="00A32AF2"/>
    <w:rsid w:val="00A32E54"/>
    <w:rsid w:val="00A34221"/>
    <w:rsid w:val="00A37935"/>
    <w:rsid w:val="00A46480"/>
    <w:rsid w:val="00A53DA6"/>
    <w:rsid w:val="00A56802"/>
    <w:rsid w:val="00A70444"/>
    <w:rsid w:val="00A706D7"/>
    <w:rsid w:val="00A723BF"/>
    <w:rsid w:val="00A76ADA"/>
    <w:rsid w:val="00A9123F"/>
    <w:rsid w:val="00A953E2"/>
    <w:rsid w:val="00AA1904"/>
    <w:rsid w:val="00AB25CE"/>
    <w:rsid w:val="00AB3E29"/>
    <w:rsid w:val="00AB7166"/>
    <w:rsid w:val="00AC31B4"/>
    <w:rsid w:val="00AD4733"/>
    <w:rsid w:val="00AD6E09"/>
    <w:rsid w:val="00AD787E"/>
    <w:rsid w:val="00AE0BBE"/>
    <w:rsid w:val="00AE669C"/>
    <w:rsid w:val="00AE73BE"/>
    <w:rsid w:val="00AF2F06"/>
    <w:rsid w:val="00AF32B3"/>
    <w:rsid w:val="00AF5990"/>
    <w:rsid w:val="00AF6FFA"/>
    <w:rsid w:val="00AF7621"/>
    <w:rsid w:val="00B01DBA"/>
    <w:rsid w:val="00B01EBB"/>
    <w:rsid w:val="00B06BB1"/>
    <w:rsid w:val="00B100C4"/>
    <w:rsid w:val="00B2125E"/>
    <w:rsid w:val="00B3533F"/>
    <w:rsid w:val="00B42EE7"/>
    <w:rsid w:val="00B47B6C"/>
    <w:rsid w:val="00B53200"/>
    <w:rsid w:val="00B55D83"/>
    <w:rsid w:val="00B56880"/>
    <w:rsid w:val="00B624A8"/>
    <w:rsid w:val="00B65228"/>
    <w:rsid w:val="00B66000"/>
    <w:rsid w:val="00B66BE5"/>
    <w:rsid w:val="00B675B1"/>
    <w:rsid w:val="00B70C75"/>
    <w:rsid w:val="00B72AAD"/>
    <w:rsid w:val="00B769D6"/>
    <w:rsid w:val="00B77BF9"/>
    <w:rsid w:val="00B82097"/>
    <w:rsid w:val="00B838C1"/>
    <w:rsid w:val="00B8394C"/>
    <w:rsid w:val="00B907AB"/>
    <w:rsid w:val="00B920CD"/>
    <w:rsid w:val="00B92F2F"/>
    <w:rsid w:val="00B94B12"/>
    <w:rsid w:val="00BA5E40"/>
    <w:rsid w:val="00BB0E0B"/>
    <w:rsid w:val="00BB57C7"/>
    <w:rsid w:val="00BB7CD7"/>
    <w:rsid w:val="00BC0095"/>
    <w:rsid w:val="00BC0B9C"/>
    <w:rsid w:val="00BC259A"/>
    <w:rsid w:val="00BC38AB"/>
    <w:rsid w:val="00BC51C4"/>
    <w:rsid w:val="00BC65AF"/>
    <w:rsid w:val="00BD251B"/>
    <w:rsid w:val="00BD377C"/>
    <w:rsid w:val="00BD537D"/>
    <w:rsid w:val="00BD7140"/>
    <w:rsid w:val="00BE0211"/>
    <w:rsid w:val="00BE052A"/>
    <w:rsid w:val="00BE2DD7"/>
    <w:rsid w:val="00BE402F"/>
    <w:rsid w:val="00BE5FF2"/>
    <w:rsid w:val="00BF2110"/>
    <w:rsid w:val="00C04117"/>
    <w:rsid w:val="00C1211C"/>
    <w:rsid w:val="00C13289"/>
    <w:rsid w:val="00C2056A"/>
    <w:rsid w:val="00C20B10"/>
    <w:rsid w:val="00C21401"/>
    <w:rsid w:val="00C219BF"/>
    <w:rsid w:val="00C21D51"/>
    <w:rsid w:val="00C22EB9"/>
    <w:rsid w:val="00C24CA8"/>
    <w:rsid w:val="00C2693D"/>
    <w:rsid w:val="00C31564"/>
    <w:rsid w:val="00C373C0"/>
    <w:rsid w:val="00C404DF"/>
    <w:rsid w:val="00C409AC"/>
    <w:rsid w:val="00C50206"/>
    <w:rsid w:val="00C50ED1"/>
    <w:rsid w:val="00C5487D"/>
    <w:rsid w:val="00C64310"/>
    <w:rsid w:val="00C65DAB"/>
    <w:rsid w:val="00C666A2"/>
    <w:rsid w:val="00C702C8"/>
    <w:rsid w:val="00C7508D"/>
    <w:rsid w:val="00C7786E"/>
    <w:rsid w:val="00C77EBE"/>
    <w:rsid w:val="00C83919"/>
    <w:rsid w:val="00C946A8"/>
    <w:rsid w:val="00C96368"/>
    <w:rsid w:val="00CA1DB9"/>
    <w:rsid w:val="00CA4284"/>
    <w:rsid w:val="00CA6339"/>
    <w:rsid w:val="00CB0086"/>
    <w:rsid w:val="00CB2B8B"/>
    <w:rsid w:val="00CB4733"/>
    <w:rsid w:val="00CB5C91"/>
    <w:rsid w:val="00CB702E"/>
    <w:rsid w:val="00CC1ABF"/>
    <w:rsid w:val="00CD3844"/>
    <w:rsid w:val="00CD5E35"/>
    <w:rsid w:val="00CD5E9A"/>
    <w:rsid w:val="00CD7647"/>
    <w:rsid w:val="00CE3A6E"/>
    <w:rsid w:val="00CE6186"/>
    <w:rsid w:val="00CF0D87"/>
    <w:rsid w:val="00CF149C"/>
    <w:rsid w:val="00CF6075"/>
    <w:rsid w:val="00D02B40"/>
    <w:rsid w:val="00D2031D"/>
    <w:rsid w:val="00D25EE5"/>
    <w:rsid w:val="00D34E70"/>
    <w:rsid w:val="00D35B49"/>
    <w:rsid w:val="00D40D2B"/>
    <w:rsid w:val="00D435E6"/>
    <w:rsid w:val="00D4567B"/>
    <w:rsid w:val="00D45949"/>
    <w:rsid w:val="00D45DFE"/>
    <w:rsid w:val="00D4624D"/>
    <w:rsid w:val="00D5034A"/>
    <w:rsid w:val="00D5168E"/>
    <w:rsid w:val="00D528B1"/>
    <w:rsid w:val="00D539AE"/>
    <w:rsid w:val="00D56919"/>
    <w:rsid w:val="00D6093C"/>
    <w:rsid w:val="00D62E75"/>
    <w:rsid w:val="00D644B6"/>
    <w:rsid w:val="00D64B36"/>
    <w:rsid w:val="00D64E38"/>
    <w:rsid w:val="00D655AB"/>
    <w:rsid w:val="00D6748A"/>
    <w:rsid w:val="00D7334D"/>
    <w:rsid w:val="00D76446"/>
    <w:rsid w:val="00D76928"/>
    <w:rsid w:val="00D8055B"/>
    <w:rsid w:val="00D841AF"/>
    <w:rsid w:val="00D93CD3"/>
    <w:rsid w:val="00D9400A"/>
    <w:rsid w:val="00D94FD5"/>
    <w:rsid w:val="00DA2828"/>
    <w:rsid w:val="00DA706D"/>
    <w:rsid w:val="00DB214B"/>
    <w:rsid w:val="00DB2184"/>
    <w:rsid w:val="00DB2B63"/>
    <w:rsid w:val="00DE00F4"/>
    <w:rsid w:val="00DE6721"/>
    <w:rsid w:val="00DE7643"/>
    <w:rsid w:val="00DF17FC"/>
    <w:rsid w:val="00DF2C6F"/>
    <w:rsid w:val="00DF34B7"/>
    <w:rsid w:val="00DF44F9"/>
    <w:rsid w:val="00E03E0A"/>
    <w:rsid w:val="00E04331"/>
    <w:rsid w:val="00E04627"/>
    <w:rsid w:val="00E07622"/>
    <w:rsid w:val="00E10401"/>
    <w:rsid w:val="00E1279B"/>
    <w:rsid w:val="00E21227"/>
    <w:rsid w:val="00E24260"/>
    <w:rsid w:val="00E2608C"/>
    <w:rsid w:val="00E31F85"/>
    <w:rsid w:val="00E324D4"/>
    <w:rsid w:val="00E33FA9"/>
    <w:rsid w:val="00E361F7"/>
    <w:rsid w:val="00E37F39"/>
    <w:rsid w:val="00E40BA0"/>
    <w:rsid w:val="00E41DAE"/>
    <w:rsid w:val="00E43063"/>
    <w:rsid w:val="00E43286"/>
    <w:rsid w:val="00E47529"/>
    <w:rsid w:val="00E502BC"/>
    <w:rsid w:val="00E55F04"/>
    <w:rsid w:val="00E56D91"/>
    <w:rsid w:val="00E62727"/>
    <w:rsid w:val="00E65CC0"/>
    <w:rsid w:val="00E732A7"/>
    <w:rsid w:val="00E9423C"/>
    <w:rsid w:val="00E94301"/>
    <w:rsid w:val="00E95417"/>
    <w:rsid w:val="00E96716"/>
    <w:rsid w:val="00E97C97"/>
    <w:rsid w:val="00EA1C56"/>
    <w:rsid w:val="00EA6D36"/>
    <w:rsid w:val="00EB1749"/>
    <w:rsid w:val="00EB2CF5"/>
    <w:rsid w:val="00EB63F5"/>
    <w:rsid w:val="00EC0E7D"/>
    <w:rsid w:val="00EC39FD"/>
    <w:rsid w:val="00ED00B0"/>
    <w:rsid w:val="00ED1144"/>
    <w:rsid w:val="00ED2E15"/>
    <w:rsid w:val="00ED524F"/>
    <w:rsid w:val="00EE4CCD"/>
    <w:rsid w:val="00EF6569"/>
    <w:rsid w:val="00F0167D"/>
    <w:rsid w:val="00F027ED"/>
    <w:rsid w:val="00F06480"/>
    <w:rsid w:val="00F102B2"/>
    <w:rsid w:val="00F11BC3"/>
    <w:rsid w:val="00F1232C"/>
    <w:rsid w:val="00F2479E"/>
    <w:rsid w:val="00F31301"/>
    <w:rsid w:val="00F317A5"/>
    <w:rsid w:val="00F321D2"/>
    <w:rsid w:val="00F32D6E"/>
    <w:rsid w:val="00F33488"/>
    <w:rsid w:val="00F3795B"/>
    <w:rsid w:val="00F44977"/>
    <w:rsid w:val="00F53C19"/>
    <w:rsid w:val="00F572B1"/>
    <w:rsid w:val="00F6198C"/>
    <w:rsid w:val="00F74873"/>
    <w:rsid w:val="00F74964"/>
    <w:rsid w:val="00F80D40"/>
    <w:rsid w:val="00F82A26"/>
    <w:rsid w:val="00F843C1"/>
    <w:rsid w:val="00F874EF"/>
    <w:rsid w:val="00F926EE"/>
    <w:rsid w:val="00F92CFD"/>
    <w:rsid w:val="00F959A7"/>
    <w:rsid w:val="00FA2086"/>
    <w:rsid w:val="00FA3091"/>
    <w:rsid w:val="00FA43EC"/>
    <w:rsid w:val="00FA7D3C"/>
    <w:rsid w:val="00FB1B5F"/>
    <w:rsid w:val="00FB2CAA"/>
    <w:rsid w:val="00FB4AF7"/>
    <w:rsid w:val="00FB7923"/>
    <w:rsid w:val="00FC11A6"/>
    <w:rsid w:val="00FC238F"/>
    <w:rsid w:val="00FC7FF3"/>
    <w:rsid w:val="00FE452F"/>
    <w:rsid w:val="00FF37E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9C17-E598-AE46-9877-343FFE3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h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h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har">
    <w:name w:val="Cabeçalho Char"/>
    <w:basedOn w:val="Fontepargpadr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har">
    <w:name w:val="Rodapé Char"/>
    <w:basedOn w:val="Fontepargpadro"/>
    <w:link w:val="Rodap"/>
    <w:rsid w:val="003D1FBB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Commarcadore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Fontepargpadr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ontepargpadro"/>
    <w:rsid w:val="001C04A7"/>
  </w:style>
  <w:style w:type="character" w:styleId="HiperlinkVisitado">
    <w:name w:val="FollowedHyperlink"/>
    <w:basedOn w:val="Fontepargpadr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FC7FF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har">
    <w:name w:val="Título 3 Char"/>
    <w:basedOn w:val="Fontepargpadr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ade">
    <w:name w:val="Table Grid"/>
    <w:basedOn w:val="Tabelanormal"/>
    <w:uiPriority w:val="39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ontepargpadr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A6A6"/>
                                <w:left w:val="single" w:sz="6" w:space="31" w:color="A6A6A6"/>
                                <w:bottom w:val="single" w:sz="6" w:space="15" w:color="A6A6A6"/>
                                <w:right w:val="single" w:sz="6" w:space="31" w:color="A6A6A6"/>
                              </w:divBdr>
                            </w:div>
                          </w:divsChild>
                        </w:div>
                      </w:divsChild>
                    </w:div>
                    <w:div w:id="6820504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95">
          <w:marLeft w:val="0"/>
          <w:marRight w:val="0"/>
          <w:marTop w:val="0"/>
          <w:marBottom w:val="270"/>
          <w:divBdr>
            <w:top w:val="single" w:sz="6" w:space="14" w:color="D8E3E6"/>
            <w:left w:val="none" w:sz="0" w:space="1" w:color="auto"/>
            <w:bottom w:val="single" w:sz="6" w:space="16" w:color="D8E3E6"/>
            <w:right w:val="none" w:sz="0" w:space="0" w:color="auto"/>
          </w:divBdr>
          <w:divsChild>
            <w:div w:id="1965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omra.com/pt-br/sorting/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</roo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9124C-6712-455B-81DD-D5EBCBBCCBA8}">
  <ds:schemaRefs/>
</ds:datastoreItem>
</file>

<file path=customXml/itemProps5.xml><?xml version="1.0" encoding="utf-8"?>
<ds:datastoreItem xmlns:ds="http://schemas.openxmlformats.org/officeDocument/2006/customXml" ds:itemID="{55F06E40-1AC9-4703-B65C-7B4F6E5A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965</TotalTime>
  <Pages>3</Pages>
  <Words>1173</Words>
  <Characters>6339</Characters>
  <Application>Microsoft Office Word</Application>
  <DocSecurity>0</DocSecurity>
  <PresentationFormat/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7498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Joao Medeiros</cp:lastModifiedBy>
  <cp:revision>5</cp:revision>
  <dcterms:created xsi:type="dcterms:W3CDTF">2020-02-27T21:19:00Z</dcterms:created>
  <dcterms:modified xsi:type="dcterms:W3CDTF">2020-02-28T13:24:00Z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