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97" w:rsidRDefault="00E97C97" w:rsidP="00E97C97">
      <w:pPr>
        <w:jc w:val="both"/>
        <w:rPr>
          <w:b/>
          <w:sz w:val="28"/>
          <w:szCs w:val="28"/>
          <w:lang w:val="pt-PT"/>
        </w:rPr>
      </w:pPr>
      <w:r w:rsidRPr="00C3379C">
        <w:rPr>
          <w:b/>
          <w:sz w:val="28"/>
          <w:szCs w:val="28"/>
          <w:lang w:val="pt-PT"/>
        </w:rPr>
        <w:t xml:space="preserve">COMO A DIGITALIZAÇÃO DA CADEIA DE FORNECIMENTO REDUZIRÁ </w:t>
      </w:r>
      <w:r>
        <w:rPr>
          <w:b/>
          <w:sz w:val="28"/>
          <w:szCs w:val="28"/>
          <w:lang w:val="pt-PT"/>
        </w:rPr>
        <w:t xml:space="preserve">O DESPERDÍCIO GLOBAL DE ALIMENTOS </w:t>
      </w:r>
    </w:p>
    <w:p w:rsidR="00E97C97" w:rsidRPr="00C3379C" w:rsidRDefault="00E97C97" w:rsidP="00E97C97">
      <w:pPr>
        <w:jc w:val="both"/>
        <w:rPr>
          <w:i/>
          <w:lang w:val="pt-PT"/>
        </w:rPr>
      </w:pPr>
      <w:r w:rsidRPr="00C3379C">
        <w:rPr>
          <w:i/>
          <w:lang w:val="pt-PT"/>
        </w:rPr>
        <w:t xml:space="preserve">A escala do problema global de desperdício de alimentos é impressionante. </w:t>
      </w:r>
      <w:r>
        <w:rPr>
          <w:i/>
          <w:lang w:val="pt-PT"/>
        </w:rPr>
        <w:t>De acordo com alguns relatórios</w:t>
      </w:r>
      <w:r w:rsidRPr="00C3379C">
        <w:rPr>
          <w:i/>
          <w:lang w:val="pt-PT"/>
        </w:rPr>
        <w:t xml:space="preserve">, 1,6 bilhão de toneladas de alimentos são perdidas ou desperdiçadas a cada ano, o que equivale a um valor total de US $1,2 trilhão </w:t>
      </w:r>
      <w:r>
        <w:rPr>
          <w:i/>
          <w:lang w:val="pt-PT"/>
        </w:rPr>
        <w:t>que sai</w:t>
      </w:r>
      <w:r w:rsidRPr="00C3379C">
        <w:rPr>
          <w:i/>
          <w:lang w:val="pt-PT"/>
        </w:rPr>
        <w:t xml:space="preserve"> da cadeia de suprimentos. Com um terço da quantidade total de alimentos produzidos globalmente sendo mal utilizado, a indústria precisa buscar a inovação e a digitalização para combater essa tendência cada vez maior.</w:t>
      </w:r>
    </w:p>
    <w:p w:rsidR="00E97C97" w:rsidRPr="00C3379C" w:rsidRDefault="00E97C97" w:rsidP="00E97C97">
      <w:pPr>
        <w:jc w:val="both"/>
        <w:rPr>
          <w:lang w:val="pt-PT"/>
        </w:rPr>
      </w:pPr>
      <w:r w:rsidRPr="00C3379C">
        <w:rPr>
          <w:lang w:val="pt-PT"/>
        </w:rPr>
        <w:t>Ao adotar a tecnologia e digitalizar a cadeia de suprimento de alimentos, é possível adotar uma medida para reduzir a quantidade de desperdício e perda de alimentos na indústria. Não apenas isso, mas também pode ajudar a garantir que haja recursos suficientes para apoiar de forma sustentável a futura população global.</w:t>
      </w:r>
    </w:p>
    <w:p w:rsidR="00E97C97" w:rsidRDefault="00E97C97" w:rsidP="00E97C97">
      <w:pPr>
        <w:jc w:val="both"/>
        <w:rPr>
          <w:lang w:val="pt-PT"/>
        </w:rPr>
      </w:pPr>
      <w:r w:rsidRPr="00C3379C">
        <w:rPr>
          <w:lang w:val="pt-PT"/>
        </w:rPr>
        <w:t>Com os Objetivos de Desenvolvimento Sustentável da ONU estabelecendo uma meta de reduzir pela metade a perda e o desperdício de alimentos até 2030, a digitalização da cadeia de suprimentos poderia ajudar a diminuir o desperdício global de alimentos.</w:t>
      </w:r>
    </w:p>
    <w:p w:rsidR="00E97C97" w:rsidRPr="00FF50BA" w:rsidRDefault="00E97C97" w:rsidP="00E97C97">
      <w:pPr>
        <w:jc w:val="both"/>
        <w:rPr>
          <w:b/>
          <w:lang w:val="pt-PT"/>
        </w:rPr>
      </w:pPr>
      <w:r w:rsidRPr="00FF50BA">
        <w:rPr>
          <w:b/>
          <w:lang w:val="pt-PT"/>
        </w:rPr>
        <w:t>A necessidade de inovação para reduzir o desperdício</w:t>
      </w:r>
    </w:p>
    <w:p w:rsidR="00E97C97" w:rsidRPr="00FF50BA" w:rsidRDefault="00E97C97" w:rsidP="00E97C97">
      <w:pPr>
        <w:jc w:val="both"/>
        <w:rPr>
          <w:lang w:val="pt-PT"/>
        </w:rPr>
      </w:pPr>
      <w:r w:rsidRPr="00FF50BA">
        <w:rPr>
          <w:lang w:val="pt-PT"/>
        </w:rPr>
        <w:t>Embora o desperdício de alimentos seja evidente em toda a cadeia de suprimentos, a grande maioria ocorre no início (durante a produção) e no final (durante o consumo). O primeiro deles é mais comum nos países em desenvolvimento, onde a infraestrutura é de baixo padrão e não pode lidar com os alimentos, criando resíduos, enquanto o segundo é mais pronunciado nos países desenvolvidos, sendo os resíduos causados ​​por varejistas e consumidores.</w:t>
      </w:r>
    </w:p>
    <w:p w:rsidR="00E97C97" w:rsidRDefault="00E97C97" w:rsidP="00E97C97">
      <w:pPr>
        <w:jc w:val="both"/>
        <w:rPr>
          <w:lang w:val="pt-PT"/>
        </w:rPr>
      </w:pPr>
      <w:r w:rsidRPr="00FF50BA">
        <w:rPr>
          <w:lang w:val="pt-PT"/>
        </w:rPr>
        <w:t>De acordo com o Boston Consultancy Group (BCG), a quantidade de desperdício de alimentos criada na cadeia de suprimentos deve aumentar 1,9% entre 2015 e 2030. Você pode pensar que esse é um pequeno aumento, mas quando colocado em perspe</w:t>
      </w:r>
      <w:r w:rsidR="00BE0211">
        <w:rPr>
          <w:lang w:val="pt-PT"/>
        </w:rPr>
        <w:t>c</w:t>
      </w:r>
      <w:r w:rsidRPr="00FF50BA">
        <w:rPr>
          <w:lang w:val="pt-PT"/>
        </w:rPr>
        <w:t>tiva com o atual 1.6 bilhões de toneladas desperdiçadas a cada ano, esse número aumentará em 30,4 milhões de toneladas.</w:t>
      </w:r>
    </w:p>
    <w:p w:rsidR="00E97C97" w:rsidRPr="00FF50BA" w:rsidRDefault="00E97C97" w:rsidP="00E97C97">
      <w:pPr>
        <w:jc w:val="both"/>
        <w:rPr>
          <w:lang w:val="pt-PT"/>
        </w:rPr>
      </w:pPr>
      <w:r w:rsidRPr="00FF50BA">
        <w:rPr>
          <w:lang w:val="pt-PT"/>
        </w:rPr>
        <w:t>Para combater esse aumento de desperdício, a cadeia de suprimentos de alimentos precisa passar por uma transformação digital. Desde a produção e o processamento até os próprios varejistas, são necessárias mudanças sistemáticas no gerenciamento da cadeia de suprimentos de alimentos para ajudar todos a utilizar esse recurso precioso com mais eficiência e reduzir a quantidade de resíduos que estamos criando como sociedade.</w:t>
      </w:r>
    </w:p>
    <w:p w:rsidR="00E97C97" w:rsidRDefault="00E97C97" w:rsidP="00E97C97">
      <w:pPr>
        <w:jc w:val="both"/>
        <w:rPr>
          <w:b/>
          <w:lang w:val="pt-PT"/>
        </w:rPr>
      </w:pPr>
      <w:r w:rsidRPr="00FF50BA">
        <w:rPr>
          <w:b/>
          <w:lang w:val="pt-PT"/>
        </w:rPr>
        <w:t>Utilizando a IoT na cadeia de suprimentos</w:t>
      </w:r>
    </w:p>
    <w:p w:rsidR="00E97C97" w:rsidRPr="00FF50BA" w:rsidRDefault="00CA1DB9" w:rsidP="00E97C97">
      <w:pPr>
        <w:jc w:val="both"/>
        <w:rPr>
          <w:lang w:val="pt-PT"/>
        </w:rPr>
      </w:pPr>
      <w:r>
        <w:rPr>
          <w:lang w:val="pt-PT"/>
        </w:rPr>
        <w:t>Melhorando os</w:t>
      </w:r>
      <w:r w:rsidR="00E97C97" w:rsidRPr="00FF50BA">
        <w:rPr>
          <w:lang w:val="pt-PT"/>
        </w:rPr>
        <w:t xml:space="preserve"> níveis de comunicação em toda a cadeia de suprimentos, a quantidade de desperdício de alimentos produzida pode ser reduzida. Cada </w:t>
      </w:r>
      <w:r w:rsidR="00B01DBA">
        <w:rPr>
          <w:lang w:val="pt-PT"/>
        </w:rPr>
        <w:t>membro</w:t>
      </w:r>
      <w:r w:rsidR="00E97C97" w:rsidRPr="00FF50BA">
        <w:rPr>
          <w:lang w:val="pt-PT"/>
        </w:rPr>
        <w:t xml:space="preserve"> da cadeia de suprimentos deve estar em constante contato um com o outro para garantir que nossos recursos sejam gerenciados com eficiência.</w:t>
      </w:r>
    </w:p>
    <w:p w:rsidR="00E97C97" w:rsidRPr="00FF50BA" w:rsidRDefault="00E97C97" w:rsidP="00E97C97">
      <w:pPr>
        <w:jc w:val="both"/>
        <w:rPr>
          <w:lang w:val="pt-PT"/>
        </w:rPr>
      </w:pPr>
    </w:p>
    <w:p w:rsidR="00E97C97" w:rsidRPr="00FF50BA" w:rsidRDefault="00E97C97" w:rsidP="00E97C97">
      <w:pPr>
        <w:jc w:val="both"/>
        <w:rPr>
          <w:lang w:val="pt-PT"/>
        </w:rPr>
      </w:pPr>
      <w:r w:rsidRPr="00FF50BA">
        <w:rPr>
          <w:lang w:val="pt-PT"/>
        </w:rPr>
        <w:t xml:space="preserve">É aqui que a Internet das Coisas (IoT) pode suportar e melhorar a eficiência da cadeia de suprimentos. Com base em sistemas e processos interconectados e inter-relacionados, a IoT permite que cada </w:t>
      </w:r>
      <w:r w:rsidR="00B01DBA">
        <w:rPr>
          <w:lang w:val="pt-PT"/>
        </w:rPr>
        <w:t>integrante</w:t>
      </w:r>
      <w:r w:rsidRPr="00FF50BA">
        <w:rPr>
          <w:lang w:val="pt-PT"/>
        </w:rPr>
        <w:t xml:space="preserve"> da indústria de alimentos tenha acesso a dados importantes sobre o fornecimento, produção e gerenciamento de produtos, o que pode ajudar a reduzir a quantidade de resíduos criada. Sem a adoção mais ampla da IoT na cadeia de suprimento de alimentos, os níveis de desperdício de alimentos poderiam aumentar de 50 a 90% como resultado de vários fatores combinados, como o aumento da demanda de alimentos devido à crescente população.</w:t>
      </w:r>
    </w:p>
    <w:p w:rsidR="00E97C97" w:rsidRPr="00FF50BA" w:rsidRDefault="00E97C97" w:rsidP="00E97C97">
      <w:pPr>
        <w:jc w:val="both"/>
        <w:rPr>
          <w:lang w:val="pt-PT"/>
        </w:rPr>
      </w:pPr>
      <w:r w:rsidRPr="00FF50BA">
        <w:rPr>
          <w:lang w:val="pt-PT"/>
        </w:rPr>
        <w:t>Ao permitir que todas as partes interessadas da cadeia de suprimentos acessem os principais dados compartilhados em sistemas integrados, os processos podem ser otimizados ainda mais na cadeia para maximizar a maneira como o produto é tratado. Por exemplo, um lote ruim de maçãs com uma alta p</w:t>
      </w:r>
      <w:r>
        <w:rPr>
          <w:lang w:val="pt-PT"/>
        </w:rPr>
        <w:t>e</w:t>
      </w:r>
      <w:r w:rsidRPr="00FF50BA">
        <w:rPr>
          <w:lang w:val="pt-PT"/>
        </w:rPr>
        <w:t>rcentagem de escurecimento interno exigiria a instalação de um equipamento específico e precisaria ser ajustado com precisão para garantir que o valor máximo possa ser extraído das maçãs. Acredita-se que ter essa conectividade possa economizar a cadeia de suprimentos em até US $ 60 bilhões em resíduos.</w:t>
      </w:r>
    </w:p>
    <w:p w:rsidR="00E97C97" w:rsidRPr="00FF50BA" w:rsidRDefault="00E97C97" w:rsidP="00E97C97">
      <w:pPr>
        <w:jc w:val="both"/>
        <w:rPr>
          <w:lang w:val="pt-PT"/>
        </w:rPr>
      </w:pPr>
      <w:r w:rsidRPr="00FF50BA">
        <w:rPr>
          <w:lang w:val="pt-PT"/>
        </w:rPr>
        <w:t>Por ter esse pré-aviso de qualquer informação sobre um lote de produtos, os agricultores podem não apenas otimizar seus rendimentos reduzindo o risco de desperdício, mas os outros interessados ​​também podem planejar adequadamente para tentar evitar a causa do desperdício.</w:t>
      </w:r>
    </w:p>
    <w:p w:rsidR="00E97C97" w:rsidRDefault="00E97C97" w:rsidP="00E97C97">
      <w:pPr>
        <w:jc w:val="both"/>
        <w:rPr>
          <w:lang w:val="pt-PT"/>
        </w:rPr>
      </w:pPr>
      <w:r w:rsidRPr="00FF50BA">
        <w:rPr>
          <w:lang w:val="pt-PT"/>
        </w:rPr>
        <w:t>Ter essa capacidade de compartilhar dados através da IoT também pode ajudar a reduzir o desperdício do ponto de vista do consumidor. Os varejistas podem usar os dados em tempo real nas lojas para mostrar quando o produto foi colhido e oferecer informações sobre a “venda por data” projetada. Isso pode educar ainda mais os consumidores quanto tempo eles têm para comer os produtos, ajudando assim a reduzir o desperdício de alimentos através da implementação da tecnologia.</w:t>
      </w:r>
    </w:p>
    <w:p w:rsidR="00E97C97" w:rsidRDefault="00E97C97" w:rsidP="00E97C97">
      <w:pPr>
        <w:jc w:val="both"/>
        <w:rPr>
          <w:b/>
          <w:lang w:val="pt-PT"/>
        </w:rPr>
      </w:pPr>
      <w:r w:rsidRPr="00A431B8">
        <w:rPr>
          <w:b/>
          <w:lang w:val="pt-PT"/>
        </w:rPr>
        <w:t>Usando a inovação para melhorar a infraestrutura atual</w:t>
      </w: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t>Além de utilizar a IoT, a cadeia de suprimentos também pode usar a digitalização para ajudar a melhorar a infraestrutura que</w:t>
      </w:r>
      <w:r w:rsidR="008F2178">
        <w:rPr>
          <w:lang w:val="pt-PT"/>
        </w:rPr>
        <w:t xml:space="preserve"> possui</w:t>
      </w:r>
      <w:r w:rsidRPr="00A431B8">
        <w:rPr>
          <w:lang w:val="pt-PT"/>
        </w:rPr>
        <w:t xml:space="preserve"> atualmente.</w:t>
      </w: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t>A cadeia de frio desempenha um papel enorme na indústria de alimentos, criando resíduos, principalmente devido à infraestrutura deficiente - na Índia, por exemplo, são perdidos US$ 14 bilhões a cada ano devido às instalações precárias da cadeia de frio. No entanto, a implementação de sistemas inovadores e eficientes pode ajudar bastante na abordagem do desperdício de alimentos - principalmente nos mercados em desenvolvimento. A implantação de soluções mais avançadas da cadeia de frio nos mercados emergentes, que compartilham os dados da cadeia de suprimentos por meio da Internet das Coisas, pode impedir a perda e o desperdício de alimentos em larga escala.</w:t>
      </w:r>
    </w:p>
    <w:p w:rsidR="00E97C97" w:rsidRPr="00A431B8" w:rsidRDefault="00E97C97" w:rsidP="00E97C97">
      <w:pPr>
        <w:jc w:val="both"/>
        <w:rPr>
          <w:lang w:val="pt-PT"/>
        </w:rPr>
      </w:pP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lastRenderedPageBreak/>
        <w:t>As condições também podem mudar no armazenamento a frio e a temperatura afeta muitas tecnologias de classificação, de modo que a capacidade de vincular sensores de armazenamento a equipamentos de embalagem pode melhorar o desempenho.</w:t>
      </w: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t>Mas isso não existe em muitos mercados emergentes, criando condições precárias de armazenamento e transporte de alimentos no início da cadeia de valor que levam à perda de alimentos em larga escala. A implantação de soluções mais avançadas da cadeia de suprimentos - incluindo a cadeia de frio nos mercados em desenvolvimento - pode reduzir o problema em US$ 150 bilhões anualmente.</w:t>
      </w: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t>Investir em sistemas eficientes de classificação é uma abordagem fundamental para ajudar a cadeia de suprimentos a reduzir o desperdício de alimentos.</w:t>
      </w: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t>Queremos saber tudo sobre o produto. Tudo, desde o peso e tamanho até as propriedades e defeitos externos, e até a composição química interna para prever maturação e longevidade. Mas há apenas dois pontos em que você pode coletar informações sobre pedaços de frutas individuais: quando são colhidos e quando são classificados. Estes são os pontos críticos de aquisição de dados.</w:t>
      </w: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t>Os KPI</w:t>
      </w:r>
      <w:r>
        <w:rPr>
          <w:lang w:val="pt-PT"/>
        </w:rPr>
        <w:t>’</w:t>
      </w:r>
      <w:r w:rsidRPr="00A431B8">
        <w:rPr>
          <w:lang w:val="pt-PT"/>
        </w:rPr>
        <w:t>s precisam basear-se na compreensão dos tipos de tipos de defeitos e classes</w:t>
      </w:r>
      <w:r w:rsidR="008F2178">
        <w:rPr>
          <w:lang w:val="pt-PT"/>
        </w:rPr>
        <w:t xml:space="preserve"> </w:t>
      </w:r>
      <w:r w:rsidRPr="00A431B8">
        <w:rPr>
          <w:lang w:val="pt-PT"/>
        </w:rPr>
        <w:t xml:space="preserve">/ notas por lote, para ajudar a criar um mapa completo e uma visão total do produto. Isso, por sua vez, pode ajudar a criar big data, o que significa que cada lote fornece novas informações e permite que você construa uma imagem maior, criando a capacidade de tomar decisões ainda mais informadas baseadas em dados. </w:t>
      </w:r>
      <w:r w:rsidR="008F2178">
        <w:rPr>
          <w:lang w:val="pt-PT"/>
        </w:rPr>
        <w:t>Quando</w:t>
      </w:r>
      <w:r w:rsidRPr="00A431B8">
        <w:rPr>
          <w:lang w:val="pt-PT"/>
        </w:rPr>
        <w:t xml:space="preserve"> apropriado, os dados podem ser compartilhados e </w:t>
      </w:r>
      <w:r w:rsidR="008F2178" w:rsidRPr="006B58C9">
        <w:rPr>
          <w:lang w:val="pt-PT"/>
        </w:rPr>
        <w:t>ex</w:t>
      </w:r>
      <w:r w:rsidR="006B58C9">
        <w:rPr>
          <w:lang w:val="pt-PT"/>
        </w:rPr>
        <w:t>pandidos</w:t>
      </w:r>
      <w:r w:rsidRPr="00A431B8">
        <w:rPr>
          <w:lang w:val="pt-PT"/>
        </w:rPr>
        <w:t xml:space="preserve"> para o "contexto", como dados meteorológicos ou marcação geográfica.</w:t>
      </w: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t>O passo final é colocar a inteligência artificial em camadas para começar a entender padrões não vistos anteriormente e formas ainda mais eficientes de trabalhar.</w:t>
      </w:r>
    </w:p>
    <w:p w:rsidR="00E97C97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t>Embora esses KPI</w:t>
      </w:r>
      <w:r>
        <w:rPr>
          <w:lang w:val="pt-PT"/>
        </w:rPr>
        <w:t>’</w:t>
      </w:r>
      <w:r w:rsidRPr="00A431B8">
        <w:rPr>
          <w:lang w:val="pt-PT"/>
        </w:rPr>
        <w:t>s tendam a não ser projetados para ajudar a limitar a quantidade de resíduos produzidos, a utilização da tecnologia de classificação pode suportar automaticamente um ambiente sensível a resíduos, recuperando qualquer produto e reutilizando-o para outro fim, como ração para gado ou ração para animais. Isso significa que, em vez de criar desperdício de alimentos, é encontrado um uso alternativo e mais adequado. Frutas de qualidade inferior podem ser usadas para sucos ou despolpadas para se tornarem produtos como fonte de guacamole ou maçã, enquanto amidos podem ser usados ​​para fins médicos. Tudo isso nos ajuda a reduzir o desperdício e a usar produtos de menor qualidade.</w:t>
      </w:r>
    </w:p>
    <w:p w:rsidR="00E97C97" w:rsidRDefault="00E97C97" w:rsidP="00E97C97">
      <w:pPr>
        <w:jc w:val="both"/>
        <w:rPr>
          <w:b/>
          <w:lang w:val="pt-PT"/>
        </w:rPr>
      </w:pPr>
      <w:r w:rsidRPr="00A431B8">
        <w:rPr>
          <w:b/>
          <w:lang w:val="pt-PT"/>
        </w:rPr>
        <w:t>Tornar-se digital para combater o desperdício de alimentos</w:t>
      </w: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t>Com as estatísticas cada vez maiores sobre desperdício de alimentos, agora é a hora de a indústria adotar uma abordagem mais digitalizada em toda a cadeia de suprimentos. A implementação de sistemas integrados e inovadores permitirá que todos os principais interessados, do campo ao garfo, gerenciem com eficiência os alimentos e reduzam o risco de desperdício.</w:t>
      </w:r>
    </w:p>
    <w:p w:rsidR="00E97C97" w:rsidRPr="00A431B8" w:rsidRDefault="00E97C97" w:rsidP="00E97C97">
      <w:pPr>
        <w:jc w:val="both"/>
        <w:rPr>
          <w:lang w:val="pt-PT"/>
        </w:rPr>
      </w:pP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lastRenderedPageBreak/>
        <w:t>A digitalização não apenas ajuda do ponto de vista da sustentabilidade, mas também ajuda as empresas a impulsionar sua própria lucratividade, melhorando processos e eficiências. Torna-se a resposta ao paradoxo push-pull para benefício comercial e combate ao desperdício global de alimentos.</w:t>
      </w: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t>Na TOMRA, estamos comprometidos em criar sistemas de classificação baseados em sensores para ajudar a cadeia de suprimentos a vencer a batalha contra o desperdício de alimentos. Através de nossos sistemas, nosso objetivo é ajudar as empresas de alimentos a maximizar os rendimentos e garantir que qualquer produto possa ser recuperado e reutilizado, aumentar a produtividade com classificação de alta capacidade e fornecer garantia alimentar de alta qualidade consistente.</w:t>
      </w:r>
    </w:p>
    <w:p w:rsidR="00E97C97" w:rsidRPr="00A431B8" w:rsidRDefault="00E97C97" w:rsidP="00E97C97">
      <w:pPr>
        <w:jc w:val="both"/>
        <w:rPr>
          <w:lang w:val="pt-PT"/>
        </w:rPr>
      </w:pPr>
      <w:r w:rsidRPr="00A431B8">
        <w:rPr>
          <w:lang w:val="pt-PT"/>
        </w:rPr>
        <w:t>Também entendemos que devemos dar os próximos passos. O TOMRA Insight é a nossa resposta para conectar nossos sistemas de classificação, extrair informações valiosas sobre o desempenho da classificação e os produtos, e torná-lo transparente para os negócios de alimentos. Incorporar isso ainda mais a uma cadeia de suprimentos digitalizada ajudará a fechar o link d</w:t>
      </w:r>
      <w:r w:rsidR="006B58C9">
        <w:rPr>
          <w:lang w:val="pt-PT"/>
        </w:rPr>
        <w:t>a fazenda</w:t>
      </w:r>
      <w:r w:rsidRPr="00A431B8">
        <w:rPr>
          <w:lang w:val="pt-PT"/>
        </w:rPr>
        <w:t xml:space="preserve"> para o</w:t>
      </w:r>
      <w:r w:rsidR="006B58C9">
        <w:rPr>
          <w:lang w:val="pt-PT"/>
        </w:rPr>
        <w:t xml:space="preserve"> garfo</w:t>
      </w:r>
      <w:r w:rsidRPr="00A431B8">
        <w:rPr>
          <w:lang w:val="pt-PT"/>
        </w:rPr>
        <w:t xml:space="preserve"> no futuro.</w:t>
      </w:r>
    </w:p>
    <w:p w:rsidR="00DF17FC" w:rsidRPr="003531A6" w:rsidRDefault="004235B5" w:rsidP="00DF17FC">
      <w:pPr>
        <w:rPr>
          <w:b/>
          <w:lang w:val="pt-PT"/>
        </w:rPr>
      </w:pPr>
      <w:r w:rsidRPr="003531A6">
        <w:rPr>
          <w:b/>
          <w:lang w:val="pt-PT"/>
        </w:rPr>
        <w:t xml:space="preserve">Sobre a </w:t>
      </w:r>
      <w:r w:rsidR="00DF17FC" w:rsidRPr="003531A6">
        <w:rPr>
          <w:b/>
          <w:lang w:val="pt-PT"/>
        </w:rPr>
        <w:t>TOMRA Food</w:t>
      </w:r>
      <w:bookmarkStart w:id="0" w:name="_GoBack"/>
      <w:bookmarkEnd w:id="0"/>
    </w:p>
    <w:p w:rsidR="003531A6" w:rsidRPr="003531A6" w:rsidRDefault="003531A6" w:rsidP="003531A6">
      <w:pPr>
        <w:spacing w:after="0" w:line="240" w:lineRule="auto"/>
        <w:jc w:val="both"/>
        <w:rPr>
          <w:lang w:val="pt-PT"/>
        </w:rPr>
      </w:pPr>
      <w:r w:rsidRPr="003531A6">
        <w:rPr>
          <w:lang w:val="pt-PT"/>
        </w:rPr>
        <w:t xml:space="preserve">A TOMRA Food projeta e fabrica máquinas de </w:t>
      </w:r>
      <w:r w:rsidR="0086729F" w:rsidRPr="0086729F">
        <w:rPr>
          <w:lang w:val="pt-PT"/>
        </w:rPr>
        <w:t>classificação</w:t>
      </w:r>
      <w:r w:rsidRPr="003531A6">
        <w:rPr>
          <w:lang w:val="pt-PT"/>
        </w:rPr>
        <w:t xml:space="preserve"> baseadas em sensores</w:t>
      </w:r>
      <w:r w:rsidR="001048E3">
        <w:rPr>
          <w:lang w:val="pt-PT"/>
        </w:rPr>
        <w:t xml:space="preserve"> para indústria alimentícia, </w:t>
      </w:r>
      <w:r w:rsidR="001048E3" w:rsidRPr="00AE0BBE">
        <w:rPr>
          <w:lang w:val="pt-PT"/>
        </w:rPr>
        <w:t>bem como</w:t>
      </w:r>
      <w:r w:rsidRPr="003531A6">
        <w:rPr>
          <w:lang w:val="pt-PT"/>
        </w:rPr>
        <w:t xml:space="preserve"> </w:t>
      </w:r>
      <w:r w:rsidR="001048E3">
        <w:rPr>
          <w:lang w:val="pt-PT"/>
        </w:rPr>
        <w:t xml:space="preserve">descascadores e </w:t>
      </w:r>
      <w:r w:rsidRPr="003531A6">
        <w:rPr>
          <w:lang w:val="pt-PT"/>
        </w:rPr>
        <w:t>soluções pós-colheita integradas</w:t>
      </w:r>
      <w:r w:rsidR="001048E3">
        <w:rPr>
          <w:lang w:val="pt-PT"/>
        </w:rPr>
        <w:t xml:space="preserve">, </w:t>
      </w:r>
      <w:r w:rsidRPr="003531A6">
        <w:rPr>
          <w:lang w:val="pt-PT"/>
        </w:rPr>
        <w:t>utilizando a mais avançada tecnologia de classificação</w:t>
      </w:r>
      <w:r w:rsidR="00AE0BBE">
        <w:rPr>
          <w:lang w:val="pt-PT"/>
        </w:rPr>
        <w:t xml:space="preserve"> </w:t>
      </w:r>
      <w:r w:rsidRPr="003531A6">
        <w:rPr>
          <w:lang w:val="pt-PT"/>
        </w:rPr>
        <w:t xml:space="preserve">e análise </w:t>
      </w:r>
      <w:r w:rsidR="00D93CD3">
        <w:rPr>
          <w:lang w:val="pt-PT"/>
        </w:rPr>
        <w:t>do</w:t>
      </w:r>
      <w:r w:rsidRPr="003531A6">
        <w:rPr>
          <w:lang w:val="pt-PT"/>
        </w:rPr>
        <w:t xml:space="preserve"> mundo.</w:t>
      </w:r>
    </w:p>
    <w:p w:rsidR="003531A6" w:rsidRDefault="003531A6" w:rsidP="003531A6">
      <w:pPr>
        <w:spacing w:after="0" w:line="240" w:lineRule="auto"/>
        <w:jc w:val="both"/>
        <w:rPr>
          <w:lang w:val="pt-PT"/>
        </w:rPr>
      </w:pPr>
      <w:r w:rsidRPr="003531A6">
        <w:rPr>
          <w:lang w:val="pt-PT"/>
        </w:rPr>
        <w:t xml:space="preserve">Mais de 8.000 unidades </w:t>
      </w:r>
      <w:r w:rsidR="001048E3">
        <w:rPr>
          <w:lang w:val="pt-PT"/>
        </w:rPr>
        <w:t xml:space="preserve">estão </w:t>
      </w:r>
      <w:r w:rsidRPr="003531A6">
        <w:rPr>
          <w:lang w:val="pt-PT"/>
        </w:rPr>
        <w:t>instaladas em produtores de alimentos, empacotadores e processadores ao redor do mundo para frutas, nozes, vegetais, produtos de batata, grãos e sementes, frutas secas, carne e frutos do mar. A missão da empresa é permitir que seus clientes melhorem os retornos</w:t>
      </w:r>
      <w:r w:rsidR="00D93CD3">
        <w:rPr>
          <w:lang w:val="pt-PT"/>
        </w:rPr>
        <w:t xml:space="preserve"> de investimento</w:t>
      </w:r>
      <w:r w:rsidRPr="003531A6">
        <w:rPr>
          <w:lang w:val="pt-PT"/>
        </w:rPr>
        <w:t>, obtenham eficiências operacionais e garantam o fornecimento seguro de alimentos por meio de tecnologias inteligentes e utilizáveis. Para conseguir isso, a TOMRA Food opera centros de excelência, escritórios regionais e locais de fabricação nos Estados Unidos, Europa, América do Sul, Ásia, África e Australásia.</w:t>
      </w:r>
    </w:p>
    <w:p w:rsidR="00872295" w:rsidRPr="003531A6" w:rsidRDefault="00872295" w:rsidP="003531A6">
      <w:pPr>
        <w:spacing w:after="0" w:line="240" w:lineRule="auto"/>
        <w:jc w:val="both"/>
        <w:rPr>
          <w:lang w:val="pt-PT"/>
        </w:rPr>
      </w:pPr>
    </w:p>
    <w:p w:rsidR="003531A6" w:rsidRPr="003531A6" w:rsidRDefault="003531A6" w:rsidP="003531A6">
      <w:pPr>
        <w:spacing w:after="0" w:line="240" w:lineRule="auto"/>
        <w:jc w:val="both"/>
        <w:rPr>
          <w:lang w:val="pt-PT"/>
        </w:rPr>
      </w:pPr>
      <w:r w:rsidRPr="003531A6">
        <w:rPr>
          <w:lang w:val="pt-PT"/>
        </w:rPr>
        <w:t xml:space="preserve">A TOMRA Food é membro do Grupo TOMRA que foi fundado em inovação em 1972, que começou com o projeto, fabricação e venda de máquinas de venda reversa (RVMs) para coleta automatizada de recipientes de bebidas usadas. Hoje, a TOMRA tem </w:t>
      </w:r>
      <w:r w:rsidR="0004093E">
        <w:rPr>
          <w:lang w:val="pt-PT"/>
        </w:rPr>
        <w:t>aproximadamente</w:t>
      </w:r>
      <w:r w:rsidRPr="003531A6">
        <w:rPr>
          <w:lang w:val="pt-PT"/>
        </w:rPr>
        <w:t xml:space="preserve"> 95.700 instalações em mais de 80 mercados em todo o mundo e </w:t>
      </w:r>
      <w:r w:rsidR="0004093E">
        <w:rPr>
          <w:lang w:val="pt-PT"/>
        </w:rPr>
        <w:t>obteve</w:t>
      </w:r>
      <w:r w:rsidRPr="003531A6">
        <w:rPr>
          <w:lang w:val="pt-PT"/>
        </w:rPr>
        <w:t xml:space="preserve"> receita total </w:t>
      </w:r>
      <w:r w:rsidR="0004093E">
        <w:rPr>
          <w:lang w:val="pt-PT"/>
        </w:rPr>
        <w:t xml:space="preserve">em torno </w:t>
      </w:r>
      <w:r w:rsidRPr="003531A6">
        <w:rPr>
          <w:lang w:val="pt-PT"/>
        </w:rPr>
        <w:t xml:space="preserve">de  7,4 bilhões de NOK em 2017. O Grupo emprega </w:t>
      </w:r>
      <w:r w:rsidR="0004093E">
        <w:rPr>
          <w:lang w:val="pt-PT"/>
        </w:rPr>
        <w:t>aproximadamente</w:t>
      </w:r>
      <w:r w:rsidRPr="003531A6">
        <w:rPr>
          <w:lang w:val="pt-PT"/>
        </w:rPr>
        <w:t xml:space="preserve"> 3.550 globalmente e é listado publicamente na Bolsa de Valores de Oslo. (OSE: TOM).</w:t>
      </w:r>
    </w:p>
    <w:p w:rsidR="003531A6" w:rsidRPr="003531A6" w:rsidRDefault="003531A6" w:rsidP="003531A6">
      <w:pPr>
        <w:spacing w:after="0" w:line="240" w:lineRule="auto"/>
        <w:jc w:val="both"/>
        <w:rPr>
          <w:rFonts w:ascii="Calibri" w:hAnsi="Calibri"/>
          <w:i/>
          <w:iCs/>
          <w:sz w:val="20"/>
          <w:szCs w:val="20"/>
          <w:u w:val="single"/>
          <w:lang w:val="pt-PT"/>
        </w:rPr>
      </w:pPr>
      <w:r w:rsidRPr="003531A6">
        <w:rPr>
          <w:lang w:val="pt-PT"/>
        </w:rPr>
        <w:t xml:space="preserve">O Grupo TOMRA continua inovando e fornecendo soluções de ponta para otimizar a produtividade dos recursos em duas áreas de negócios principais: Soluções de coleta (venda reversa e recuperação de material) e Soluções de classificação (reciclagem, mineração e classificação de alimentos). Para mais informações sobre a TOMRA, acesse </w:t>
      </w:r>
      <w:r w:rsidR="000D5FA3">
        <w:fldChar w:fldCharType="begin"/>
      </w:r>
      <w:r w:rsidR="000D5FA3" w:rsidRPr="00BE0211">
        <w:rPr>
          <w:lang w:val="pt-BR"/>
        </w:rPr>
        <w:instrText xml:space="preserve"> HYPERLINK "http://www.tomra.com" </w:instrText>
      </w:r>
      <w:r w:rsidR="000D5FA3">
        <w:fldChar w:fldCharType="separate"/>
      </w:r>
      <w:r w:rsidRPr="003531A6">
        <w:rPr>
          <w:rStyle w:val="Hyperlink"/>
          <w:lang w:val="pt-PT"/>
        </w:rPr>
        <w:t>www.tomra.com</w:t>
      </w:r>
      <w:r w:rsidR="000D5FA3">
        <w:rPr>
          <w:rStyle w:val="Hyperlink"/>
          <w:lang w:val="pt-PT"/>
        </w:rPr>
        <w:fldChar w:fldCharType="end"/>
      </w:r>
    </w:p>
    <w:p w:rsidR="003531A6" w:rsidRDefault="003531A6" w:rsidP="003531A6">
      <w:pPr>
        <w:spacing w:after="0" w:line="240" w:lineRule="auto"/>
        <w:jc w:val="both"/>
        <w:rPr>
          <w:rFonts w:ascii="Calibri" w:hAnsi="Calibri"/>
          <w:i/>
          <w:iCs/>
          <w:sz w:val="20"/>
          <w:szCs w:val="20"/>
          <w:u w:val="single"/>
          <w:lang w:val="pt-PT"/>
        </w:rPr>
      </w:pPr>
    </w:p>
    <w:p w:rsidR="00FB2CAA" w:rsidRDefault="00FB2CAA">
      <w:pPr>
        <w:spacing w:after="0" w:line="240" w:lineRule="auto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  <w:r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br w:type="page"/>
      </w:r>
    </w:p>
    <w:p w:rsidR="00034450" w:rsidRPr="00C2056A" w:rsidRDefault="00034450" w:rsidP="00034450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</w:pP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lastRenderedPageBreak/>
        <w:t xml:space="preserve">Contato com </w:t>
      </w:r>
      <w:r w:rsidR="00D93CD3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>a</w:t>
      </w:r>
      <w:r w:rsidRPr="00C2056A">
        <w:rPr>
          <w:rFonts w:ascii="Calibri" w:eastAsia="Times New Roman" w:hAnsi="Calibri" w:cs="Arial"/>
          <w:b/>
          <w:iCs/>
          <w:sz w:val="20"/>
          <w:szCs w:val="20"/>
          <w:lang w:val="pt-BR" w:eastAsia="en-GB"/>
        </w:rPr>
        <w:t xml:space="preserve"> media: 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pt-BR"/>
        </w:rPr>
      </w:pPr>
      <w:r w:rsidRPr="00C2056A">
        <w:rPr>
          <w:sz w:val="20"/>
          <w:szCs w:val="20"/>
          <w:lang w:val="pt-BR"/>
        </w:rPr>
        <w:t>Emitido por:</w:t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  <w:t>E</w:t>
      </w:r>
      <w:r w:rsidR="0086729F" w:rsidRPr="00C2056A">
        <w:rPr>
          <w:sz w:val="20"/>
          <w:szCs w:val="20"/>
          <w:lang w:val="pt-BR"/>
        </w:rPr>
        <w:t>m</w:t>
      </w:r>
      <w:r w:rsidRPr="00C2056A">
        <w:rPr>
          <w:sz w:val="20"/>
          <w:szCs w:val="20"/>
          <w:lang w:val="pt-BR"/>
        </w:rPr>
        <w:t xml:space="preserve"> nome de: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es-ES"/>
        </w:rPr>
      </w:pPr>
      <w:r w:rsidRPr="00C2056A">
        <w:rPr>
          <w:sz w:val="20"/>
          <w:szCs w:val="20"/>
          <w:lang w:val="es-ES"/>
        </w:rPr>
        <w:t>ALARCÓN &amp; HARRIS</w:t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  <w:t xml:space="preserve">TOMRA </w:t>
      </w:r>
      <w:proofErr w:type="spellStart"/>
      <w:r w:rsidRPr="00C2056A">
        <w:rPr>
          <w:sz w:val="20"/>
          <w:szCs w:val="20"/>
          <w:lang w:val="es-ES"/>
        </w:rPr>
        <w:t>Food</w:t>
      </w:r>
      <w:proofErr w:type="spellEnd"/>
      <w:r w:rsidRPr="00C2056A">
        <w:rPr>
          <w:sz w:val="20"/>
          <w:szCs w:val="20"/>
          <w:lang w:val="es-ES"/>
        </w:rPr>
        <w:t xml:space="preserve">. 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es-ES"/>
        </w:rPr>
      </w:pPr>
      <w:r w:rsidRPr="00C2056A">
        <w:rPr>
          <w:sz w:val="20"/>
          <w:szCs w:val="20"/>
          <w:lang w:val="es-ES"/>
        </w:rPr>
        <w:t>Asesores de Comunicación y Marketing</w:t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</w:r>
      <w:r w:rsidRPr="00C2056A">
        <w:rPr>
          <w:sz w:val="20"/>
          <w:szCs w:val="20"/>
          <w:lang w:val="es-ES"/>
        </w:rPr>
        <w:tab/>
        <w:t>João Medeiros</w:t>
      </w:r>
    </w:p>
    <w:p w:rsidR="00034450" w:rsidRPr="005137B1" w:rsidRDefault="00034450" w:rsidP="00034450">
      <w:pPr>
        <w:spacing w:after="0" w:line="100" w:lineRule="atLeast"/>
        <w:rPr>
          <w:sz w:val="20"/>
          <w:szCs w:val="20"/>
          <w:lang w:val="es-ES"/>
        </w:rPr>
      </w:pPr>
      <w:r w:rsidRPr="00C2056A">
        <w:rPr>
          <w:sz w:val="20"/>
          <w:szCs w:val="20"/>
          <w:lang w:val="es-ES"/>
        </w:rPr>
        <w:t xml:space="preserve">Avda. </w:t>
      </w:r>
      <w:r w:rsidRPr="005137B1">
        <w:rPr>
          <w:sz w:val="20"/>
          <w:szCs w:val="20"/>
          <w:lang w:val="es-ES"/>
        </w:rPr>
        <w:t>Ramón y</w:t>
      </w:r>
      <w:r>
        <w:rPr>
          <w:sz w:val="20"/>
          <w:szCs w:val="20"/>
          <w:lang w:val="es-ES"/>
        </w:rPr>
        <w:t xml:space="preserve"> Cajal, 27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                </w:t>
      </w:r>
    </w:p>
    <w:p w:rsidR="00034450" w:rsidRPr="00BE0211" w:rsidRDefault="00034450" w:rsidP="00034450">
      <w:pPr>
        <w:spacing w:after="0" w:line="100" w:lineRule="atLeast"/>
        <w:rPr>
          <w:sz w:val="20"/>
          <w:szCs w:val="20"/>
          <w:lang w:val="pt-BR"/>
        </w:rPr>
      </w:pPr>
      <w:r w:rsidRPr="00BE0211">
        <w:rPr>
          <w:sz w:val="20"/>
          <w:szCs w:val="20"/>
          <w:lang w:val="pt-BR"/>
        </w:rPr>
        <w:t>28016 MADRID</w:t>
      </w:r>
      <w:r w:rsidRPr="00BE0211">
        <w:rPr>
          <w:sz w:val="20"/>
          <w:szCs w:val="20"/>
          <w:lang w:val="pt-BR"/>
        </w:rPr>
        <w:tab/>
      </w:r>
      <w:r w:rsidRPr="00BE0211">
        <w:rPr>
          <w:sz w:val="20"/>
          <w:szCs w:val="20"/>
          <w:lang w:val="pt-BR"/>
        </w:rPr>
        <w:tab/>
      </w:r>
      <w:r w:rsidRPr="00BE0211">
        <w:rPr>
          <w:sz w:val="20"/>
          <w:szCs w:val="20"/>
          <w:lang w:val="pt-BR"/>
        </w:rPr>
        <w:tab/>
      </w:r>
      <w:r w:rsidRPr="00BE0211">
        <w:rPr>
          <w:sz w:val="20"/>
          <w:szCs w:val="20"/>
          <w:lang w:val="pt-BR"/>
        </w:rPr>
        <w:tab/>
      </w:r>
      <w:r w:rsidRPr="00BE0211">
        <w:rPr>
          <w:sz w:val="20"/>
          <w:szCs w:val="20"/>
          <w:lang w:val="pt-BR"/>
        </w:rPr>
        <w:tab/>
      </w:r>
      <w:r w:rsidRPr="00BE0211">
        <w:rPr>
          <w:sz w:val="20"/>
          <w:szCs w:val="20"/>
          <w:lang w:val="pt-BR"/>
        </w:rPr>
        <w:tab/>
      </w:r>
    </w:p>
    <w:p w:rsidR="00034450" w:rsidRPr="00AE0BBE" w:rsidRDefault="00034450" w:rsidP="0003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  <w:r w:rsidRPr="00EB1749">
        <w:rPr>
          <w:sz w:val="20"/>
          <w:szCs w:val="20"/>
          <w:lang w:val="pt-PT"/>
        </w:rPr>
        <w:t>Tel: (34) 91 415 30 20</w:t>
      </w:r>
      <w:r w:rsidRPr="00EB1749">
        <w:rPr>
          <w:sz w:val="20"/>
          <w:szCs w:val="20"/>
          <w:lang w:val="pt-PT"/>
        </w:rPr>
        <w:tab/>
      </w:r>
      <w:r w:rsidRPr="00EB1749">
        <w:rPr>
          <w:sz w:val="20"/>
          <w:szCs w:val="20"/>
          <w:lang w:val="pt-PT"/>
        </w:rPr>
        <w:tab/>
      </w:r>
      <w:r w:rsidRPr="00EB1749">
        <w:rPr>
          <w:sz w:val="20"/>
          <w:szCs w:val="20"/>
          <w:lang w:val="pt-PT"/>
        </w:rPr>
        <w:tab/>
      </w:r>
      <w:r w:rsidRPr="00EB1749">
        <w:rPr>
          <w:sz w:val="20"/>
          <w:szCs w:val="20"/>
          <w:lang w:val="pt-PT"/>
        </w:rPr>
        <w:tab/>
      </w:r>
      <w:r w:rsidRPr="00EB1749">
        <w:rPr>
          <w:sz w:val="20"/>
          <w:szCs w:val="20"/>
          <w:lang w:val="pt-PT"/>
        </w:rPr>
        <w:tab/>
        <w:t>Tel: +55 11 96340 0366</w:t>
      </w:r>
    </w:p>
    <w:p w:rsidR="00034450" w:rsidRPr="00C2056A" w:rsidRDefault="00034450" w:rsidP="00034450">
      <w:pPr>
        <w:spacing w:after="0" w:line="100" w:lineRule="atLeast"/>
        <w:rPr>
          <w:sz w:val="20"/>
          <w:szCs w:val="20"/>
          <w:lang w:val="pt-BR"/>
        </w:rPr>
      </w:pPr>
      <w:r w:rsidRPr="00C2056A">
        <w:rPr>
          <w:sz w:val="20"/>
          <w:szCs w:val="20"/>
          <w:lang w:val="pt-BR"/>
        </w:rPr>
        <w:t xml:space="preserve">E-Mail: </w:t>
      </w:r>
      <w:hyperlink r:id="rId12" w:history="1">
        <w:r w:rsidRPr="00C2056A">
          <w:rPr>
            <w:rStyle w:val="Hyperlink"/>
            <w:sz w:val="20"/>
            <w:szCs w:val="20"/>
            <w:lang w:val="pt-BR"/>
          </w:rPr>
          <w:t>nmarti@alarconyharris.com</w:t>
        </w:r>
      </w:hyperlink>
      <w:r w:rsidRPr="00C2056A">
        <w:rPr>
          <w:sz w:val="20"/>
          <w:szCs w:val="20"/>
          <w:lang w:val="pt-BR"/>
        </w:rPr>
        <w:t xml:space="preserve"> </w:t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</w:r>
      <w:r w:rsidRPr="00C2056A">
        <w:rPr>
          <w:sz w:val="20"/>
          <w:szCs w:val="20"/>
          <w:lang w:val="pt-BR"/>
        </w:rPr>
        <w:tab/>
        <w:t>E-mail: Joao.Medeiros@tomra.com</w:t>
      </w:r>
    </w:p>
    <w:p w:rsidR="00034450" w:rsidRPr="00BE0211" w:rsidRDefault="00034450" w:rsidP="00034450">
      <w:pPr>
        <w:pStyle w:val="NoSpacing1"/>
        <w:spacing w:line="360" w:lineRule="auto"/>
        <w:rPr>
          <w:sz w:val="20"/>
          <w:szCs w:val="20"/>
        </w:rPr>
      </w:pPr>
      <w:r w:rsidRPr="00BE0211">
        <w:rPr>
          <w:sz w:val="20"/>
          <w:szCs w:val="20"/>
        </w:rPr>
        <w:t xml:space="preserve">Web: </w:t>
      </w:r>
      <w:hyperlink r:id="rId13" w:history="1">
        <w:r w:rsidRPr="00BE0211">
          <w:rPr>
            <w:rStyle w:val="Hyperlink"/>
            <w:sz w:val="20"/>
            <w:szCs w:val="20"/>
          </w:rPr>
          <w:t>www.alarconyharris.com</w:t>
        </w:r>
      </w:hyperlink>
      <w:r w:rsidRPr="00BE0211">
        <w:rPr>
          <w:sz w:val="20"/>
          <w:szCs w:val="20"/>
        </w:rPr>
        <w:tab/>
      </w:r>
      <w:r w:rsidRPr="00BE0211">
        <w:rPr>
          <w:sz w:val="20"/>
          <w:szCs w:val="20"/>
        </w:rPr>
        <w:tab/>
      </w:r>
      <w:r w:rsidRPr="00BE0211">
        <w:rPr>
          <w:sz w:val="20"/>
          <w:szCs w:val="20"/>
        </w:rPr>
        <w:tab/>
      </w:r>
      <w:r w:rsidRPr="00BE0211">
        <w:rPr>
          <w:sz w:val="20"/>
          <w:szCs w:val="20"/>
        </w:rPr>
        <w:tab/>
        <w:t xml:space="preserve">Web: </w:t>
      </w:r>
      <w:hyperlink r:id="rId14" w:history="1">
        <w:r w:rsidRPr="00BE0211">
          <w:rPr>
            <w:rStyle w:val="Hyperlink"/>
            <w:sz w:val="20"/>
            <w:szCs w:val="20"/>
          </w:rPr>
          <w:t>https://www.tomra.com</w:t>
        </w:r>
      </w:hyperlink>
      <w:r w:rsidR="00872295" w:rsidRPr="00BE0211">
        <w:rPr>
          <w:rStyle w:val="Hyperlink"/>
          <w:sz w:val="20"/>
          <w:szCs w:val="20"/>
        </w:rPr>
        <w:t>/food</w:t>
      </w:r>
    </w:p>
    <w:p w:rsidR="00034450" w:rsidRPr="00BE0211" w:rsidRDefault="00034450" w:rsidP="00034450">
      <w:pPr>
        <w:pStyle w:val="NoSpacing1"/>
        <w:spacing w:line="360" w:lineRule="auto"/>
        <w:rPr>
          <w:color w:val="FF0000"/>
          <w:sz w:val="20"/>
          <w:szCs w:val="20"/>
        </w:rPr>
      </w:pPr>
    </w:p>
    <w:p w:rsidR="00034450" w:rsidRPr="00BE0211" w:rsidRDefault="00034450" w:rsidP="003C313E">
      <w:pPr>
        <w:spacing w:after="0" w:line="255" w:lineRule="atLeast"/>
        <w:rPr>
          <w:sz w:val="20"/>
          <w:szCs w:val="20"/>
          <w:lang w:val="en-US"/>
        </w:rPr>
      </w:pPr>
    </w:p>
    <w:p w:rsidR="003C313E" w:rsidRPr="00BE0211" w:rsidRDefault="003C313E" w:rsidP="003C313E">
      <w:pPr>
        <w:spacing w:after="0" w:line="0" w:lineRule="atLeast"/>
        <w:rPr>
          <w:rFonts w:ascii="Calibri" w:hAnsi="Calibri"/>
          <w:i/>
          <w:iCs/>
          <w:sz w:val="2"/>
          <w:szCs w:val="2"/>
          <w:lang w:val="en-US"/>
        </w:rPr>
      </w:pPr>
      <w:r w:rsidRPr="00BE0211">
        <w:rPr>
          <w:rFonts w:ascii="Calibri" w:hAnsi="Calibri"/>
          <w:i/>
          <w:iCs/>
          <w:sz w:val="2"/>
          <w:szCs w:val="2"/>
          <w:lang w:val="en-US"/>
        </w:rPr>
        <w:t xml:space="preserve"> </w:t>
      </w:r>
    </w:p>
    <w:sectPr w:rsidR="003C313E" w:rsidRPr="00BE0211" w:rsidSect="00940DC1">
      <w:headerReference w:type="default" r:id="rId15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A3" w:rsidRDefault="000D5FA3" w:rsidP="003D1FBB">
      <w:r>
        <w:separator/>
      </w:r>
    </w:p>
  </w:endnote>
  <w:endnote w:type="continuationSeparator" w:id="0">
    <w:p w:rsidR="000D5FA3" w:rsidRDefault="000D5FA3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A3" w:rsidRDefault="000D5FA3" w:rsidP="003D1FBB">
      <w:r>
        <w:separator/>
      </w:r>
    </w:p>
  </w:footnote>
  <w:footnote w:type="continuationSeparator" w:id="0">
    <w:p w:rsidR="000D5FA3" w:rsidRDefault="000D5FA3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FBB" w:rsidRPr="00FB2CAA" w:rsidRDefault="00FB2CAA">
    <w:pPr>
      <w:pStyle w:val="Cabealho"/>
      <w:rPr>
        <w:sz w:val="28"/>
        <w:szCs w:val="28"/>
      </w:rPr>
    </w:pPr>
    <w:r>
      <w:rPr>
        <w:noProof/>
        <w:lang w:val="es-ES" w:eastAsia="es-ES"/>
      </w:rPr>
      <w:drawing>
        <wp:inline distT="0" distB="0" distL="0" distR="0" wp14:anchorId="6CC437A1" wp14:editId="3E96FBD9">
          <wp:extent cx="1771650" cy="615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 Foo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355" cy="649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proofErr w:type="spellStart"/>
    <w:r w:rsidRPr="00690371">
      <w:rPr>
        <w:sz w:val="28"/>
        <w:szCs w:val="28"/>
      </w:rPr>
      <w:t>C</w:t>
    </w:r>
    <w:r>
      <w:rPr>
        <w:sz w:val="28"/>
        <w:szCs w:val="28"/>
      </w:rPr>
      <w:t>omunicado</w:t>
    </w:r>
    <w:proofErr w:type="spellEnd"/>
    <w:r>
      <w:rPr>
        <w:sz w:val="28"/>
        <w:szCs w:val="28"/>
      </w:rPr>
      <w:t xml:space="preserve"> de </w:t>
    </w:r>
    <w:proofErr w:type="spellStart"/>
    <w:r>
      <w:rPr>
        <w:sz w:val="28"/>
        <w:szCs w:val="28"/>
      </w:rPr>
      <w:t>imprensa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B461F"/>
    <w:multiLevelType w:val="hybridMultilevel"/>
    <w:tmpl w:val="A2869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79B"/>
    <w:multiLevelType w:val="hybridMultilevel"/>
    <w:tmpl w:val="DD38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54460"/>
    <w:multiLevelType w:val="multilevel"/>
    <w:tmpl w:val="D2F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B5506"/>
    <w:multiLevelType w:val="multilevel"/>
    <w:tmpl w:val="3826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fr-FR" w:vendorID="64" w:dllVersion="409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919"/>
    <w:rsid w:val="000027D6"/>
    <w:rsid w:val="00017CD8"/>
    <w:rsid w:val="00027544"/>
    <w:rsid w:val="000315E8"/>
    <w:rsid w:val="00032F48"/>
    <w:rsid w:val="00034450"/>
    <w:rsid w:val="0004093E"/>
    <w:rsid w:val="00051333"/>
    <w:rsid w:val="00051A8F"/>
    <w:rsid w:val="00053FBB"/>
    <w:rsid w:val="00054E37"/>
    <w:rsid w:val="0006439E"/>
    <w:rsid w:val="00072EF6"/>
    <w:rsid w:val="00080ECC"/>
    <w:rsid w:val="000840DE"/>
    <w:rsid w:val="000841AB"/>
    <w:rsid w:val="000A2E13"/>
    <w:rsid w:val="000A65EE"/>
    <w:rsid w:val="000B640A"/>
    <w:rsid w:val="000C273E"/>
    <w:rsid w:val="000C779F"/>
    <w:rsid w:val="000D1A4C"/>
    <w:rsid w:val="000D3F9C"/>
    <w:rsid w:val="000D5FA3"/>
    <w:rsid w:val="000D6430"/>
    <w:rsid w:val="000E3D57"/>
    <w:rsid w:val="001002DA"/>
    <w:rsid w:val="001048E3"/>
    <w:rsid w:val="00114E79"/>
    <w:rsid w:val="001216F8"/>
    <w:rsid w:val="001312E3"/>
    <w:rsid w:val="00132853"/>
    <w:rsid w:val="0014029A"/>
    <w:rsid w:val="00140FF6"/>
    <w:rsid w:val="00142FEE"/>
    <w:rsid w:val="001573D7"/>
    <w:rsid w:val="00161489"/>
    <w:rsid w:val="00162B06"/>
    <w:rsid w:val="00167310"/>
    <w:rsid w:val="00170ADD"/>
    <w:rsid w:val="00171BBF"/>
    <w:rsid w:val="00172AB2"/>
    <w:rsid w:val="00176D7B"/>
    <w:rsid w:val="001864FD"/>
    <w:rsid w:val="00192625"/>
    <w:rsid w:val="00194EA3"/>
    <w:rsid w:val="00195B7E"/>
    <w:rsid w:val="00196A59"/>
    <w:rsid w:val="001A5A75"/>
    <w:rsid w:val="001B3818"/>
    <w:rsid w:val="001B6035"/>
    <w:rsid w:val="001C04A7"/>
    <w:rsid w:val="001C0E83"/>
    <w:rsid w:val="001C1476"/>
    <w:rsid w:val="001C2ECD"/>
    <w:rsid w:val="001C5327"/>
    <w:rsid w:val="001C7B0A"/>
    <w:rsid w:val="001D5FA6"/>
    <w:rsid w:val="001D6536"/>
    <w:rsid w:val="001E41E2"/>
    <w:rsid w:val="001E7112"/>
    <w:rsid w:val="001F1470"/>
    <w:rsid w:val="001F2482"/>
    <w:rsid w:val="001F45CC"/>
    <w:rsid w:val="0020141F"/>
    <w:rsid w:val="00210A99"/>
    <w:rsid w:val="00211A44"/>
    <w:rsid w:val="00217DA4"/>
    <w:rsid w:val="00222C12"/>
    <w:rsid w:val="00223796"/>
    <w:rsid w:val="0022537F"/>
    <w:rsid w:val="00231143"/>
    <w:rsid w:val="00231192"/>
    <w:rsid w:val="002449E7"/>
    <w:rsid w:val="00244B6B"/>
    <w:rsid w:val="00245601"/>
    <w:rsid w:val="00245940"/>
    <w:rsid w:val="0025095D"/>
    <w:rsid w:val="002519C4"/>
    <w:rsid w:val="00252AB6"/>
    <w:rsid w:val="00254B7D"/>
    <w:rsid w:val="002575E7"/>
    <w:rsid w:val="00260CBE"/>
    <w:rsid w:val="00260F3B"/>
    <w:rsid w:val="00260FDD"/>
    <w:rsid w:val="0026174E"/>
    <w:rsid w:val="00262935"/>
    <w:rsid w:val="00263FF1"/>
    <w:rsid w:val="00266D84"/>
    <w:rsid w:val="00267FA3"/>
    <w:rsid w:val="00271E88"/>
    <w:rsid w:val="00280318"/>
    <w:rsid w:val="0028031D"/>
    <w:rsid w:val="00290BEB"/>
    <w:rsid w:val="00291416"/>
    <w:rsid w:val="00292833"/>
    <w:rsid w:val="00293D52"/>
    <w:rsid w:val="002977A5"/>
    <w:rsid w:val="002A11D2"/>
    <w:rsid w:val="002B0193"/>
    <w:rsid w:val="002B0AE3"/>
    <w:rsid w:val="002B0B70"/>
    <w:rsid w:val="002B0EC2"/>
    <w:rsid w:val="002B2088"/>
    <w:rsid w:val="002B66B3"/>
    <w:rsid w:val="002B733A"/>
    <w:rsid w:val="002C0941"/>
    <w:rsid w:val="002C1A16"/>
    <w:rsid w:val="002C4F9C"/>
    <w:rsid w:val="002C623B"/>
    <w:rsid w:val="002D5FC2"/>
    <w:rsid w:val="002E2F57"/>
    <w:rsid w:val="002E679C"/>
    <w:rsid w:val="002E74F6"/>
    <w:rsid w:val="002F4EB7"/>
    <w:rsid w:val="00300FE6"/>
    <w:rsid w:val="003021D2"/>
    <w:rsid w:val="003039B8"/>
    <w:rsid w:val="00304AA9"/>
    <w:rsid w:val="0031228E"/>
    <w:rsid w:val="00313003"/>
    <w:rsid w:val="00314826"/>
    <w:rsid w:val="00315AC3"/>
    <w:rsid w:val="00320BF8"/>
    <w:rsid w:val="003228C7"/>
    <w:rsid w:val="00322E5D"/>
    <w:rsid w:val="00324ACD"/>
    <w:rsid w:val="0033370F"/>
    <w:rsid w:val="00341F66"/>
    <w:rsid w:val="00342F02"/>
    <w:rsid w:val="00344C38"/>
    <w:rsid w:val="00344F4E"/>
    <w:rsid w:val="003467BE"/>
    <w:rsid w:val="00347474"/>
    <w:rsid w:val="003501B7"/>
    <w:rsid w:val="003504E7"/>
    <w:rsid w:val="00350610"/>
    <w:rsid w:val="003531A6"/>
    <w:rsid w:val="00353319"/>
    <w:rsid w:val="00353A9B"/>
    <w:rsid w:val="00363727"/>
    <w:rsid w:val="00364B41"/>
    <w:rsid w:val="0036586B"/>
    <w:rsid w:val="003662C1"/>
    <w:rsid w:val="003668B0"/>
    <w:rsid w:val="003678B5"/>
    <w:rsid w:val="003722EC"/>
    <w:rsid w:val="00372437"/>
    <w:rsid w:val="00374590"/>
    <w:rsid w:val="00376985"/>
    <w:rsid w:val="00382790"/>
    <w:rsid w:val="00387795"/>
    <w:rsid w:val="00391BE5"/>
    <w:rsid w:val="00395743"/>
    <w:rsid w:val="003A10D2"/>
    <w:rsid w:val="003A4922"/>
    <w:rsid w:val="003A6C3F"/>
    <w:rsid w:val="003B3E5F"/>
    <w:rsid w:val="003C238E"/>
    <w:rsid w:val="003C313E"/>
    <w:rsid w:val="003D1FBB"/>
    <w:rsid w:val="003D6CBD"/>
    <w:rsid w:val="003E5D73"/>
    <w:rsid w:val="003F6C93"/>
    <w:rsid w:val="00400B32"/>
    <w:rsid w:val="0041626C"/>
    <w:rsid w:val="004235B5"/>
    <w:rsid w:val="00427D94"/>
    <w:rsid w:val="00430B47"/>
    <w:rsid w:val="00435B01"/>
    <w:rsid w:val="00436634"/>
    <w:rsid w:val="00440C24"/>
    <w:rsid w:val="00446FEB"/>
    <w:rsid w:val="004508B7"/>
    <w:rsid w:val="00462139"/>
    <w:rsid w:val="00464A82"/>
    <w:rsid w:val="00475D78"/>
    <w:rsid w:val="00476D5D"/>
    <w:rsid w:val="0047716E"/>
    <w:rsid w:val="004808D3"/>
    <w:rsid w:val="004820D9"/>
    <w:rsid w:val="00495897"/>
    <w:rsid w:val="00495CC2"/>
    <w:rsid w:val="0049640D"/>
    <w:rsid w:val="0049776E"/>
    <w:rsid w:val="004A0D54"/>
    <w:rsid w:val="004A277A"/>
    <w:rsid w:val="004A33AD"/>
    <w:rsid w:val="004A3F53"/>
    <w:rsid w:val="004B4FE3"/>
    <w:rsid w:val="004B5DD4"/>
    <w:rsid w:val="004D0413"/>
    <w:rsid w:val="004D6971"/>
    <w:rsid w:val="004E1C13"/>
    <w:rsid w:val="004E5182"/>
    <w:rsid w:val="004E525F"/>
    <w:rsid w:val="004E54FD"/>
    <w:rsid w:val="004F3AED"/>
    <w:rsid w:val="004F56E3"/>
    <w:rsid w:val="004F575F"/>
    <w:rsid w:val="00501461"/>
    <w:rsid w:val="00503D9B"/>
    <w:rsid w:val="00506D91"/>
    <w:rsid w:val="005137B1"/>
    <w:rsid w:val="00514EC9"/>
    <w:rsid w:val="00516963"/>
    <w:rsid w:val="00516EFC"/>
    <w:rsid w:val="00525555"/>
    <w:rsid w:val="0052639A"/>
    <w:rsid w:val="00532A68"/>
    <w:rsid w:val="00536486"/>
    <w:rsid w:val="00537258"/>
    <w:rsid w:val="00537A8F"/>
    <w:rsid w:val="005405CF"/>
    <w:rsid w:val="0054395A"/>
    <w:rsid w:val="005445B4"/>
    <w:rsid w:val="005447E1"/>
    <w:rsid w:val="00553425"/>
    <w:rsid w:val="005568AB"/>
    <w:rsid w:val="00557F0B"/>
    <w:rsid w:val="00560131"/>
    <w:rsid w:val="005606BE"/>
    <w:rsid w:val="0056098D"/>
    <w:rsid w:val="005611A1"/>
    <w:rsid w:val="00563541"/>
    <w:rsid w:val="00570C2E"/>
    <w:rsid w:val="005714BE"/>
    <w:rsid w:val="005739AE"/>
    <w:rsid w:val="005762E2"/>
    <w:rsid w:val="00583736"/>
    <w:rsid w:val="00590BB5"/>
    <w:rsid w:val="00592288"/>
    <w:rsid w:val="005952DF"/>
    <w:rsid w:val="00596B31"/>
    <w:rsid w:val="005A1DF3"/>
    <w:rsid w:val="005A3670"/>
    <w:rsid w:val="005A6AE7"/>
    <w:rsid w:val="005B016B"/>
    <w:rsid w:val="005B3D81"/>
    <w:rsid w:val="005C0C8B"/>
    <w:rsid w:val="005C7BE5"/>
    <w:rsid w:val="005D1F9A"/>
    <w:rsid w:val="005D2A41"/>
    <w:rsid w:val="005E19A0"/>
    <w:rsid w:val="005E213E"/>
    <w:rsid w:val="005E5D62"/>
    <w:rsid w:val="005F2E14"/>
    <w:rsid w:val="005F4E18"/>
    <w:rsid w:val="005F62F9"/>
    <w:rsid w:val="0060442F"/>
    <w:rsid w:val="00606208"/>
    <w:rsid w:val="00606271"/>
    <w:rsid w:val="00610FBA"/>
    <w:rsid w:val="00611890"/>
    <w:rsid w:val="006212C7"/>
    <w:rsid w:val="00630EE6"/>
    <w:rsid w:val="00631770"/>
    <w:rsid w:val="00637AED"/>
    <w:rsid w:val="00645F9F"/>
    <w:rsid w:val="006460E6"/>
    <w:rsid w:val="0064626D"/>
    <w:rsid w:val="006479C3"/>
    <w:rsid w:val="00657468"/>
    <w:rsid w:val="006705D7"/>
    <w:rsid w:val="0067092E"/>
    <w:rsid w:val="006711E1"/>
    <w:rsid w:val="00674F73"/>
    <w:rsid w:val="0068122C"/>
    <w:rsid w:val="0068335F"/>
    <w:rsid w:val="0068364E"/>
    <w:rsid w:val="00686489"/>
    <w:rsid w:val="006916A2"/>
    <w:rsid w:val="00696855"/>
    <w:rsid w:val="006A04B3"/>
    <w:rsid w:val="006A305D"/>
    <w:rsid w:val="006A524D"/>
    <w:rsid w:val="006B49C0"/>
    <w:rsid w:val="006B58C9"/>
    <w:rsid w:val="006C0C25"/>
    <w:rsid w:val="006C1D72"/>
    <w:rsid w:val="006C470A"/>
    <w:rsid w:val="006D1926"/>
    <w:rsid w:val="006D2DF5"/>
    <w:rsid w:val="006D331A"/>
    <w:rsid w:val="006D4EBE"/>
    <w:rsid w:val="006D7AF2"/>
    <w:rsid w:val="006E0ABB"/>
    <w:rsid w:val="006E4A68"/>
    <w:rsid w:val="006E5284"/>
    <w:rsid w:val="006E719E"/>
    <w:rsid w:val="006F05C1"/>
    <w:rsid w:val="006F1D52"/>
    <w:rsid w:val="007040EE"/>
    <w:rsid w:val="00710CA7"/>
    <w:rsid w:val="007148B5"/>
    <w:rsid w:val="007169E7"/>
    <w:rsid w:val="007207F7"/>
    <w:rsid w:val="007209A3"/>
    <w:rsid w:val="00721206"/>
    <w:rsid w:val="00721E65"/>
    <w:rsid w:val="00727C5B"/>
    <w:rsid w:val="00727E2C"/>
    <w:rsid w:val="00732AA0"/>
    <w:rsid w:val="0073536B"/>
    <w:rsid w:val="00737F7A"/>
    <w:rsid w:val="00742C36"/>
    <w:rsid w:val="0074756E"/>
    <w:rsid w:val="00747EFA"/>
    <w:rsid w:val="007567F4"/>
    <w:rsid w:val="00761244"/>
    <w:rsid w:val="007619F0"/>
    <w:rsid w:val="0076681F"/>
    <w:rsid w:val="00767844"/>
    <w:rsid w:val="00767F59"/>
    <w:rsid w:val="007742F2"/>
    <w:rsid w:val="00782ECC"/>
    <w:rsid w:val="0078324E"/>
    <w:rsid w:val="00786614"/>
    <w:rsid w:val="00791A10"/>
    <w:rsid w:val="007A0FB2"/>
    <w:rsid w:val="007A429D"/>
    <w:rsid w:val="007A6A16"/>
    <w:rsid w:val="007A6A31"/>
    <w:rsid w:val="007B1FA4"/>
    <w:rsid w:val="007B3D77"/>
    <w:rsid w:val="007B6CE9"/>
    <w:rsid w:val="007B78CA"/>
    <w:rsid w:val="007C0F76"/>
    <w:rsid w:val="007C24EF"/>
    <w:rsid w:val="007C7C94"/>
    <w:rsid w:val="007E63F4"/>
    <w:rsid w:val="007E6AE5"/>
    <w:rsid w:val="007F5244"/>
    <w:rsid w:val="00800417"/>
    <w:rsid w:val="008038CE"/>
    <w:rsid w:val="00804D5C"/>
    <w:rsid w:val="00817EAA"/>
    <w:rsid w:val="00817F64"/>
    <w:rsid w:val="00823CC1"/>
    <w:rsid w:val="00830B01"/>
    <w:rsid w:val="00835935"/>
    <w:rsid w:val="00837996"/>
    <w:rsid w:val="00844F2A"/>
    <w:rsid w:val="00845FB2"/>
    <w:rsid w:val="00847D69"/>
    <w:rsid w:val="0085609F"/>
    <w:rsid w:val="0086729F"/>
    <w:rsid w:val="00870745"/>
    <w:rsid w:val="008721A2"/>
    <w:rsid w:val="00872295"/>
    <w:rsid w:val="008807DF"/>
    <w:rsid w:val="0088147D"/>
    <w:rsid w:val="00885D61"/>
    <w:rsid w:val="00885EFC"/>
    <w:rsid w:val="0089053C"/>
    <w:rsid w:val="00891B1E"/>
    <w:rsid w:val="008948B5"/>
    <w:rsid w:val="008B4FA4"/>
    <w:rsid w:val="008B5ADA"/>
    <w:rsid w:val="008C1658"/>
    <w:rsid w:val="008C357C"/>
    <w:rsid w:val="008C3822"/>
    <w:rsid w:val="008C38A0"/>
    <w:rsid w:val="008C6640"/>
    <w:rsid w:val="008C6D54"/>
    <w:rsid w:val="008D197A"/>
    <w:rsid w:val="008D5072"/>
    <w:rsid w:val="008D5EBD"/>
    <w:rsid w:val="008D6F1A"/>
    <w:rsid w:val="008E222C"/>
    <w:rsid w:val="008E36CA"/>
    <w:rsid w:val="008E4EDB"/>
    <w:rsid w:val="008F2178"/>
    <w:rsid w:val="008F3CD7"/>
    <w:rsid w:val="008F3F7C"/>
    <w:rsid w:val="008F4C92"/>
    <w:rsid w:val="008F7A26"/>
    <w:rsid w:val="009046A1"/>
    <w:rsid w:val="0090576C"/>
    <w:rsid w:val="00907EB4"/>
    <w:rsid w:val="00914578"/>
    <w:rsid w:val="00925505"/>
    <w:rsid w:val="00926C29"/>
    <w:rsid w:val="00930DDE"/>
    <w:rsid w:val="00940DC1"/>
    <w:rsid w:val="00945866"/>
    <w:rsid w:val="00945B66"/>
    <w:rsid w:val="00951400"/>
    <w:rsid w:val="00956631"/>
    <w:rsid w:val="00970DD6"/>
    <w:rsid w:val="00974A60"/>
    <w:rsid w:val="00994638"/>
    <w:rsid w:val="009A7E08"/>
    <w:rsid w:val="009C41B7"/>
    <w:rsid w:val="009C435A"/>
    <w:rsid w:val="009C4FFB"/>
    <w:rsid w:val="009C56AC"/>
    <w:rsid w:val="009D2EA9"/>
    <w:rsid w:val="009D4A19"/>
    <w:rsid w:val="009E3249"/>
    <w:rsid w:val="009F3BFC"/>
    <w:rsid w:val="00A03B36"/>
    <w:rsid w:val="00A07365"/>
    <w:rsid w:val="00A16974"/>
    <w:rsid w:val="00A2096B"/>
    <w:rsid w:val="00A21809"/>
    <w:rsid w:val="00A2286B"/>
    <w:rsid w:val="00A22F0C"/>
    <w:rsid w:val="00A24335"/>
    <w:rsid w:val="00A27F3F"/>
    <w:rsid w:val="00A30F0B"/>
    <w:rsid w:val="00A32AF2"/>
    <w:rsid w:val="00A32E54"/>
    <w:rsid w:val="00A34221"/>
    <w:rsid w:val="00A37935"/>
    <w:rsid w:val="00A46480"/>
    <w:rsid w:val="00A53DA6"/>
    <w:rsid w:val="00A56802"/>
    <w:rsid w:val="00A70444"/>
    <w:rsid w:val="00A706D7"/>
    <w:rsid w:val="00A723BF"/>
    <w:rsid w:val="00A76ADA"/>
    <w:rsid w:val="00A9123F"/>
    <w:rsid w:val="00A953E2"/>
    <w:rsid w:val="00AA1904"/>
    <w:rsid w:val="00AB25CE"/>
    <w:rsid w:val="00AB3E29"/>
    <w:rsid w:val="00AB7166"/>
    <w:rsid w:val="00AC31B4"/>
    <w:rsid w:val="00AD4733"/>
    <w:rsid w:val="00AD6E09"/>
    <w:rsid w:val="00AD787E"/>
    <w:rsid w:val="00AE0BBE"/>
    <w:rsid w:val="00AE669C"/>
    <w:rsid w:val="00AE73BE"/>
    <w:rsid w:val="00AF2F06"/>
    <w:rsid w:val="00AF32B3"/>
    <w:rsid w:val="00AF5990"/>
    <w:rsid w:val="00AF6FFA"/>
    <w:rsid w:val="00B01DBA"/>
    <w:rsid w:val="00B01EBB"/>
    <w:rsid w:val="00B06BB1"/>
    <w:rsid w:val="00B100C4"/>
    <w:rsid w:val="00B2125E"/>
    <w:rsid w:val="00B3533F"/>
    <w:rsid w:val="00B42EE7"/>
    <w:rsid w:val="00B47B6C"/>
    <w:rsid w:val="00B53200"/>
    <w:rsid w:val="00B55D83"/>
    <w:rsid w:val="00B56880"/>
    <w:rsid w:val="00B624A8"/>
    <w:rsid w:val="00B65228"/>
    <w:rsid w:val="00B66000"/>
    <w:rsid w:val="00B66BE5"/>
    <w:rsid w:val="00B675B1"/>
    <w:rsid w:val="00B70C75"/>
    <w:rsid w:val="00B72AAD"/>
    <w:rsid w:val="00B769D6"/>
    <w:rsid w:val="00B77BF9"/>
    <w:rsid w:val="00B82097"/>
    <w:rsid w:val="00B838C1"/>
    <w:rsid w:val="00B8394C"/>
    <w:rsid w:val="00B907AB"/>
    <w:rsid w:val="00B920CD"/>
    <w:rsid w:val="00B92F2F"/>
    <w:rsid w:val="00B94B12"/>
    <w:rsid w:val="00BA5E40"/>
    <w:rsid w:val="00BB0E0B"/>
    <w:rsid w:val="00BB57C7"/>
    <w:rsid w:val="00BB7CD7"/>
    <w:rsid w:val="00BC0095"/>
    <w:rsid w:val="00BC0B9C"/>
    <w:rsid w:val="00BC259A"/>
    <w:rsid w:val="00BC38AB"/>
    <w:rsid w:val="00BC51C4"/>
    <w:rsid w:val="00BC65AF"/>
    <w:rsid w:val="00BD251B"/>
    <w:rsid w:val="00BD377C"/>
    <w:rsid w:val="00BD537D"/>
    <w:rsid w:val="00BD7140"/>
    <w:rsid w:val="00BE0211"/>
    <w:rsid w:val="00BE052A"/>
    <w:rsid w:val="00BE2DD7"/>
    <w:rsid w:val="00BE402F"/>
    <w:rsid w:val="00BE5FF2"/>
    <w:rsid w:val="00BF2110"/>
    <w:rsid w:val="00C04117"/>
    <w:rsid w:val="00C1211C"/>
    <w:rsid w:val="00C13289"/>
    <w:rsid w:val="00C2056A"/>
    <w:rsid w:val="00C20B10"/>
    <w:rsid w:val="00C21401"/>
    <w:rsid w:val="00C219BF"/>
    <w:rsid w:val="00C21D51"/>
    <w:rsid w:val="00C22EB9"/>
    <w:rsid w:val="00C24CA8"/>
    <w:rsid w:val="00C2693D"/>
    <w:rsid w:val="00C31564"/>
    <w:rsid w:val="00C373C0"/>
    <w:rsid w:val="00C404DF"/>
    <w:rsid w:val="00C409AC"/>
    <w:rsid w:val="00C50206"/>
    <w:rsid w:val="00C50ED1"/>
    <w:rsid w:val="00C5487D"/>
    <w:rsid w:val="00C64310"/>
    <w:rsid w:val="00C65DAB"/>
    <w:rsid w:val="00C666A2"/>
    <w:rsid w:val="00C702C8"/>
    <w:rsid w:val="00C7508D"/>
    <w:rsid w:val="00C7786E"/>
    <w:rsid w:val="00C77EBE"/>
    <w:rsid w:val="00C83919"/>
    <w:rsid w:val="00C946A8"/>
    <w:rsid w:val="00CA1DB9"/>
    <w:rsid w:val="00CA4284"/>
    <w:rsid w:val="00CA6339"/>
    <w:rsid w:val="00CB0086"/>
    <w:rsid w:val="00CB2B8B"/>
    <w:rsid w:val="00CB4733"/>
    <w:rsid w:val="00CB5C91"/>
    <w:rsid w:val="00CB702E"/>
    <w:rsid w:val="00CC1ABF"/>
    <w:rsid w:val="00CD3844"/>
    <w:rsid w:val="00CD5E35"/>
    <w:rsid w:val="00CD5E9A"/>
    <w:rsid w:val="00CD7647"/>
    <w:rsid w:val="00CE3A6E"/>
    <w:rsid w:val="00CE6186"/>
    <w:rsid w:val="00CF0D87"/>
    <w:rsid w:val="00CF6075"/>
    <w:rsid w:val="00D02B40"/>
    <w:rsid w:val="00D2031D"/>
    <w:rsid w:val="00D25EE5"/>
    <w:rsid w:val="00D34E70"/>
    <w:rsid w:val="00D35B49"/>
    <w:rsid w:val="00D40D2B"/>
    <w:rsid w:val="00D435E6"/>
    <w:rsid w:val="00D4567B"/>
    <w:rsid w:val="00D45949"/>
    <w:rsid w:val="00D45DFE"/>
    <w:rsid w:val="00D4624D"/>
    <w:rsid w:val="00D5034A"/>
    <w:rsid w:val="00D5168E"/>
    <w:rsid w:val="00D528B1"/>
    <w:rsid w:val="00D539AE"/>
    <w:rsid w:val="00D56919"/>
    <w:rsid w:val="00D6093C"/>
    <w:rsid w:val="00D62E75"/>
    <w:rsid w:val="00D644B6"/>
    <w:rsid w:val="00D64B36"/>
    <w:rsid w:val="00D64E38"/>
    <w:rsid w:val="00D655AB"/>
    <w:rsid w:val="00D7334D"/>
    <w:rsid w:val="00D76446"/>
    <w:rsid w:val="00D76928"/>
    <w:rsid w:val="00D8055B"/>
    <w:rsid w:val="00D841AF"/>
    <w:rsid w:val="00D93CD3"/>
    <w:rsid w:val="00D9400A"/>
    <w:rsid w:val="00D94FD5"/>
    <w:rsid w:val="00DA2828"/>
    <w:rsid w:val="00DA706D"/>
    <w:rsid w:val="00DB214B"/>
    <w:rsid w:val="00DB2184"/>
    <w:rsid w:val="00DB2B63"/>
    <w:rsid w:val="00DE00F4"/>
    <w:rsid w:val="00DE6721"/>
    <w:rsid w:val="00DE7643"/>
    <w:rsid w:val="00DF17FC"/>
    <w:rsid w:val="00DF2C6F"/>
    <w:rsid w:val="00DF34B7"/>
    <w:rsid w:val="00DF44F9"/>
    <w:rsid w:val="00E03E0A"/>
    <w:rsid w:val="00E04331"/>
    <w:rsid w:val="00E04627"/>
    <w:rsid w:val="00E07622"/>
    <w:rsid w:val="00E10401"/>
    <w:rsid w:val="00E1279B"/>
    <w:rsid w:val="00E21227"/>
    <w:rsid w:val="00E24260"/>
    <w:rsid w:val="00E2608C"/>
    <w:rsid w:val="00E31F85"/>
    <w:rsid w:val="00E324D4"/>
    <w:rsid w:val="00E33FA9"/>
    <w:rsid w:val="00E361F7"/>
    <w:rsid w:val="00E37F39"/>
    <w:rsid w:val="00E40BA0"/>
    <w:rsid w:val="00E41DAE"/>
    <w:rsid w:val="00E43063"/>
    <w:rsid w:val="00E43286"/>
    <w:rsid w:val="00E47529"/>
    <w:rsid w:val="00E502BC"/>
    <w:rsid w:val="00E55F04"/>
    <w:rsid w:val="00E56D91"/>
    <w:rsid w:val="00E62727"/>
    <w:rsid w:val="00E65CC0"/>
    <w:rsid w:val="00E732A7"/>
    <w:rsid w:val="00E9423C"/>
    <w:rsid w:val="00E94301"/>
    <w:rsid w:val="00E95417"/>
    <w:rsid w:val="00E96716"/>
    <w:rsid w:val="00E97C97"/>
    <w:rsid w:val="00EA1C56"/>
    <w:rsid w:val="00EA6D36"/>
    <w:rsid w:val="00EB1749"/>
    <w:rsid w:val="00EB2CF5"/>
    <w:rsid w:val="00EB63F5"/>
    <w:rsid w:val="00EC0E7D"/>
    <w:rsid w:val="00EC39FD"/>
    <w:rsid w:val="00ED00B0"/>
    <w:rsid w:val="00ED1144"/>
    <w:rsid w:val="00ED2E15"/>
    <w:rsid w:val="00ED524F"/>
    <w:rsid w:val="00EE4CCD"/>
    <w:rsid w:val="00EF6569"/>
    <w:rsid w:val="00F0167D"/>
    <w:rsid w:val="00F027ED"/>
    <w:rsid w:val="00F06480"/>
    <w:rsid w:val="00F102B2"/>
    <w:rsid w:val="00F11BC3"/>
    <w:rsid w:val="00F1232C"/>
    <w:rsid w:val="00F2479E"/>
    <w:rsid w:val="00F31301"/>
    <w:rsid w:val="00F317A5"/>
    <w:rsid w:val="00F32D6E"/>
    <w:rsid w:val="00F33488"/>
    <w:rsid w:val="00F3795B"/>
    <w:rsid w:val="00F44977"/>
    <w:rsid w:val="00F53C19"/>
    <w:rsid w:val="00F572B1"/>
    <w:rsid w:val="00F74873"/>
    <w:rsid w:val="00F74964"/>
    <w:rsid w:val="00F82A26"/>
    <w:rsid w:val="00F843C1"/>
    <w:rsid w:val="00F874EF"/>
    <w:rsid w:val="00F926EE"/>
    <w:rsid w:val="00F92CFD"/>
    <w:rsid w:val="00F959A7"/>
    <w:rsid w:val="00FA2086"/>
    <w:rsid w:val="00FA3091"/>
    <w:rsid w:val="00FA43EC"/>
    <w:rsid w:val="00FA7D3C"/>
    <w:rsid w:val="00FB1B5F"/>
    <w:rsid w:val="00FB2CAA"/>
    <w:rsid w:val="00FB4AF7"/>
    <w:rsid w:val="00FB7923"/>
    <w:rsid w:val="00FC11A6"/>
    <w:rsid w:val="00FC238F"/>
    <w:rsid w:val="00FC7FF3"/>
    <w:rsid w:val="00FE452F"/>
    <w:rsid w:val="00FF37E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5445A8"/>
  <w15:docId w15:val="{39E39C17-E598-AE46-9877-343FFE3C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h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h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h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CabealhoChar">
    <w:name w:val="Cabeçalho Char"/>
    <w:basedOn w:val="Fontepargpadro"/>
    <w:link w:val="Cabealho"/>
    <w:rsid w:val="003D1FBB"/>
    <w:rPr>
      <w:rFonts w:asciiTheme="minorHAnsi" w:hAnsiTheme="minorHAnsi"/>
      <w:sz w:val="24"/>
      <w:szCs w:val="24"/>
    </w:rPr>
  </w:style>
  <w:style w:type="paragraph" w:styleId="Rodap">
    <w:name w:val="footer"/>
    <w:basedOn w:val="Normal"/>
    <w:link w:val="RodapCh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RodapChar">
    <w:name w:val="Rodapé Char"/>
    <w:basedOn w:val="Fontepargpadro"/>
    <w:link w:val="Rodap"/>
    <w:rsid w:val="003D1FBB"/>
    <w:rPr>
      <w:rFonts w:asciiTheme="minorHAnsi" w:hAnsiTheme="minorHAnsi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435B01"/>
    <w:rPr>
      <w:color w:val="808080"/>
    </w:rPr>
  </w:style>
  <w:style w:type="paragraph" w:styleId="Textodebalo">
    <w:name w:val="Balloon Text"/>
    <w:basedOn w:val="Normal"/>
    <w:link w:val="TextodebaloCh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CD384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Commarcadore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emEspaamento">
    <w:name w:val="No Spacing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Forte">
    <w:name w:val="Strong"/>
    <w:uiPriority w:val="22"/>
    <w:qFormat/>
    <w:rsid w:val="0090576C"/>
    <w:rPr>
      <w:b/>
      <w:bCs/>
    </w:rPr>
  </w:style>
  <w:style w:type="character" w:styleId="Hyperlink">
    <w:name w:val="Hyperlink"/>
    <w:basedOn w:val="Fontepargpadro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decomentrio">
    <w:name w:val="annotation text"/>
    <w:basedOn w:val="Normal"/>
    <w:link w:val="TextodecomentrioChar"/>
    <w:semiHidden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ontepargpadro"/>
    <w:rsid w:val="001C04A7"/>
  </w:style>
  <w:style w:type="character" w:styleId="HiperlinkVisitado">
    <w:name w:val="FollowedHyperlink"/>
    <w:basedOn w:val="Fontepargpadro"/>
    <w:semiHidden/>
    <w:unhideWhenUsed/>
    <w:rsid w:val="00F33488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semiHidden/>
    <w:unhideWhenUsed/>
    <w:rsid w:val="00FC7FF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argrafoda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har">
    <w:name w:val="Título 3 Char"/>
    <w:basedOn w:val="Fontepargpadro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elacomgrade">
    <w:name w:val="Table Grid"/>
    <w:basedOn w:val="Tabelanormal"/>
    <w:uiPriority w:val="39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ontepargpadro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53A9B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Fontepargpadro"/>
    <w:uiPriority w:val="99"/>
    <w:semiHidden/>
    <w:unhideWhenUsed/>
    <w:rsid w:val="00E41DAE"/>
    <w:rPr>
      <w:color w:val="808080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53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1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2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A6A6A6"/>
                                <w:left w:val="single" w:sz="6" w:space="31" w:color="A6A6A6"/>
                                <w:bottom w:val="single" w:sz="6" w:space="15" w:color="A6A6A6"/>
                                <w:right w:val="single" w:sz="6" w:space="31" w:color="A6A6A6"/>
                              </w:divBdr>
                            </w:div>
                          </w:divsChild>
                        </w:div>
                      </w:divsChild>
                    </w:div>
                    <w:div w:id="68205040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95">
          <w:marLeft w:val="0"/>
          <w:marRight w:val="0"/>
          <w:marTop w:val="0"/>
          <w:marBottom w:val="270"/>
          <w:divBdr>
            <w:top w:val="single" w:sz="6" w:space="14" w:color="D8E3E6"/>
            <w:left w:val="none" w:sz="0" w:space="1" w:color="auto"/>
            <w:bottom w:val="single" w:sz="6" w:space="16" w:color="D8E3E6"/>
            <w:right w:val="none" w:sz="0" w:space="0" w:color="auto"/>
          </w:divBdr>
          <w:divsChild>
            <w:div w:id="1965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arconyharris.co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omra.com/pt-br/sorting/fo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9124C-6712-455B-81DD-D5EBCBBCCBA8}">
  <ds:schemaRefs/>
</ds:datastoreItem>
</file>

<file path=customXml/itemProps3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A45016-FB2E-4BC4-8914-C587D350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</Template>
  <TotalTime>73</TotalTime>
  <Pages>5</Pages>
  <Words>1876</Words>
  <Characters>10131</Characters>
  <Application>Microsoft Office Word</Application>
  <DocSecurity>0</DocSecurity>
  <PresentationFormat/>
  <Lines>84</Lines>
  <Paragraphs>23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11984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Joao Medeiros</cp:lastModifiedBy>
  <cp:revision>4</cp:revision>
  <dcterms:created xsi:type="dcterms:W3CDTF">2019-11-20T09:31:00Z</dcterms:created>
  <dcterms:modified xsi:type="dcterms:W3CDTF">2020-01-21T21:48:00Z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