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2592" w14:textId="0CD546E6" w:rsidR="00E54B92" w:rsidRPr="00E54B92" w:rsidRDefault="00E54B92" w:rsidP="00245210">
      <w:pPr>
        <w:spacing w:after="160" w:line="259" w:lineRule="auto"/>
        <w:jc w:val="both"/>
        <w:rPr>
          <w:rFonts w:eastAsia="Calibri" w:cs="Times New Roman"/>
          <w:b/>
          <w:lang w:val="pt-PT"/>
        </w:rPr>
      </w:pPr>
      <w:r w:rsidRPr="00E54B92">
        <w:rPr>
          <w:rFonts w:eastAsia="Calibri" w:cs="Times New Roman"/>
          <w:b/>
          <w:lang w:val="pt-PT"/>
        </w:rPr>
        <w:t xml:space="preserve">A tecnologia de separação da TOMRA abre uma nova janela de oportunidade para </w:t>
      </w:r>
      <w:r>
        <w:rPr>
          <w:rFonts w:eastAsia="Calibri" w:cs="Times New Roman"/>
          <w:b/>
          <w:lang w:val="pt-PT"/>
        </w:rPr>
        <w:t xml:space="preserve">a </w:t>
      </w:r>
      <w:r w:rsidRPr="00E54B92">
        <w:rPr>
          <w:rFonts w:eastAsia="Calibri" w:cs="Times New Roman"/>
          <w:b/>
          <w:lang w:val="pt-PT"/>
        </w:rPr>
        <w:t>Vista Gold</w:t>
      </w:r>
    </w:p>
    <w:p w14:paraId="2A7C0842" w14:textId="2DD9E767" w:rsidR="00E54B92" w:rsidRPr="00E54B92" w:rsidRDefault="00E54B92" w:rsidP="00E54B92">
      <w:pPr>
        <w:spacing w:after="160" w:line="259" w:lineRule="auto"/>
        <w:jc w:val="both"/>
        <w:rPr>
          <w:i/>
          <w:color w:val="000000" w:themeColor="text1"/>
          <w:lang w:val="pt-PT"/>
        </w:rPr>
      </w:pPr>
      <w:r w:rsidRPr="00E54B92">
        <w:rPr>
          <w:i/>
          <w:color w:val="000000" w:themeColor="text1"/>
          <w:lang w:val="pt-PT"/>
        </w:rPr>
        <w:t xml:space="preserve">A Vista Gold Corporation </w:t>
      </w:r>
      <w:r w:rsidR="001975AF">
        <w:rPr>
          <w:i/>
          <w:color w:val="000000" w:themeColor="text1"/>
          <w:lang w:val="pt-PT"/>
        </w:rPr>
        <w:t xml:space="preserve">é proprietária do </w:t>
      </w:r>
      <w:r w:rsidRPr="00E54B92">
        <w:rPr>
          <w:i/>
          <w:color w:val="000000" w:themeColor="text1"/>
          <w:lang w:val="pt-PT"/>
        </w:rPr>
        <w:t xml:space="preserve">projeto Mt Todd na Austrália, adquirido em 2006 e é um dos maiores recursos de ouro não </w:t>
      </w:r>
      <w:r w:rsidR="009E42AD">
        <w:rPr>
          <w:i/>
          <w:color w:val="000000" w:themeColor="text1"/>
          <w:lang w:val="pt-PT"/>
        </w:rPr>
        <w:t>explorado</w:t>
      </w:r>
      <w:r w:rsidR="009E42AD" w:rsidRPr="00E54B92">
        <w:rPr>
          <w:i/>
          <w:color w:val="000000" w:themeColor="text1"/>
          <w:lang w:val="pt-PT"/>
        </w:rPr>
        <w:t xml:space="preserve"> </w:t>
      </w:r>
      <w:r w:rsidRPr="00E54B92">
        <w:rPr>
          <w:i/>
          <w:color w:val="000000" w:themeColor="text1"/>
          <w:lang w:val="pt-PT"/>
        </w:rPr>
        <w:t>do país. O projeto, brevemente operado na década de 1990, é conhecido por possuir minério duro. Isso e o fato de o projeto ter sido operado anteriormente apresentaram desafios particulares para o Vista Gold.</w:t>
      </w:r>
    </w:p>
    <w:p w14:paraId="2DEB615D" w14:textId="55CB79B0" w:rsidR="00E54B92" w:rsidRDefault="00E54B92" w:rsidP="00E54B92">
      <w:pPr>
        <w:spacing w:after="160" w:line="259" w:lineRule="auto"/>
        <w:jc w:val="both"/>
        <w:rPr>
          <w:color w:val="000000" w:themeColor="text1"/>
          <w:lang w:val="pt-PT"/>
        </w:rPr>
      </w:pPr>
      <w:r w:rsidRPr="00E54B92">
        <w:rPr>
          <w:color w:val="000000" w:themeColor="text1"/>
          <w:lang w:val="pt-PT"/>
        </w:rPr>
        <w:t>"Tínhamos o desejo de encontrar uma maneira de gastar apenas dinheiro para processar a rocha que continha ouro", explica Fred Earnest, presidente e CEO da Vista Gold. “Começamos a procurar maneiras de nos livrarmos da rocha hospedeira não mineralizada antes do circuito de moagem. A empresa analisou diferentes tecnologias para resolver os problemas do projeto Mt Todd e entrou em contato com a TOMRA Sorting Mining para descobrir sobre sua tecnologia de classificação baseada em sensor</w:t>
      </w:r>
      <w:r>
        <w:rPr>
          <w:color w:val="000000" w:themeColor="text1"/>
          <w:lang w:val="pt-PT"/>
        </w:rPr>
        <w:t>es”.</w:t>
      </w:r>
    </w:p>
    <w:p w14:paraId="5F53263D" w14:textId="653CC5CA" w:rsidR="00E54B92" w:rsidRPr="00E54B92" w:rsidRDefault="00E54B92" w:rsidP="00E54B92">
      <w:pPr>
        <w:spacing w:after="160" w:line="259" w:lineRule="auto"/>
        <w:jc w:val="both"/>
        <w:rPr>
          <w:b/>
          <w:color w:val="000000" w:themeColor="text1"/>
          <w:lang w:val="pt-PT"/>
        </w:rPr>
      </w:pPr>
      <w:r w:rsidRPr="00E54B92">
        <w:rPr>
          <w:b/>
          <w:color w:val="000000" w:themeColor="text1"/>
          <w:lang w:val="pt-PT"/>
        </w:rPr>
        <w:t xml:space="preserve">A prova está nos testes: a experiência em primeira mão da tecnologia da TOMRA </w:t>
      </w:r>
    </w:p>
    <w:p w14:paraId="13EEE507" w14:textId="6470D359" w:rsidR="00E54B92" w:rsidRPr="00E54B92" w:rsidRDefault="00E54B92" w:rsidP="00E54B92">
      <w:pPr>
        <w:spacing w:after="160" w:line="259" w:lineRule="auto"/>
        <w:jc w:val="both"/>
        <w:rPr>
          <w:color w:val="000000" w:themeColor="text1"/>
          <w:lang w:val="pt-PT"/>
        </w:rPr>
      </w:pPr>
      <w:r w:rsidRPr="00E54B92">
        <w:rPr>
          <w:color w:val="000000" w:themeColor="text1"/>
          <w:lang w:val="pt-PT"/>
        </w:rPr>
        <w:t xml:space="preserve">A TOMRA convidou a equipe do Vista Gold a visitar suas instalações de testes na Alemanha com uma amostra do projeto para ver em primeira mão o que poderia ser alcançado. O teste abriu os olhos de Fred Earnest: “Em todas as avaliações </w:t>
      </w:r>
      <w:r w:rsidR="00A15458">
        <w:rPr>
          <w:color w:val="000000" w:themeColor="text1"/>
          <w:lang w:val="pt-PT"/>
        </w:rPr>
        <w:t>da</w:t>
      </w:r>
      <w:r w:rsidR="00A15458" w:rsidRPr="00E54B92">
        <w:rPr>
          <w:color w:val="000000" w:themeColor="text1"/>
          <w:lang w:val="pt-PT"/>
        </w:rPr>
        <w:t xml:space="preserve"> nova</w:t>
      </w:r>
      <w:r w:rsidR="00A15458">
        <w:rPr>
          <w:color w:val="000000" w:themeColor="text1"/>
          <w:lang w:val="pt-PT"/>
        </w:rPr>
        <w:t xml:space="preserve"> </w:t>
      </w:r>
      <w:r w:rsidR="00A15458" w:rsidRPr="00E54B92">
        <w:rPr>
          <w:color w:val="000000" w:themeColor="text1"/>
          <w:lang w:val="pt-PT"/>
        </w:rPr>
        <w:t>tecnologia</w:t>
      </w:r>
      <w:r w:rsidR="00A15458">
        <w:rPr>
          <w:color w:val="000000" w:themeColor="text1"/>
          <w:lang w:val="pt-PT"/>
        </w:rPr>
        <w:t xml:space="preserve"> </w:t>
      </w:r>
      <w:r w:rsidRPr="00E54B92">
        <w:rPr>
          <w:color w:val="000000" w:themeColor="text1"/>
          <w:lang w:val="pt-PT"/>
        </w:rPr>
        <w:t xml:space="preserve">, </w:t>
      </w:r>
      <w:r w:rsidR="001975AF">
        <w:rPr>
          <w:color w:val="000000" w:themeColor="text1"/>
          <w:lang w:val="pt-PT"/>
        </w:rPr>
        <w:t xml:space="preserve">tivemos </w:t>
      </w:r>
      <w:r w:rsidRPr="00E54B92">
        <w:rPr>
          <w:color w:val="000000" w:themeColor="text1"/>
          <w:lang w:val="pt-PT"/>
        </w:rPr>
        <w:t xml:space="preserve"> momentos</w:t>
      </w:r>
      <w:r w:rsidR="009E42AD">
        <w:rPr>
          <w:color w:val="000000" w:themeColor="text1"/>
          <w:lang w:val="pt-PT"/>
        </w:rPr>
        <w:t xml:space="preserve"> </w:t>
      </w:r>
      <w:r w:rsidR="00A15458">
        <w:rPr>
          <w:color w:val="000000" w:themeColor="text1"/>
          <w:lang w:val="pt-PT"/>
        </w:rPr>
        <w:t>reveladores</w:t>
      </w:r>
      <w:r w:rsidRPr="00E54B92">
        <w:rPr>
          <w:color w:val="000000" w:themeColor="text1"/>
          <w:lang w:val="pt-PT"/>
        </w:rPr>
        <w:t xml:space="preserve">”. Para nós, era o dia em que estávamos nas instalações da Alemanha, vendo nossa rocha ser classificada em uma máquina de escala de produção. Quando vimos o quão rápido isso estava acontecendo, quando vimos o produto classificado e rejeitado, e quando pudemos </w:t>
      </w:r>
      <w:r w:rsidR="009E42AD">
        <w:rPr>
          <w:color w:val="000000" w:themeColor="text1"/>
          <w:lang w:val="pt-PT"/>
        </w:rPr>
        <w:t>tocá-lo</w:t>
      </w:r>
      <w:r w:rsidRPr="00E54B92">
        <w:rPr>
          <w:color w:val="000000" w:themeColor="text1"/>
          <w:lang w:val="pt-PT"/>
        </w:rPr>
        <w:t xml:space="preserve"> e examiná-lo - percebemos que isso não era apenas um sonho, era uma tecnologia real sendo aplicada </w:t>
      </w:r>
      <w:r w:rsidR="009E42AD">
        <w:rPr>
          <w:color w:val="000000" w:themeColor="text1"/>
          <w:lang w:val="pt-PT"/>
        </w:rPr>
        <w:t xml:space="preserve">a escala </w:t>
      </w:r>
      <w:r w:rsidRPr="00E54B92">
        <w:rPr>
          <w:color w:val="000000" w:themeColor="text1"/>
          <w:lang w:val="pt-PT"/>
        </w:rPr>
        <w:t xml:space="preserve">de produção para </w:t>
      </w:r>
      <w:r w:rsidR="001975AF">
        <w:rPr>
          <w:color w:val="000000" w:themeColor="text1"/>
          <w:lang w:val="pt-PT"/>
        </w:rPr>
        <w:t xml:space="preserve">a </w:t>
      </w:r>
      <w:r w:rsidR="009E42AD" w:rsidRPr="00E54B92">
        <w:rPr>
          <w:color w:val="000000" w:themeColor="text1"/>
          <w:lang w:val="pt-PT"/>
        </w:rPr>
        <w:t>noss</w:t>
      </w:r>
      <w:r w:rsidR="009E42AD">
        <w:rPr>
          <w:color w:val="000000" w:themeColor="text1"/>
          <w:lang w:val="pt-PT"/>
        </w:rPr>
        <w:t>a rocha</w:t>
      </w:r>
      <w:r w:rsidRPr="00E54B92">
        <w:rPr>
          <w:color w:val="000000" w:themeColor="text1"/>
          <w:lang w:val="pt-PT"/>
        </w:rPr>
        <w:t xml:space="preserve">. De repente, percebemos que era uma tecnologia que funcionaria para </w:t>
      </w:r>
      <w:r w:rsidR="009E42AD">
        <w:rPr>
          <w:color w:val="000000" w:themeColor="text1"/>
          <w:lang w:val="pt-PT"/>
        </w:rPr>
        <w:t xml:space="preserve">nosso projeto </w:t>
      </w:r>
      <w:r w:rsidRPr="00E54B92">
        <w:rPr>
          <w:color w:val="000000" w:themeColor="text1"/>
          <w:lang w:val="pt-PT"/>
        </w:rPr>
        <w:t>Mt Todd e que precisávamos avaliar com mais seriedade</w:t>
      </w:r>
      <w:r>
        <w:rPr>
          <w:color w:val="000000" w:themeColor="text1"/>
          <w:lang w:val="pt-PT"/>
        </w:rPr>
        <w:t>”.</w:t>
      </w:r>
    </w:p>
    <w:p w14:paraId="218C5504" w14:textId="1B88946B" w:rsidR="00E54B92" w:rsidRDefault="00E54B92" w:rsidP="00245210">
      <w:pPr>
        <w:spacing w:after="160" w:line="259" w:lineRule="auto"/>
        <w:jc w:val="both"/>
        <w:rPr>
          <w:lang w:val="pt-PT"/>
        </w:rPr>
      </w:pPr>
      <w:r w:rsidRPr="00E54B92">
        <w:rPr>
          <w:color w:val="000000" w:themeColor="text1"/>
          <w:lang w:val="pt-PT"/>
        </w:rPr>
        <w:t>Encontre o vídeo de depoimento do cliente aqui</w:t>
      </w:r>
      <w:r>
        <w:rPr>
          <w:color w:val="000000" w:themeColor="text1"/>
          <w:lang w:val="pt-PT"/>
        </w:rPr>
        <w:t xml:space="preserve">: </w:t>
      </w:r>
      <w:hyperlink r:id="rId8" w:history="1">
        <w:r w:rsidRPr="00FB534A">
          <w:rPr>
            <w:rStyle w:val="Hipervnculo"/>
            <w:lang w:val="pt-PT"/>
          </w:rPr>
          <w:t>https://video.tomra.com/testimonial-video-fred-earnest</w:t>
        </w:r>
      </w:hyperlink>
    </w:p>
    <w:p w14:paraId="34FA522C" w14:textId="2D97AC42" w:rsidR="00751B84" w:rsidRPr="00751B84" w:rsidRDefault="00751B84" w:rsidP="00751B84">
      <w:pPr>
        <w:spacing w:after="160" w:line="259" w:lineRule="auto"/>
        <w:jc w:val="both"/>
        <w:rPr>
          <w:b/>
          <w:color w:val="000000" w:themeColor="text1"/>
          <w:lang w:val="pt-PT"/>
        </w:rPr>
      </w:pPr>
      <w:r w:rsidRPr="00751B84">
        <w:rPr>
          <w:b/>
          <w:color w:val="000000" w:themeColor="text1"/>
          <w:lang w:val="pt-PT"/>
        </w:rPr>
        <w:t>A solução de separação em dois estágios da TOMRA oferece melhoria na recuperação de ouro e economia de custos</w:t>
      </w:r>
    </w:p>
    <w:p w14:paraId="022F2772" w14:textId="225E63A4" w:rsidR="00751B84" w:rsidRPr="00751B84" w:rsidRDefault="00751B84" w:rsidP="00751B84">
      <w:pPr>
        <w:spacing w:after="160" w:line="259" w:lineRule="auto"/>
        <w:jc w:val="both"/>
        <w:rPr>
          <w:color w:val="000000" w:themeColor="text1"/>
          <w:lang w:val="pt-PT"/>
        </w:rPr>
      </w:pPr>
      <w:r w:rsidRPr="00751B84">
        <w:rPr>
          <w:color w:val="000000" w:themeColor="text1"/>
          <w:lang w:val="pt-PT"/>
        </w:rPr>
        <w:t>Após extensos testes, Vista Gold integrou a solução de classificação em dois estágios da TOMRA em seu fluxograma em Mt Todd: o sistema classifica 20 toneladas por hora, usando a tecnologia X-Ray Transmission (XRT) para remover partículas que contêm minerais sulfetados e, posteriormente, lasers para remover partículas contendo quartzo e calcita.</w:t>
      </w:r>
    </w:p>
    <w:p w14:paraId="66090280" w14:textId="747E89DE" w:rsidR="00751B84" w:rsidRPr="00751B84" w:rsidRDefault="00751B84" w:rsidP="00751B84">
      <w:pPr>
        <w:spacing w:after="160" w:line="259" w:lineRule="auto"/>
        <w:jc w:val="both"/>
        <w:rPr>
          <w:color w:val="000000" w:themeColor="text1"/>
          <w:lang w:val="pt-PT"/>
        </w:rPr>
      </w:pPr>
      <w:r w:rsidRPr="00751B84">
        <w:rPr>
          <w:color w:val="000000" w:themeColor="text1"/>
          <w:lang w:val="pt-PT"/>
        </w:rPr>
        <w:t xml:space="preserve">Os benefícios da solução da TOMRA para o projeto Mt Todd são duplos. Por um lado, os custos operacionais foram reduzidos: "Estamos nos livrando de material e não gastando dinheiro moendo rochas que não têm valor", explica Fred Earnest. Por outro lado, a recuperação de ouro melhorou: "Conseguimos fazer alterações no projeto da planta. Como estamos processando menos material, agora podemos fazer um tamanho mais fino. Com uma moagem mais fina, nossa recuperação de ouro aumentou. Isso resultou em melhorias </w:t>
      </w:r>
      <w:r w:rsidR="00A15458">
        <w:rPr>
          <w:color w:val="000000" w:themeColor="text1"/>
          <w:lang w:val="pt-PT"/>
        </w:rPr>
        <w:t xml:space="preserve">no teor </w:t>
      </w:r>
      <w:r w:rsidRPr="00751B84">
        <w:rPr>
          <w:color w:val="000000" w:themeColor="text1"/>
          <w:lang w:val="pt-PT"/>
        </w:rPr>
        <w:t>em 10%. Nosso grau de alimentação para a fábrica passou de 0,84 g / t para agora 0,91 g / t</w:t>
      </w:r>
      <w:r>
        <w:rPr>
          <w:color w:val="000000" w:themeColor="text1"/>
          <w:lang w:val="pt-PT"/>
        </w:rPr>
        <w:t>”.</w:t>
      </w:r>
    </w:p>
    <w:p w14:paraId="61B290D4" w14:textId="65A5BD5C" w:rsidR="00751B84" w:rsidRDefault="00751B84" w:rsidP="00751B84">
      <w:pPr>
        <w:spacing w:after="160" w:line="259" w:lineRule="auto"/>
        <w:jc w:val="both"/>
        <w:rPr>
          <w:color w:val="000000" w:themeColor="text1"/>
          <w:lang w:val="pt-PT"/>
        </w:rPr>
      </w:pPr>
      <w:r w:rsidRPr="00751B84">
        <w:rPr>
          <w:color w:val="000000" w:themeColor="text1"/>
          <w:lang w:val="pt-PT"/>
        </w:rPr>
        <w:t xml:space="preserve">Além disso, a economia nos custos operacionais pagou pelas melhorias na fábrica: "Conseguimos tudo isso em uma base de capital neutro. Conseguimos incorporar o equipamento para a triagem para adicionar equipamentos de </w:t>
      </w:r>
      <w:r w:rsidR="0094734B">
        <w:rPr>
          <w:color w:val="000000" w:themeColor="text1"/>
          <w:lang w:val="pt-PT"/>
        </w:rPr>
        <w:t xml:space="preserve">Moagem </w:t>
      </w:r>
      <w:r w:rsidRPr="00751B84">
        <w:rPr>
          <w:color w:val="000000" w:themeColor="text1"/>
          <w:lang w:val="pt-PT"/>
        </w:rPr>
        <w:t xml:space="preserve">fina, tudo com o dinheiro que economizamos nos moinhos de bolas. E assim, a triagem de minério abriu uma nova janela de oportunidade para nós com o projeto </w:t>
      </w:r>
      <w:r w:rsidRPr="00751B84">
        <w:rPr>
          <w:color w:val="000000" w:themeColor="text1"/>
          <w:lang w:val="pt-PT"/>
        </w:rPr>
        <w:lastRenderedPageBreak/>
        <w:t>Mt Todd. Estamos muito entusiasmados com o que essa tecnologia significa para o setor de mineração e, especificamente, para nossos projetos no futuro. E estamos ansiosos para ver essa tecnologia crescer e se tornar ainda mais eficiente e de maior valor para nós</w:t>
      </w:r>
      <w:r>
        <w:rPr>
          <w:color w:val="000000" w:themeColor="text1"/>
          <w:lang w:val="pt-PT"/>
        </w:rPr>
        <w:t>”</w:t>
      </w:r>
      <w:r w:rsidRPr="00751B84">
        <w:rPr>
          <w:color w:val="000000" w:themeColor="text1"/>
          <w:lang w:val="pt-PT"/>
        </w:rPr>
        <w:t>, conclui Fred Earnest.</w:t>
      </w:r>
    </w:p>
    <w:p w14:paraId="557E7054" w14:textId="77777777" w:rsidR="00751B84" w:rsidRPr="00751B84" w:rsidRDefault="00751B84" w:rsidP="00751B84">
      <w:pPr>
        <w:spacing w:after="160" w:line="259" w:lineRule="auto"/>
        <w:jc w:val="both"/>
        <w:rPr>
          <w:b/>
          <w:color w:val="000000" w:themeColor="text1"/>
          <w:lang w:val="pt-PT"/>
        </w:rPr>
      </w:pPr>
      <w:r w:rsidRPr="00751B84">
        <w:rPr>
          <w:b/>
          <w:color w:val="000000" w:themeColor="text1"/>
          <w:lang w:val="pt-PT"/>
        </w:rPr>
        <w:t>A abordagem colaborativa da TOMRA vence o dia</w:t>
      </w:r>
    </w:p>
    <w:p w14:paraId="6EA8321C" w14:textId="5620438D" w:rsidR="00751B84" w:rsidRPr="00751B84" w:rsidRDefault="00751B84" w:rsidP="00751B84">
      <w:pPr>
        <w:spacing w:after="160" w:line="259" w:lineRule="auto"/>
        <w:jc w:val="both"/>
        <w:rPr>
          <w:color w:val="000000" w:themeColor="text1"/>
          <w:lang w:val="pt-PT"/>
        </w:rPr>
      </w:pPr>
      <w:r w:rsidRPr="00751B84">
        <w:rPr>
          <w:color w:val="000000" w:themeColor="text1"/>
          <w:lang w:val="pt-PT"/>
        </w:rPr>
        <w:t>A TOMRA trabalhou em estreita colaboração com a equipe do Vista Gold para identificar a melhor solução para o projeto Mt Todd - desde o teste de rocha da mina em sua instalação na Alemanha até a análise da situação no projeto e aconselhamento sobre como sua tecnologia de classificação baseada em sensor poderia se encaixar</w:t>
      </w:r>
      <w:r>
        <w:rPr>
          <w:color w:val="000000" w:themeColor="text1"/>
          <w:lang w:val="pt-PT"/>
        </w:rPr>
        <w:t xml:space="preserve"> na </w:t>
      </w:r>
      <w:r w:rsidRPr="00751B84">
        <w:rPr>
          <w:color w:val="000000" w:themeColor="text1"/>
          <w:lang w:val="pt-PT"/>
        </w:rPr>
        <w:t>sua operação para obter os melhores resultados.</w:t>
      </w:r>
    </w:p>
    <w:p w14:paraId="61BDCEF6" w14:textId="54D1C303" w:rsidR="00751B84" w:rsidRPr="00E54B92" w:rsidRDefault="00751B84" w:rsidP="00751B84">
      <w:pPr>
        <w:spacing w:after="160" w:line="259" w:lineRule="auto"/>
        <w:jc w:val="both"/>
        <w:rPr>
          <w:color w:val="000000" w:themeColor="text1"/>
          <w:lang w:val="pt-PT"/>
        </w:rPr>
      </w:pPr>
      <w:r w:rsidRPr="00751B84">
        <w:rPr>
          <w:color w:val="000000" w:themeColor="text1"/>
          <w:lang w:val="pt-PT"/>
        </w:rPr>
        <w:t xml:space="preserve">“Ficamos completamente impressionados com a equipe da TOMRA. Fizemos vários testes com eles, trabalhamos </w:t>
      </w:r>
      <w:r w:rsidR="0094734B">
        <w:rPr>
          <w:color w:val="000000" w:themeColor="text1"/>
          <w:lang w:val="pt-PT"/>
        </w:rPr>
        <w:t>juntos</w:t>
      </w:r>
      <w:r w:rsidRPr="00751B84">
        <w:rPr>
          <w:color w:val="000000" w:themeColor="text1"/>
          <w:lang w:val="pt-PT"/>
        </w:rPr>
        <w:t xml:space="preserve">. As pessoas e as instalações de testes na Alemanha </w:t>
      </w:r>
      <w:r w:rsidR="0094734B">
        <w:rPr>
          <w:color w:val="000000" w:themeColor="text1"/>
          <w:lang w:val="pt-PT"/>
        </w:rPr>
        <w:t xml:space="preserve">foram </w:t>
      </w:r>
      <w:r w:rsidRPr="00751B84">
        <w:rPr>
          <w:color w:val="000000" w:themeColor="text1"/>
          <w:lang w:val="pt-PT"/>
        </w:rPr>
        <w:t xml:space="preserve">muito complacentes. Conseguimos estar </w:t>
      </w:r>
      <w:r w:rsidR="0094734B">
        <w:rPr>
          <w:color w:val="000000" w:themeColor="text1"/>
          <w:lang w:val="pt-PT"/>
        </w:rPr>
        <w:t>perto</w:t>
      </w:r>
      <w:r w:rsidRPr="00751B84">
        <w:rPr>
          <w:color w:val="000000" w:themeColor="text1"/>
          <w:lang w:val="pt-PT"/>
        </w:rPr>
        <w:t xml:space="preserve">, assistindo ao teste, olhando os resultados, fazendo perguntas. Isso nos ajudou imensamente a ter essa troca aberta com a equipe da TOMRA e esperamos um relacionamento </w:t>
      </w:r>
      <w:r w:rsidR="0094734B">
        <w:rPr>
          <w:color w:val="000000" w:themeColor="text1"/>
          <w:lang w:val="pt-PT"/>
        </w:rPr>
        <w:t>duradouro</w:t>
      </w:r>
      <w:r w:rsidRPr="00751B84">
        <w:rPr>
          <w:color w:val="000000" w:themeColor="text1"/>
          <w:lang w:val="pt-PT"/>
        </w:rPr>
        <w:t xml:space="preserve"> com eles</w:t>
      </w:r>
      <w:r>
        <w:rPr>
          <w:color w:val="000000" w:themeColor="text1"/>
          <w:lang w:val="pt-PT"/>
        </w:rPr>
        <w:t xml:space="preserve">, </w:t>
      </w:r>
      <w:r w:rsidR="0094734B">
        <w:rPr>
          <w:color w:val="000000" w:themeColor="text1"/>
          <w:lang w:val="pt-PT"/>
        </w:rPr>
        <w:t xml:space="preserve">acrescenta </w:t>
      </w:r>
      <w:r w:rsidRPr="00751B84">
        <w:rPr>
          <w:color w:val="000000" w:themeColor="text1"/>
          <w:lang w:val="pt-PT"/>
        </w:rPr>
        <w:t>Fred Earnest.</w:t>
      </w:r>
    </w:p>
    <w:p w14:paraId="394595F3" w14:textId="25812FD0" w:rsidR="0086002A" w:rsidRPr="003920A5" w:rsidRDefault="006C6370" w:rsidP="000F38D7">
      <w:pPr>
        <w:rPr>
          <w:color w:val="000000"/>
          <w:lang w:val="pt-BR"/>
        </w:rPr>
      </w:pPr>
      <w:bookmarkStart w:id="0" w:name="_Hlk7167345"/>
      <w:r w:rsidRPr="00982830">
        <w:rPr>
          <w:rFonts w:cs="Arial"/>
          <w:b/>
          <w:color w:val="000000" w:themeColor="text1"/>
          <w:lang w:val="pt-PT"/>
        </w:rPr>
        <w:t>Sobre</w:t>
      </w:r>
      <w:r w:rsidR="0086002A" w:rsidRPr="00982830">
        <w:rPr>
          <w:rFonts w:cs="Arial"/>
          <w:b/>
          <w:color w:val="000000" w:themeColor="text1"/>
          <w:lang w:val="pt-PT"/>
        </w:rPr>
        <w:t xml:space="preserve"> </w:t>
      </w:r>
      <w:r w:rsidRPr="00982830">
        <w:rPr>
          <w:rFonts w:cs="Arial"/>
          <w:b/>
          <w:color w:val="000000" w:themeColor="text1"/>
          <w:lang w:val="pt-PT"/>
        </w:rPr>
        <w:t xml:space="preserve">a </w:t>
      </w:r>
      <w:r w:rsidR="0086002A" w:rsidRPr="00982830">
        <w:rPr>
          <w:rFonts w:cs="Arial"/>
          <w:b/>
          <w:color w:val="000000" w:themeColor="text1"/>
          <w:lang w:val="pt-PT"/>
        </w:rPr>
        <w:t>TOMRA Sorting Mining</w:t>
      </w:r>
    </w:p>
    <w:bookmarkEnd w:id="0"/>
    <w:p w14:paraId="306B1DEC" w14:textId="77777777" w:rsidR="006C6370" w:rsidRPr="00982830" w:rsidRDefault="0086002A" w:rsidP="006C6370">
      <w:pPr>
        <w:pStyle w:val="Sinespaciad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 xml:space="preserve">TOMRA Sorting Mining </w:t>
      </w:r>
      <w:r w:rsidR="006C6370" w:rsidRPr="00982830">
        <w:rPr>
          <w:rFonts w:asciiTheme="minorHAnsi" w:hAnsiTheme="minorHAnsi" w:cs="Arial"/>
          <w:color w:val="000000" w:themeColor="text1"/>
          <w:lang w:val="pt-PT"/>
        </w:rPr>
        <w:t>projeta e fabrica tecnologias de classificação baseadas em sensores para as indústrias globais de processamento mineral e mineração.</w:t>
      </w:r>
    </w:p>
    <w:p w14:paraId="5387065D" w14:textId="1867BE8E" w:rsidR="0086002A" w:rsidRPr="00982830" w:rsidRDefault="006C6370" w:rsidP="006C6370">
      <w:pPr>
        <w:pStyle w:val="Sinespaciad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Como líder mundial no mercado de classificação de minério com base em sensores, a TOMRA é responsável pelo desenvolvimento e engenharia de tecnologia de ponta para resistir a ambientes severos de mineração. A TOMRA mantém seu foco rigoroso em qualidade e pensamento voltado para o futuro com tecnologia sob medida para mineração.</w:t>
      </w:r>
    </w:p>
    <w:p w14:paraId="7E0C0E19" w14:textId="1EB59122" w:rsidR="0086002A" w:rsidRPr="00982830" w:rsidRDefault="006C6370" w:rsidP="00744CCD">
      <w:pPr>
        <w:pStyle w:val="Sinespaciado"/>
        <w:spacing w:after="160" w:line="259" w:lineRule="auto"/>
        <w:rPr>
          <w:rFonts w:asciiTheme="minorHAnsi" w:hAnsiTheme="minorHAnsi" w:cs="Arial"/>
          <w:b/>
          <w:color w:val="000000" w:themeColor="text1"/>
          <w:lang w:val="pt-PT"/>
        </w:rPr>
      </w:pPr>
      <w:r w:rsidRPr="00982830">
        <w:rPr>
          <w:rFonts w:asciiTheme="minorHAnsi" w:hAnsiTheme="minorHAnsi" w:cs="Arial"/>
          <w:b/>
          <w:color w:val="000000" w:themeColor="text1"/>
          <w:lang w:val="pt-PT"/>
        </w:rPr>
        <w:t xml:space="preserve">Sobre a </w:t>
      </w:r>
      <w:r w:rsidR="0086002A" w:rsidRPr="00982830">
        <w:rPr>
          <w:rFonts w:asciiTheme="minorHAnsi" w:hAnsiTheme="minorHAnsi" w:cs="Arial"/>
          <w:b/>
          <w:color w:val="000000" w:themeColor="text1"/>
          <w:lang w:val="pt-PT"/>
        </w:rPr>
        <w:t>TOMRA</w:t>
      </w:r>
    </w:p>
    <w:p w14:paraId="79F28D5C" w14:textId="7F8E35E9" w:rsidR="0090467F" w:rsidRPr="00982830" w:rsidRDefault="0090467F" w:rsidP="00744CCD">
      <w:pPr>
        <w:spacing w:after="160" w:line="259" w:lineRule="auto"/>
        <w:jc w:val="both"/>
        <w:rPr>
          <w:color w:val="000000" w:themeColor="text1"/>
          <w:lang w:val="pt-PT"/>
        </w:rPr>
      </w:pPr>
      <w:r w:rsidRPr="00982830">
        <w:rPr>
          <w:color w:val="000000" w:themeColor="text1"/>
          <w:lang w:val="pt-PT"/>
        </w:rPr>
        <w:t xml:space="preserve">A TOMRA foi fundada </w:t>
      </w:r>
      <w:r w:rsidR="00A069F1" w:rsidRPr="00982830">
        <w:rPr>
          <w:color w:val="000000" w:themeColor="text1"/>
          <w:lang w:val="pt-PT"/>
        </w:rPr>
        <w:t xml:space="preserve">com </w:t>
      </w:r>
      <w:r w:rsidRPr="00982830">
        <w:rPr>
          <w:color w:val="000000" w:themeColor="text1"/>
          <w:lang w:val="pt-PT"/>
        </w:rPr>
        <w:t>uma inovação em 1972 que começou com o projeto, fabricação e venda de máquinas de venda reversa (RVMs) para coleta automatizada de embalagens de bebidas usadas. Hoje, a TOMRA fornece soluções lideradas por tecnologia que permitem a economia circular com sistemas avançados de coleta e classificação que otimizam a recuperação de recursos e minimizam o desperdício nas indústrias de alimentos, reciclagem e mineração.</w:t>
      </w:r>
    </w:p>
    <w:p w14:paraId="3DEF30D9" w14:textId="4691812E" w:rsidR="0086002A" w:rsidRPr="00982830" w:rsidRDefault="00376170" w:rsidP="00744CCD">
      <w:pPr>
        <w:spacing w:after="160" w:line="259" w:lineRule="auto"/>
        <w:jc w:val="both"/>
        <w:rPr>
          <w:rFonts w:eastAsiaTheme="minorHAnsi"/>
          <w:color w:val="000000" w:themeColor="text1"/>
          <w:lang w:val="pt-PT"/>
        </w:rPr>
      </w:pPr>
      <w:r w:rsidRPr="00982830">
        <w:rPr>
          <w:color w:val="000000" w:themeColor="text1"/>
          <w:lang w:val="pt-PT"/>
        </w:rPr>
        <w:t xml:space="preserve">A TOMRA tem ~ 100.000 instalações em mais de 80 mercados em todo o mundo e teve uma receita total de ~ 8.6 bilhões NOK (€ 880m) em 2018. O Grupo emprega ~ 4.000 globalmente e é listado publicamente na Bolsa de Valores de Oslo (OSE: TOM). Para mais informações sobre a TOMRA, consulte: </w:t>
      </w:r>
      <w:hyperlink r:id="rId9" w:history="1">
        <w:r w:rsidR="000F38D7" w:rsidRPr="00243735">
          <w:rPr>
            <w:rStyle w:val="Hipervnculo"/>
            <w:lang w:val="pt-PT"/>
          </w:rPr>
          <w:t>www.tomra.com</w:t>
        </w:r>
      </w:hyperlink>
    </w:p>
    <w:p w14:paraId="3DC40ECE" w14:textId="0F6E81C9" w:rsidR="00984528" w:rsidRDefault="00376170" w:rsidP="00744CCD">
      <w:pPr>
        <w:pStyle w:val="Sinespaciado"/>
        <w:spacing w:after="160" w:line="259" w:lineRule="auto"/>
        <w:rPr>
          <w:rFonts w:asciiTheme="minorHAnsi" w:hAnsiTheme="minorHAnsi" w:cs="Arial"/>
          <w:iCs/>
          <w:lang w:val="pt-PT" w:eastAsia="en-GB"/>
        </w:rPr>
      </w:pPr>
      <w:r w:rsidRPr="00376170">
        <w:rPr>
          <w:rFonts w:asciiTheme="minorHAnsi" w:hAnsiTheme="minorHAnsi" w:cs="Arial"/>
          <w:lang w:val="pt-PT"/>
        </w:rPr>
        <w:t>Para  mais informação sobre a</w:t>
      </w:r>
      <w:r w:rsidR="0086002A" w:rsidRPr="00376170">
        <w:rPr>
          <w:rFonts w:asciiTheme="minorHAnsi" w:hAnsiTheme="minorHAnsi" w:cs="Arial"/>
          <w:lang w:val="pt-PT"/>
        </w:rPr>
        <w:t xml:space="preserve"> TOMRA Sorting Mining visi</w:t>
      </w:r>
      <w:r w:rsidRPr="00376170">
        <w:rPr>
          <w:rFonts w:asciiTheme="minorHAnsi" w:hAnsiTheme="minorHAnsi" w:cs="Arial"/>
          <w:lang w:val="pt-PT"/>
        </w:rPr>
        <w:t>te:</w:t>
      </w:r>
      <w:r w:rsidR="0086002A" w:rsidRPr="00376170">
        <w:rPr>
          <w:rFonts w:asciiTheme="minorHAnsi" w:hAnsiTheme="minorHAnsi" w:cs="Arial"/>
          <w:lang w:val="pt-PT"/>
        </w:rPr>
        <w:t xml:space="preserve"> </w:t>
      </w:r>
      <w:hyperlink r:id="rId10" w:history="1">
        <w:r w:rsidR="0086002A" w:rsidRPr="00376170">
          <w:rPr>
            <w:rStyle w:val="Hipervnculo"/>
            <w:rFonts w:asciiTheme="minorHAnsi" w:hAnsiTheme="minorHAnsi" w:cs="Arial"/>
            <w:lang w:val="pt-PT"/>
          </w:rPr>
          <w:t>www.tomra.com/mining</w:t>
        </w:r>
      </w:hyperlink>
      <w:r w:rsidR="0086002A" w:rsidRPr="00376170">
        <w:rPr>
          <w:rStyle w:val="Hipervnculo"/>
          <w:rFonts w:asciiTheme="minorHAnsi" w:hAnsiTheme="minorHAnsi" w:cs="Arial"/>
          <w:lang w:val="pt-PT"/>
        </w:rPr>
        <w:t xml:space="preserve"> </w:t>
      </w:r>
      <w:r w:rsidR="0086002A" w:rsidRPr="00376170">
        <w:rPr>
          <w:rFonts w:asciiTheme="minorHAnsi" w:hAnsiTheme="minorHAnsi" w:cs="Arial"/>
          <w:iCs/>
          <w:lang w:val="pt-PT" w:eastAsia="en-GB"/>
        </w:rPr>
        <w:t>o</w:t>
      </w:r>
      <w:r w:rsidRPr="00376170">
        <w:rPr>
          <w:rFonts w:asciiTheme="minorHAnsi" w:hAnsiTheme="minorHAnsi" w:cs="Arial"/>
          <w:iCs/>
          <w:lang w:val="pt-PT" w:eastAsia="en-GB"/>
        </w:rPr>
        <w:t>u nos siga em</w:t>
      </w:r>
      <w:r w:rsidR="0086002A" w:rsidRPr="00376170">
        <w:rPr>
          <w:rFonts w:asciiTheme="minorHAnsi" w:hAnsiTheme="minorHAnsi" w:cs="Arial"/>
          <w:iCs/>
          <w:lang w:val="pt-PT" w:eastAsia="en-GB"/>
        </w:rPr>
        <w:t xml:space="preserve"> </w:t>
      </w:r>
      <w:hyperlink r:id="rId11" w:history="1">
        <w:r w:rsidR="0086002A" w:rsidRPr="00376170">
          <w:rPr>
            <w:rStyle w:val="Hipervnculo"/>
            <w:rFonts w:asciiTheme="minorHAnsi" w:hAnsiTheme="minorHAnsi" w:cs="Arial"/>
            <w:lang w:val="pt-PT" w:eastAsia="en-GB"/>
          </w:rPr>
          <w:t>LinkedIn</w:t>
        </w:r>
      </w:hyperlink>
      <w:r w:rsidR="0086002A" w:rsidRPr="00376170">
        <w:rPr>
          <w:rFonts w:asciiTheme="minorHAnsi" w:hAnsiTheme="minorHAnsi" w:cs="Arial"/>
          <w:iCs/>
          <w:lang w:val="pt-PT" w:eastAsia="en-GB"/>
        </w:rPr>
        <w:t xml:space="preserve">, </w:t>
      </w:r>
      <w:hyperlink r:id="rId12" w:history="1">
        <w:r w:rsidR="0086002A" w:rsidRPr="00376170">
          <w:rPr>
            <w:rStyle w:val="Hipervnculo"/>
            <w:rFonts w:asciiTheme="minorHAnsi" w:hAnsiTheme="minorHAnsi" w:cs="Arial"/>
            <w:lang w:val="pt-PT" w:eastAsia="en-GB"/>
          </w:rPr>
          <w:t>Twitter</w:t>
        </w:r>
      </w:hyperlink>
      <w:r w:rsidR="0086002A" w:rsidRPr="00376170">
        <w:rPr>
          <w:rFonts w:asciiTheme="minorHAnsi" w:hAnsiTheme="minorHAnsi" w:cs="Arial"/>
          <w:iCs/>
          <w:lang w:val="pt-PT" w:eastAsia="en-GB"/>
        </w:rPr>
        <w:t xml:space="preserve"> or </w:t>
      </w:r>
      <w:hyperlink r:id="rId13" w:history="1">
        <w:r w:rsidR="0086002A" w:rsidRPr="00376170">
          <w:rPr>
            <w:rStyle w:val="Hipervnculo"/>
            <w:rFonts w:asciiTheme="minorHAnsi" w:hAnsiTheme="minorHAnsi" w:cs="Arial"/>
            <w:lang w:val="pt-PT" w:eastAsia="en-GB"/>
          </w:rPr>
          <w:t>Facebook</w:t>
        </w:r>
      </w:hyperlink>
      <w:r w:rsidR="0086002A" w:rsidRPr="00376170">
        <w:rPr>
          <w:rFonts w:asciiTheme="minorHAnsi" w:hAnsiTheme="minorHAnsi" w:cs="Arial"/>
          <w:iCs/>
          <w:lang w:val="pt-PT" w:eastAsia="en-GB"/>
        </w:rPr>
        <w:t>.</w:t>
      </w:r>
    </w:p>
    <w:p w14:paraId="01F3E500" w14:textId="77777777" w:rsidR="003920A5" w:rsidRPr="00987E91" w:rsidRDefault="003920A5" w:rsidP="003920A5">
      <w:pPr>
        <w:spacing w:after="0" w:line="259" w:lineRule="auto"/>
        <w:rPr>
          <w:rFonts w:cs="Arial"/>
          <w:b/>
          <w:color w:val="000000" w:themeColor="text1"/>
          <w:sz w:val="24"/>
          <w:szCs w:val="24"/>
        </w:rPr>
      </w:pPr>
      <w:r w:rsidRPr="00987E91">
        <w:rPr>
          <w:rFonts w:cs="Arial"/>
          <w:b/>
          <w:color w:val="000000" w:themeColor="text1"/>
          <w:sz w:val="24"/>
          <w:szCs w:val="24"/>
        </w:rPr>
        <w:t>Media Contacts:</w:t>
      </w:r>
    </w:p>
    <w:p w14:paraId="04A4EAC6" w14:textId="77777777" w:rsidR="003920A5" w:rsidRPr="00987E91" w:rsidRDefault="003920A5" w:rsidP="003920A5">
      <w:pPr>
        <w:pStyle w:val="Sinespaciado"/>
        <w:rPr>
          <w:rFonts w:asciiTheme="minorHAnsi" w:hAnsiTheme="minorHAnsi" w:cs="Arial"/>
          <w:color w:val="000000" w:themeColor="text1"/>
          <w:sz w:val="24"/>
          <w:szCs w:val="24"/>
          <w:lang w:val="en-US"/>
        </w:rPr>
      </w:pPr>
      <w:r w:rsidRPr="00987E91">
        <w:rPr>
          <w:rFonts w:asciiTheme="minorHAnsi" w:hAnsiTheme="minorHAnsi" w:cs="Arial"/>
          <w:color w:val="000000" w:themeColor="text1"/>
          <w:sz w:val="24"/>
          <w:szCs w:val="24"/>
          <w:lang w:val="en-US"/>
        </w:rPr>
        <w:t>Nuria Martí</w:t>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Nina Gustmann</w:t>
      </w:r>
    </w:p>
    <w:p w14:paraId="45CF6322"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lang w:val="en-US"/>
        </w:rPr>
        <w:t>Director</w:t>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t>Global Marketing Manager</w:t>
      </w:r>
    </w:p>
    <w:p w14:paraId="401AD879"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Alarcon &amp; Harris PR</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TOMRA Sorting Mining</w:t>
      </w:r>
    </w:p>
    <w:p w14:paraId="60EF6F4C"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Phone: +34 91 415 30 20</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Phone: +</w:t>
      </w:r>
      <w:r>
        <w:rPr>
          <w:rFonts w:asciiTheme="minorHAnsi" w:hAnsiTheme="minorHAnsi" w:cs="Arial"/>
          <w:color w:val="000000" w:themeColor="text1"/>
          <w:sz w:val="24"/>
          <w:szCs w:val="24"/>
        </w:rPr>
        <w:t>49 1747017803</w:t>
      </w:r>
      <w:r w:rsidRPr="00987E91">
        <w:rPr>
          <w:rFonts w:asciiTheme="minorHAnsi" w:hAnsiTheme="minorHAnsi" w:cs="Arial"/>
          <w:color w:val="000000" w:themeColor="text1"/>
          <w:sz w:val="24"/>
          <w:szCs w:val="24"/>
        </w:rPr>
        <w:t xml:space="preserve"> </w:t>
      </w:r>
    </w:p>
    <w:p w14:paraId="5C8DB28A"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 xml:space="preserve">Email: </w:t>
      </w:r>
      <w:hyperlink r:id="rId14" w:history="1">
        <w:r w:rsidRPr="00987E91">
          <w:rPr>
            <w:rStyle w:val="Hipervnculo"/>
            <w:rFonts w:asciiTheme="minorHAnsi" w:hAnsiTheme="minorHAnsi" w:cs="Arial"/>
            <w:color w:val="000000" w:themeColor="text1"/>
            <w:sz w:val="24"/>
            <w:szCs w:val="24"/>
          </w:rPr>
          <w:t>nmarti@alarconyharris.com</w:t>
        </w:r>
      </w:hyperlink>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 xml:space="preserve">Email: </w:t>
      </w:r>
      <w:hyperlink r:id="rId15" w:history="1">
        <w:r w:rsidRPr="00243735">
          <w:rPr>
            <w:rStyle w:val="Hipervnculo"/>
            <w:rFonts w:asciiTheme="minorHAnsi" w:hAnsiTheme="minorHAnsi" w:cs="Arial"/>
            <w:sz w:val="24"/>
            <w:szCs w:val="24"/>
          </w:rPr>
          <w:t>Nina.Gustmann@tomra.com</w:t>
        </w:r>
      </w:hyperlink>
      <w:r w:rsidRPr="00987E91">
        <w:rPr>
          <w:rFonts w:asciiTheme="minorHAnsi" w:hAnsiTheme="minorHAnsi" w:cs="Arial"/>
          <w:color w:val="000000" w:themeColor="text1"/>
          <w:sz w:val="24"/>
          <w:szCs w:val="24"/>
        </w:rPr>
        <w:tab/>
      </w:r>
    </w:p>
    <w:p w14:paraId="4307429B" w14:textId="77777777" w:rsidR="003920A5"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 xml:space="preserve">Web: </w:t>
      </w:r>
      <w:hyperlink r:id="rId16" w:history="1">
        <w:r w:rsidRPr="00987E91">
          <w:rPr>
            <w:rStyle w:val="Hipervnculo"/>
            <w:rFonts w:asciiTheme="minorHAnsi" w:hAnsiTheme="minorHAnsi" w:cs="Arial"/>
            <w:color w:val="000000" w:themeColor="text1"/>
            <w:sz w:val="24"/>
            <w:szCs w:val="24"/>
          </w:rPr>
          <w:t>www.alarconyharris.com</w:t>
        </w:r>
      </w:hyperlink>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proofErr w:type="gramStart"/>
      <w:r w:rsidRPr="00987E91">
        <w:rPr>
          <w:rFonts w:asciiTheme="minorHAnsi" w:hAnsiTheme="minorHAnsi" w:cs="Arial"/>
          <w:color w:val="000000" w:themeColor="text1"/>
          <w:sz w:val="24"/>
          <w:szCs w:val="24"/>
        </w:rPr>
        <w:t>Web :</w:t>
      </w:r>
      <w:proofErr w:type="gramEnd"/>
      <w:r w:rsidRPr="00987E91">
        <w:rPr>
          <w:rFonts w:asciiTheme="minorHAnsi" w:hAnsiTheme="minorHAnsi" w:cs="Arial"/>
          <w:color w:val="000000" w:themeColor="text1"/>
          <w:sz w:val="24"/>
          <w:szCs w:val="24"/>
        </w:rPr>
        <w:t xml:space="preserve"> </w:t>
      </w:r>
      <w:hyperlink r:id="rId17" w:history="1">
        <w:r w:rsidRPr="00987E91">
          <w:rPr>
            <w:rStyle w:val="Hipervnculo"/>
            <w:rFonts w:asciiTheme="minorHAnsi" w:hAnsiTheme="minorHAnsi" w:cs="Arial"/>
            <w:color w:val="000000" w:themeColor="text1"/>
            <w:lang w:val="en-US"/>
          </w:rPr>
          <w:t>www.tomra.com/mining</w:t>
        </w:r>
      </w:hyperlink>
      <w:r w:rsidRPr="00982830">
        <w:rPr>
          <w:rFonts w:asciiTheme="minorHAnsi" w:hAnsiTheme="minorHAnsi" w:cs="Arial"/>
          <w:color w:val="000000" w:themeColor="text1"/>
          <w:sz w:val="24"/>
          <w:szCs w:val="24"/>
        </w:rPr>
        <w:tab/>
      </w:r>
      <w:r w:rsidRPr="00982830">
        <w:rPr>
          <w:rFonts w:asciiTheme="minorHAnsi" w:hAnsiTheme="minorHAnsi" w:cs="Arial"/>
          <w:color w:val="000000" w:themeColor="text1"/>
          <w:sz w:val="24"/>
          <w:szCs w:val="24"/>
        </w:rPr>
        <w:tab/>
      </w:r>
    </w:p>
    <w:p w14:paraId="0893126C" w14:textId="77777777" w:rsidR="003920A5" w:rsidRDefault="003920A5" w:rsidP="003920A5">
      <w:pPr>
        <w:pStyle w:val="Sinespaciado"/>
        <w:rPr>
          <w:rFonts w:asciiTheme="minorHAnsi" w:hAnsiTheme="minorHAnsi" w:cs="Arial"/>
          <w:color w:val="000000" w:themeColor="text1"/>
          <w:sz w:val="24"/>
          <w:szCs w:val="24"/>
        </w:rPr>
      </w:pPr>
    </w:p>
    <w:p w14:paraId="0D36721C" w14:textId="77777777" w:rsidR="003920A5" w:rsidRPr="003920A5" w:rsidRDefault="003920A5" w:rsidP="003920A5">
      <w:pPr>
        <w:pStyle w:val="Sinespaciado"/>
        <w:rPr>
          <w:rFonts w:asciiTheme="minorHAnsi" w:hAnsiTheme="minorHAnsi" w:cs="Arial"/>
          <w:color w:val="000000" w:themeColor="text1"/>
          <w:sz w:val="24"/>
          <w:szCs w:val="24"/>
          <w:highlight w:val="yellow"/>
        </w:rPr>
      </w:pP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bookmarkStart w:id="1" w:name="_GoBack"/>
      <w:bookmarkEnd w:id="1"/>
      <w:r w:rsidRPr="003920A5">
        <w:rPr>
          <w:rFonts w:asciiTheme="minorHAnsi" w:hAnsiTheme="minorHAnsi" w:cs="Arial"/>
          <w:color w:val="000000" w:themeColor="text1"/>
          <w:sz w:val="24"/>
          <w:szCs w:val="24"/>
          <w:highlight w:val="yellow"/>
        </w:rPr>
        <w:t>Andrea Fonseca</w:t>
      </w:r>
    </w:p>
    <w:p w14:paraId="116A0DE7" w14:textId="279BC673" w:rsidR="003920A5" w:rsidRPr="003920A5" w:rsidRDefault="003920A5" w:rsidP="003920A5">
      <w:pPr>
        <w:pStyle w:val="Sinespaciado"/>
        <w:rPr>
          <w:rFonts w:asciiTheme="minorHAnsi" w:hAnsiTheme="minorHAnsi" w:cs="Arial"/>
          <w:color w:val="000000" w:themeColor="text1"/>
          <w:sz w:val="24"/>
          <w:szCs w:val="24"/>
          <w:highlight w:val="yellow"/>
        </w:rPr>
      </w:pP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r>
      <w:r w:rsidRPr="003920A5">
        <w:rPr>
          <w:rFonts w:asciiTheme="minorHAnsi" w:hAnsiTheme="minorHAnsi" w:cs="Arial"/>
          <w:color w:val="000000" w:themeColor="text1"/>
          <w:sz w:val="24"/>
          <w:szCs w:val="24"/>
          <w:highlight w:val="yellow"/>
        </w:rPr>
        <w:tab/>
        <w:t xml:space="preserve">Brazilian Agent </w:t>
      </w:r>
    </w:p>
    <w:p w14:paraId="2CA419D5" w14:textId="77777777" w:rsidR="003920A5" w:rsidRPr="003920A5" w:rsidRDefault="003920A5" w:rsidP="003920A5">
      <w:pPr>
        <w:rPr>
          <w:rFonts w:ascii="Calibri" w:hAnsi="Calibri" w:cs="Calibri"/>
          <w:color w:val="000000"/>
          <w:lang w:val="en-GB"/>
        </w:rPr>
      </w:pPr>
      <w:r w:rsidRPr="003920A5">
        <w:rPr>
          <w:rFonts w:cs="Arial"/>
          <w:color w:val="000000" w:themeColor="text1"/>
          <w:sz w:val="24"/>
          <w:szCs w:val="24"/>
          <w:highlight w:val="yellow"/>
        </w:rPr>
        <w:tab/>
      </w:r>
      <w:r w:rsidRPr="003920A5">
        <w:rPr>
          <w:rFonts w:cs="Arial"/>
          <w:color w:val="000000" w:themeColor="text1"/>
          <w:sz w:val="24"/>
          <w:szCs w:val="24"/>
          <w:highlight w:val="yellow"/>
        </w:rPr>
        <w:tab/>
      </w:r>
      <w:r w:rsidRPr="003920A5">
        <w:rPr>
          <w:rFonts w:cs="Arial"/>
          <w:color w:val="000000" w:themeColor="text1"/>
          <w:sz w:val="24"/>
          <w:szCs w:val="24"/>
          <w:highlight w:val="yellow"/>
        </w:rPr>
        <w:tab/>
      </w:r>
      <w:r w:rsidRPr="003920A5">
        <w:rPr>
          <w:rFonts w:cs="Arial"/>
          <w:color w:val="000000" w:themeColor="text1"/>
          <w:sz w:val="24"/>
          <w:szCs w:val="24"/>
          <w:highlight w:val="yellow"/>
        </w:rPr>
        <w:tab/>
      </w:r>
      <w:r w:rsidRPr="003920A5">
        <w:rPr>
          <w:rFonts w:cs="Arial"/>
          <w:color w:val="000000" w:themeColor="text1"/>
          <w:sz w:val="24"/>
          <w:szCs w:val="24"/>
          <w:highlight w:val="yellow"/>
        </w:rPr>
        <w:tab/>
      </w:r>
      <w:r w:rsidRPr="003920A5">
        <w:rPr>
          <w:rFonts w:cs="Arial"/>
          <w:color w:val="000000" w:themeColor="text1"/>
          <w:sz w:val="24"/>
          <w:szCs w:val="24"/>
          <w:highlight w:val="yellow"/>
        </w:rPr>
        <w:tab/>
      </w:r>
      <w:r w:rsidRPr="003920A5">
        <w:rPr>
          <w:rFonts w:cs="Arial"/>
          <w:color w:val="000000" w:themeColor="text1"/>
          <w:sz w:val="24"/>
          <w:szCs w:val="24"/>
          <w:highlight w:val="yellow"/>
        </w:rPr>
        <w:tab/>
      </w:r>
      <w:hyperlink r:id="rId18" w:history="1">
        <w:r w:rsidRPr="003920A5">
          <w:rPr>
            <w:rStyle w:val="Hipervnculo"/>
            <w:rFonts w:ascii="Calibri" w:hAnsi="Calibri" w:cs="Calibri"/>
            <w:color w:val="800080"/>
            <w:highlight w:val="yellow"/>
          </w:rPr>
          <w:t>andreafonseca@minetecbrasil.com.br</w:t>
        </w:r>
      </w:hyperlink>
    </w:p>
    <w:p w14:paraId="1D75B8DD" w14:textId="77777777" w:rsidR="003920A5" w:rsidRPr="003920A5" w:rsidRDefault="003920A5" w:rsidP="00744CCD">
      <w:pPr>
        <w:pStyle w:val="Sinespaciado"/>
        <w:spacing w:after="160" w:line="259" w:lineRule="auto"/>
        <w:rPr>
          <w:rFonts w:cs="Arial"/>
          <w:color w:val="0000FF"/>
          <w:u w:val="single"/>
        </w:rPr>
      </w:pPr>
    </w:p>
    <w:sectPr w:rsidR="003920A5" w:rsidRPr="003920A5" w:rsidSect="006A2741">
      <w:headerReference w:type="default" r:id="rId19"/>
      <w:footerReference w:type="default" r:id="rId20"/>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91C5" w14:textId="77777777" w:rsidR="008C56FC" w:rsidRDefault="008C56FC" w:rsidP="00E20A09">
      <w:pPr>
        <w:spacing w:after="0" w:line="240" w:lineRule="auto"/>
      </w:pPr>
      <w:r>
        <w:separator/>
      </w:r>
    </w:p>
  </w:endnote>
  <w:endnote w:type="continuationSeparator" w:id="0">
    <w:p w14:paraId="4F57463F" w14:textId="77777777" w:rsidR="008C56FC" w:rsidRDefault="008C56F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0986920" w14:textId="535AEB0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0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0A5">
              <w:rPr>
                <w:b/>
                <w:bCs/>
                <w:noProof/>
              </w:rPr>
              <w:t>3</w:t>
            </w:r>
            <w:r>
              <w:rPr>
                <w:b/>
                <w:bCs/>
                <w:sz w:val="24"/>
                <w:szCs w:val="24"/>
              </w:rPr>
              <w:fldChar w:fldCharType="end"/>
            </w:r>
          </w:p>
        </w:sdtContent>
      </w:sdt>
    </w:sdtContent>
  </w:sdt>
  <w:p w14:paraId="2205DA2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33C7" w14:textId="77777777" w:rsidR="008C56FC" w:rsidRDefault="008C56FC" w:rsidP="00E20A09">
      <w:pPr>
        <w:spacing w:after="0" w:line="240" w:lineRule="auto"/>
      </w:pPr>
      <w:r>
        <w:separator/>
      </w:r>
    </w:p>
  </w:footnote>
  <w:footnote w:type="continuationSeparator" w:id="0">
    <w:p w14:paraId="1B0182AC" w14:textId="77777777" w:rsidR="008C56FC" w:rsidRDefault="008C56FC"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E01E" w14:textId="77777777" w:rsidR="00C52AF1" w:rsidRDefault="00C52AF1">
    <w:pPr>
      <w:pStyle w:val="Encabezado"/>
    </w:pPr>
    <w:r>
      <w:rPr>
        <w:noProof/>
        <w:lang w:val="es-ES" w:eastAsia="es-ES"/>
      </w:rPr>
      <w:drawing>
        <wp:inline distT="0" distB="0" distL="0" distR="0" wp14:anchorId="2BD9A24E" wp14:editId="57344E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04F099B9"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1D460041"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4601"/>
    <w:rsid w:val="00006B6B"/>
    <w:rsid w:val="00006C19"/>
    <w:rsid w:val="00012805"/>
    <w:rsid w:val="00017A08"/>
    <w:rsid w:val="000249EE"/>
    <w:rsid w:val="0003409A"/>
    <w:rsid w:val="0003428B"/>
    <w:rsid w:val="0003478F"/>
    <w:rsid w:val="00034E1A"/>
    <w:rsid w:val="00040C3B"/>
    <w:rsid w:val="00041302"/>
    <w:rsid w:val="000454A3"/>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38D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0941"/>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975AF"/>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F0472"/>
    <w:rsid w:val="001F2A78"/>
    <w:rsid w:val="002051F0"/>
    <w:rsid w:val="00205C98"/>
    <w:rsid w:val="00207807"/>
    <w:rsid w:val="002150BD"/>
    <w:rsid w:val="0021780C"/>
    <w:rsid w:val="002250FF"/>
    <w:rsid w:val="002260C6"/>
    <w:rsid w:val="0023068A"/>
    <w:rsid w:val="00235855"/>
    <w:rsid w:val="00243E27"/>
    <w:rsid w:val="00245210"/>
    <w:rsid w:val="0024588C"/>
    <w:rsid w:val="00245AE9"/>
    <w:rsid w:val="00245FA3"/>
    <w:rsid w:val="00247FFB"/>
    <w:rsid w:val="00252969"/>
    <w:rsid w:val="0025445B"/>
    <w:rsid w:val="0025707A"/>
    <w:rsid w:val="002573F1"/>
    <w:rsid w:val="002664A5"/>
    <w:rsid w:val="00266753"/>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DCF"/>
    <w:rsid w:val="002E3BD8"/>
    <w:rsid w:val="002F14A9"/>
    <w:rsid w:val="002F4475"/>
    <w:rsid w:val="002F4975"/>
    <w:rsid w:val="002F536A"/>
    <w:rsid w:val="0030497D"/>
    <w:rsid w:val="0031698B"/>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76170"/>
    <w:rsid w:val="00382E16"/>
    <w:rsid w:val="003847F5"/>
    <w:rsid w:val="00390C6D"/>
    <w:rsid w:val="003920A5"/>
    <w:rsid w:val="0039515F"/>
    <w:rsid w:val="0039526E"/>
    <w:rsid w:val="00397EF9"/>
    <w:rsid w:val="003A3BDC"/>
    <w:rsid w:val="003B1348"/>
    <w:rsid w:val="003B1ADE"/>
    <w:rsid w:val="003B2287"/>
    <w:rsid w:val="003B4F12"/>
    <w:rsid w:val="003B54F3"/>
    <w:rsid w:val="003B6924"/>
    <w:rsid w:val="003B7E27"/>
    <w:rsid w:val="003C3558"/>
    <w:rsid w:val="003C464A"/>
    <w:rsid w:val="003C70F8"/>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1580"/>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431F"/>
    <w:rsid w:val="004A5815"/>
    <w:rsid w:val="004B230C"/>
    <w:rsid w:val="004B31B2"/>
    <w:rsid w:val="004B3CF9"/>
    <w:rsid w:val="004B3D3E"/>
    <w:rsid w:val="004B46AE"/>
    <w:rsid w:val="004C2B26"/>
    <w:rsid w:val="004C6344"/>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7916"/>
    <w:rsid w:val="00521746"/>
    <w:rsid w:val="00524237"/>
    <w:rsid w:val="005243AB"/>
    <w:rsid w:val="00526F17"/>
    <w:rsid w:val="005270CE"/>
    <w:rsid w:val="00532144"/>
    <w:rsid w:val="00542203"/>
    <w:rsid w:val="00545224"/>
    <w:rsid w:val="00547CAD"/>
    <w:rsid w:val="00551946"/>
    <w:rsid w:val="005530B9"/>
    <w:rsid w:val="00553A0D"/>
    <w:rsid w:val="00560918"/>
    <w:rsid w:val="0056103F"/>
    <w:rsid w:val="00561283"/>
    <w:rsid w:val="00561E08"/>
    <w:rsid w:val="00564CA0"/>
    <w:rsid w:val="00570360"/>
    <w:rsid w:val="005705C0"/>
    <w:rsid w:val="00573A92"/>
    <w:rsid w:val="00573B4F"/>
    <w:rsid w:val="00573B5C"/>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7AD9"/>
    <w:rsid w:val="005D3FD1"/>
    <w:rsid w:val="005D4D8E"/>
    <w:rsid w:val="005D5E4B"/>
    <w:rsid w:val="005D6F21"/>
    <w:rsid w:val="005D7B77"/>
    <w:rsid w:val="005E6E0A"/>
    <w:rsid w:val="005E7C54"/>
    <w:rsid w:val="005F0AFB"/>
    <w:rsid w:val="005F5ED3"/>
    <w:rsid w:val="005F6CDF"/>
    <w:rsid w:val="005F730E"/>
    <w:rsid w:val="006013EA"/>
    <w:rsid w:val="00605940"/>
    <w:rsid w:val="00614B02"/>
    <w:rsid w:val="00615B15"/>
    <w:rsid w:val="0062454E"/>
    <w:rsid w:val="00624F10"/>
    <w:rsid w:val="0063059D"/>
    <w:rsid w:val="00632AD7"/>
    <w:rsid w:val="006478B2"/>
    <w:rsid w:val="00660933"/>
    <w:rsid w:val="00664919"/>
    <w:rsid w:val="00664DCD"/>
    <w:rsid w:val="00667459"/>
    <w:rsid w:val="00670E4A"/>
    <w:rsid w:val="00671505"/>
    <w:rsid w:val="00671C67"/>
    <w:rsid w:val="00675C76"/>
    <w:rsid w:val="00675F3E"/>
    <w:rsid w:val="006766C4"/>
    <w:rsid w:val="00683B3A"/>
    <w:rsid w:val="00684AC9"/>
    <w:rsid w:val="00684ED6"/>
    <w:rsid w:val="0069303D"/>
    <w:rsid w:val="0069321D"/>
    <w:rsid w:val="0069366E"/>
    <w:rsid w:val="00694F03"/>
    <w:rsid w:val="00696BEC"/>
    <w:rsid w:val="006A0E56"/>
    <w:rsid w:val="006A2741"/>
    <w:rsid w:val="006A3476"/>
    <w:rsid w:val="006A7AC0"/>
    <w:rsid w:val="006A7FA2"/>
    <w:rsid w:val="006B3AF1"/>
    <w:rsid w:val="006B3BC9"/>
    <w:rsid w:val="006C3381"/>
    <w:rsid w:val="006C359E"/>
    <w:rsid w:val="006C6370"/>
    <w:rsid w:val="006C73B7"/>
    <w:rsid w:val="006D105F"/>
    <w:rsid w:val="006D255F"/>
    <w:rsid w:val="006D6717"/>
    <w:rsid w:val="006D7F9E"/>
    <w:rsid w:val="006F0E70"/>
    <w:rsid w:val="006F11C1"/>
    <w:rsid w:val="006F154C"/>
    <w:rsid w:val="006F15C0"/>
    <w:rsid w:val="006F3B92"/>
    <w:rsid w:val="00703996"/>
    <w:rsid w:val="00703C9A"/>
    <w:rsid w:val="007076E3"/>
    <w:rsid w:val="007107DD"/>
    <w:rsid w:val="007124D9"/>
    <w:rsid w:val="0071749E"/>
    <w:rsid w:val="00723FAA"/>
    <w:rsid w:val="0072504F"/>
    <w:rsid w:val="00740527"/>
    <w:rsid w:val="007424AE"/>
    <w:rsid w:val="00744CCD"/>
    <w:rsid w:val="00747D56"/>
    <w:rsid w:val="00751993"/>
    <w:rsid w:val="00751B84"/>
    <w:rsid w:val="0075216B"/>
    <w:rsid w:val="00753A52"/>
    <w:rsid w:val="0075700C"/>
    <w:rsid w:val="0076126F"/>
    <w:rsid w:val="00761799"/>
    <w:rsid w:val="00761EE1"/>
    <w:rsid w:val="007632E2"/>
    <w:rsid w:val="007633C7"/>
    <w:rsid w:val="0076537E"/>
    <w:rsid w:val="00767188"/>
    <w:rsid w:val="007675B1"/>
    <w:rsid w:val="00785629"/>
    <w:rsid w:val="00792233"/>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1434"/>
    <w:rsid w:val="0081541D"/>
    <w:rsid w:val="008163C6"/>
    <w:rsid w:val="008165D7"/>
    <w:rsid w:val="0082035D"/>
    <w:rsid w:val="00820481"/>
    <w:rsid w:val="008255AC"/>
    <w:rsid w:val="00826B21"/>
    <w:rsid w:val="00827CDB"/>
    <w:rsid w:val="0083342B"/>
    <w:rsid w:val="00833A0F"/>
    <w:rsid w:val="00834ADC"/>
    <w:rsid w:val="00835BBA"/>
    <w:rsid w:val="00837DAE"/>
    <w:rsid w:val="00845317"/>
    <w:rsid w:val="00846986"/>
    <w:rsid w:val="00846A8D"/>
    <w:rsid w:val="0084798B"/>
    <w:rsid w:val="0085020C"/>
    <w:rsid w:val="00851E9B"/>
    <w:rsid w:val="008526F5"/>
    <w:rsid w:val="00855DB5"/>
    <w:rsid w:val="0086002A"/>
    <w:rsid w:val="008609F7"/>
    <w:rsid w:val="00860A86"/>
    <w:rsid w:val="008669D6"/>
    <w:rsid w:val="00871B1B"/>
    <w:rsid w:val="00871F0F"/>
    <w:rsid w:val="00883903"/>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4B72"/>
    <w:rsid w:val="008C56FC"/>
    <w:rsid w:val="008C5C08"/>
    <w:rsid w:val="008C729E"/>
    <w:rsid w:val="008D1D4F"/>
    <w:rsid w:val="008D2751"/>
    <w:rsid w:val="008D526F"/>
    <w:rsid w:val="008E01D1"/>
    <w:rsid w:val="008E085D"/>
    <w:rsid w:val="008E128D"/>
    <w:rsid w:val="008E27EB"/>
    <w:rsid w:val="008E5F67"/>
    <w:rsid w:val="00901167"/>
    <w:rsid w:val="009028B6"/>
    <w:rsid w:val="0090467F"/>
    <w:rsid w:val="00906F4E"/>
    <w:rsid w:val="00910570"/>
    <w:rsid w:val="009105D1"/>
    <w:rsid w:val="009121D0"/>
    <w:rsid w:val="00912B22"/>
    <w:rsid w:val="00915143"/>
    <w:rsid w:val="00916DC1"/>
    <w:rsid w:val="009219E5"/>
    <w:rsid w:val="00921D64"/>
    <w:rsid w:val="009226DA"/>
    <w:rsid w:val="009227FC"/>
    <w:rsid w:val="00930EE0"/>
    <w:rsid w:val="00931E2E"/>
    <w:rsid w:val="00933B47"/>
    <w:rsid w:val="00936ABB"/>
    <w:rsid w:val="009411AA"/>
    <w:rsid w:val="0094734B"/>
    <w:rsid w:val="00951144"/>
    <w:rsid w:val="0095181C"/>
    <w:rsid w:val="0095489A"/>
    <w:rsid w:val="00961D84"/>
    <w:rsid w:val="00967B32"/>
    <w:rsid w:val="00970319"/>
    <w:rsid w:val="00971B97"/>
    <w:rsid w:val="0097306F"/>
    <w:rsid w:val="0097660C"/>
    <w:rsid w:val="0098275F"/>
    <w:rsid w:val="00982830"/>
    <w:rsid w:val="0098289D"/>
    <w:rsid w:val="00984528"/>
    <w:rsid w:val="009852F0"/>
    <w:rsid w:val="00986DFC"/>
    <w:rsid w:val="00987DB3"/>
    <w:rsid w:val="00987E91"/>
    <w:rsid w:val="00993EB5"/>
    <w:rsid w:val="009968ED"/>
    <w:rsid w:val="009A0A21"/>
    <w:rsid w:val="009A0D44"/>
    <w:rsid w:val="009A382B"/>
    <w:rsid w:val="009B517E"/>
    <w:rsid w:val="009B51D1"/>
    <w:rsid w:val="009C037C"/>
    <w:rsid w:val="009C4346"/>
    <w:rsid w:val="009C6951"/>
    <w:rsid w:val="009D59B9"/>
    <w:rsid w:val="009D65BA"/>
    <w:rsid w:val="009E08DE"/>
    <w:rsid w:val="009E18CF"/>
    <w:rsid w:val="009E42AD"/>
    <w:rsid w:val="009F1486"/>
    <w:rsid w:val="009F2B31"/>
    <w:rsid w:val="009F2CD7"/>
    <w:rsid w:val="00A02B47"/>
    <w:rsid w:val="00A069F1"/>
    <w:rsid w:val="00A11BC8"/>
    <w:rsid w:val="00A15458"/>
    <w:rsid w:val="00A2319A"/>
    <w:rsid w:val="00A24462"/>
    <w:rsid w:val="00A256B5"/>
    <w:rsid w:val="00A26D60"/>
    <w:rsid w:val="00A27280"/>
    <w:rsid w:val="00A30842"/>
    <w:rsid w:val="00A33A70"/>
    <w:rsid w:val="00A45DDD"/>
    <w:rsid w:val="00A465BE"/>
    <w:rsid w:val="00A50709"/>
    <w:rsid w:val="00A51024"/>
    <w:rsid w:val="00A520E3"/>
    <w:rsid w:val="00A532EA"/>
    <w:rsid w:val="00A573E9"/>
    <w:rsid w:val="00A57E91"/>
    <w:rsid w:val="00A70F7E"/>
    <w:rsid w:val="00A82820"/>
    <w:rsid w:val="00A83BE4"/>
    <w:rsid w:val="00A9191A"/>
    <w:rsid w:val="00A92C31"/>
    <w:rsid w:val="00A95AFD"/>
    <w:rsid w:val="00AA029C"/>
    <w:rsid w:val="00AA10A2"/>
    <w:rsid w:val="00AA13C5"/>
    <w:rsid w:val="00AA1B87"/>
    <w:rsid w:val="00AA43E7"/>
    <w:rsid w:val="00AA4852"/>
    <w:rsid w:val="00AB7B0E"/>
    <w:rsid w:val="00AB7E16"/>
    <w:rsid w:val="00AC423D"/>
    <w:rsid w:val="00AC663B"/>
    <w:rsid w:val="00AD7190"/>
    <w:rsid w:val="00AD7565"/>
    <w:rsid w:val="00AE1B2C"/>
    <w:rsid w:val="00AE60CE"/>
    <w:rsid w:val="00AF1EA6"/>
    <w:rsid w:val="00AF2D97"/>
    <w:rsid w:val="00AF2EA5"/>
    <w:rsid w:val="00AF3D7E"/>
    <w:rsid w:val="00AF55E4"/>
    <w:rsid w:val="00B04275"/>
    <w:rsid w:val="00B06E41"/>
    <w:rsid w:val="00B15E8A"/>
    <w:rsid w:val="00B201A7"/>
    <w:rsid w:val="00B264C4"/>
    <w:rsid w:val="00B274F7"/>
    <w:rsid w:val="00B32468"/>
    <w:rsid w:val="00B36F15"/>
    <w:rsid w:val="00B37AF8"/>
    <w:rsid w:val="00B41D48"/>
    <w:rsid w:val="00B45A3D"/>
    <w:rsid w:val="00B47838"/>
    <w:rsid w:val="00B509ED"/>
    <w:rsid w:val="00B52000"/>
    <w:rsid w:val="00B539EA"/>
    <w:rsid w:val="00B56398"/>
    <w:rsid w:val="00B56763"/>
    <w:rsid w:val="00B6070C"/>
    <w:rsid w:val="00B74A9B"/>
    <w:rsid w:val="00B80AF3"/>
    <w:rsid w:val="00B86918"/>
    <w:rsid w:val="00B86CE3"/>
    <w:rsid w:val="00B87299"/>
    <w:rsid w:val="00B90FC0"/>
    <w:rsid w:val="00B94CEF"/>
    <w:rsid w:val="00B97C4A"/>
    <w:rsid w:val="00BA1533"/>
    <w:rsid w:val="00BA16EA"/>
    <w:rsid w:val="00BA17F8"/>
    <w:rsid w:val="00BA5BB3"/>
    <w:rsid w:val="00BA6202"/>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0416F"/>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4B99"/>
    <w:rsid w:val="00C57A75"/>
    <w:rsid w:val="00C60E63"/>
    <w:rsid w:val="00C6326E"/>
    <w:rsid w:val="00C7567C"/>
    <w:rsid w:val="00C7788E"/>
    <w:rsid w:val="00C810B4"/>
    <w:rsid w:val="00C842C5"/>
    <w:rsid w:val="00C918CD"/>
    <w:rsid w:val="00C93989"/>
    <w:rsid w:val="00C939F1"/>
    <w:rsid w:val="00C95E17"/>
    <w:rsid w:val="00C97F32"/>
    <w:rsid w:val="00CA0E2A"/>
    <w:rsid w:val="00CA18AC"/>
    <w:rsid w:val="00CA6CE8"/>
    <w:rsid w:val="00CB09A3"/>
    <w:rsid w:val="00CB1E2E"/>
    <w:rsid w:val="00CB22CC"/>
    <w:rsid w:val="00CB3180"/>
    <w:rsid w:val="00CC1D7B"/>
    <w:rsid w:val="00CC1ECC"/>
    <w:rsid w:val="00CC42A3"/>
    <w:rsid w:val="00CC767F"/>
    <w:rsid w:val="00CD3FB2"/>
    <w:rsid w:val="00CD6083"/>
    <w:rsid w:val="00CE07C7"/>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2917"/>
    <w:rsid w:val="00D53D33"/>
    <w:rsid w:val="00D56197"/>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058"/>
    <w:rsid w:val="00E26619"/>
    <w:rsid w:val="00E269A0"/>
    <w:rsid w:val="00E27B17"/>
    <w:rsid w:val="00E3119F"/>
    <w:rsid w:val="00E3124E"/>
    <w:rsid w:val="00E34355"/>
    <w:rsid w:val="00E34B75"/>
    <w:rsid w:val="00E35F43"/>
    <w:rsid w:val="00E41EBA"/>
    <w:rsid w:val="00E43DCA"/>
    <w:rsid w:val="00E45D71"/>
    <w:rsid w:val="00E512CB"/>
    <w:rsid w:val="00E54B92"/>
    <w:rsid w:val="00E62A4C"/>
    <w:rsid w:val="00E635F5"/>
    <w:rsid w:val="00E63AF6"/>
    <w:rsid w:val="00E66321"/>
    <w:rsid w:val="00E664A3"/>
    <w:rsid w:val="00E73B66"/>
    <w:rsid w:val="00E75C6D"/>
    <w:rsid w:val="00E825C8"/>
    <w:rsid w:val="00E83643"/>
    <w:rsid w:val="00E87493"/>
    <w:rsid w:val="00E91430"/>
    <w:rsid w:val="00E97852"/>
    <w:rsid w:val="00EA2962"/>
    <w:rsid w:val="00EA466F"/>
    <w:rsid w:val="00EA6FE6"/>
    <w:rsid w:val="00EA6FEA"/>
    <w:rsid w:val="00EB139B"/>
    <w:rsid w:val="00EB1580"/>
    <w:rsid w:val="00EB2346"/>
    <w:rsid w:val="00EC5C43"/>
    <w:rsid w:val="00EC7EF7"/>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3DA6"/>
    <w:rsid w:val="00F44625"/>
    <w:rsid w:val="00F46713"/>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0BA1"/>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5E26"/>
  <w15:docId w15:val="{BFC1A687-A095-4C4D-B5AC-286882D5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character" w:customStyle="1" w:styleId="MenoPendente1">
    <w:name w:val="Menção Pendente1"/>
    <w:basedOn w:val="Fuentedeprrafopredeter"/>
    <w:uiPriority w:val="99"/>
    <w:semiHidden/>
    <w:unhideWhenUsed/>
    <w:rsid w:val="00744CCD"/>
    <w:rPr>
      <w:color w:val="605E5C"/>
      <w:shd w:val="clear" w:color="auto" w:fill="E1DFDD"/>
    </w:rPr>
  </w:style>
  <w:style w:type="character" w:customStyle="1" w:styleId="UnresolvedMention">
    <w:name w:val="Unresolved Mention"/>
    <w:basedOn w:val="Fuentedeprrafopredeter"/>
    <w:uiPriority w:val="99"/>
    <w:semiHidden/>
    <w:unhideWhenUsed/>
    <w:rsid w:val="0098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49725953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tomra.com/testimonial-video-fred-earnest" TargetMode="External"/><Relationship Id="rId13" Type="http://schemas.openxmlformats.org/officeDocument/2006/relationships/hyperlink" Target="https://www.facebook.com/TOMRA.Sorting.Mining" TargetMode="External"/><Relationship Id="rId18" Type="http://schemas.openxmlformats.org/officeDocument/2006/relationships/hyperlink" Target="mailto:andreafonseca@minetecbrasi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TOMRAMining" TargetMode="External"/><Relationship Id="rId17" Type="http://schemas.openxmlformats.org/officeDocument/2006/relationships/hyperlink" Target="http://www.tomra.com/mining" TargetMode="External"/><Relationship Id="rId2" Type="http://schemas.openxmlformats.org/officeDocument/2006/relationships/numbering" Target="numbering.xml"/><Relationship Id="rId16" Type="http://schemas.openxmlformats.org/officeDocument/2006/relationships/hyperlink" Target="http://www.alarconyharr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omra-sorting-mining/" TargetMode="External"/><Relationship Id="rId5" Type="http://schemas.openxmlformats.org/officeDocument/2006/relationships/webSettings" Target="webSettings.xml"/><Relationship Id="rId15" Type="http://schemas.openxmlformats.org/officeDocument/2006/relationships/hyperlink" Target="mailto:Nina.Gustmann@tomra.com" TargetMode="External"/><Relationship Id="rId10" Type="http://schemas.openxmlformats.org/officeDocument/2006/relationships/hyperlink" Target="http://www.tomra.com/min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mra.com" TargetMode="External"/><Relationship Id="rId14" Type="http://schemas.openxmlformats.org/officeDocument/2006/relationships/hyperlink" Target="mailto:nmarti@alarconyharr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34E2-4E59-4F35-BF58-6C34DF79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1059</Words>
  <Characters>5830</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8</cp:revision>
  <cp:lastPrinted>2019-07-23T06:29:00Z</cp:lastPrinted>
  <dcterms:created xsi:type="dcterms:W3CDTF">2019-10-27T20:02:00Z</dcterms:created>
  <dcterms:modified xsi:type="dcterms:W3CDTF">2019-10-28T08:58:00Z</dcterms:modified>
</cp:coreProperties>
</file>