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5877" w:rsidRPr="000A6CA7" w:rsidRDefault="00525877" w:rsidP="00F76F04">
      <w:pPr>
        <w:spacing w:after="0" w:line="240" w:lineRule="auto"/>
        <w:ind w:right="1049"/>
        <w:rPr>
          <w:rFonts w:cs="Arial"/>
          <w:b/>
          <w:bCs/>
          <w:sz w:val="32"/>
          <w:szCs w:val="32"/>
        </w:rPr>
      </w:pPr>
    </w:p>
    <w:p w:rsidR="0027456D" w:rsidRPr="000A6CA7" w:rsidRDefault="00AB6BAF" w:rsidP="00F731A1">
      <w:pPr>
        <w:rPr>
          <w:rFonts w:cs="Arial"/>
          <w:b/>
          <w:bCs/>
          <w:sz w:val="32"/>
          <w:szCs w:val="32"/>
        </w:rPr>
      </w:pPr>
      <w:r w:rsidRPr="000A6CA7">
        <w:rPr>
          <w:b/>
          <w:bCs/>
          <w:sz w:val="32"/>
          <w:szCs w:val="32"/>
        </w:rPr>
        <w:t>Allison Transmission facilita a Peterbilt su solución de eje eléctrico para que lo evalúe en el potente camión eléctrico Class 8</w:t>
      </w:r>
    </w:p>
    <w:p w:rsidR="00597F4B" w:rsidRPr="000A6CA7" w:rsidRDefault="00597F4B" w:rsidP="00F76F04">
      <w:pPr>
        <w:spacing w:before="44" w:after="0" w:line="240" w:lineRule="auto"/>
        <w:ind w:right="-20"/>
        <w:rPr>
          <w:rFonts w:eastAsia="Arial" w:cs="Arial"/>
          <w:i/>
          <w:color w:val="000000"/>
          <w:lang w:eastAsia="es-ES"/>
        </w:rPr>
      </w:pPr>
    </w:p>
    <w:p w:rsidR="00AB6BAF" w:rsidRPr="000A6CA7" w:rsidRDefault="00AB6BAF" w:rsidP="00AB6BAF">
      <w:pPr>
        <w:jc w:val="both"/>
        <w:rPr>
          <w:rFonts w:cs="Arial"/>
        </w:rPr>
      </w:pPr>
      <w:r w:rsidRPr="000A6CA7">
        <w:rPr>
          <w:b/>
        </w:rPr>
        <w:t>INDIANÁPOLIS,</w:t>
      </w:r>
      <w:r w:rsidR="00F731A1">
        <w:rPr>
          <w:b/>
        </w:rPr>
        <w:t>-</w:t>
      </w:r>
      <w:r w:rsidRPr="000A6CA7">
        <w:rPr>
          <w:b/>
        </w:rPr>
        <w:t xml:space="preserve"> </w:t>
      </w:r>
      <w:r w:rsidRPr="000A6CA7">
        <w:t xml:space="preserve">En medio de la fiebre mundial por la electrificación en el sector de vehículos comerciales, Allison Transmission, líder mundial en soluciones de propulsión de </w:t>
      </w:r>
      <w:r w:rsidR="008D5369" w:rsidRPr="000A6CA7">
        <w:t xml:space="preserve">este tipo de </w:t>
      </w:r>
      <w:r w:rsidRPr="000A6CA7">
        <w:t xml:space="preserve">vehículo, ha anunciado el desarrollo de potentes ejes de gran eficiencia para vehículos eléctricos.  </w:t>
      </w:r>
    </w:p>
    <w:p w:rsidR="00AB6BAF" w:rsidRPr="000A6CA7" w:rsidRDefault="00FF0030" w:rsidP="00AB6BAF">
      <w:pPr>
        <w:jc w:val="both"/>
        <w:rPr>
          <w:rFonts w:cs="Arial"/>
        </w:rPr>
      </w:pPr>
      <w:r w:rsidRPr="000A6CA7">
        <w:t>El sistema de propulsión de la serie AXE, de Allison, ofrecerá soluciones eléctricas fiables que supondrán un antes y un después para el mercado. Lanzada en la Exposición de Tecnologías limpias avanzadas (ACT), celebrada en Long Beach, California (EE. UU.), la transmisión eléctrica de la serie AXE se integrará en el camión eléctrico Class 8 modelo 579EV, de Peterbilt, para evaluarla y realizar pruebas. Debido a ello, el camión cuenta con 14</w:t>
      </w:r>
      <w:r w:rsidR="002963E9">
        <w:t>7</w:t>
      </w:r>
      <w:r w:rsidRPr="000A6CA7">
        <w:t xml:space="preserve">5 cv (1100 kW) y ofrece un rendimiento líder en el sector, además de una gran eficiencia. </w:t>
      </w:r>
    </w:p>
    <w:p w:rsidR="00AB6BAF" w:rsidRPr="000A6CA7" w:rsidRDefault="00AB6BAF" w:rsidP="00AB6BAF">
      <w:pPr>
        <w:jc w:val="both"/>
        <w:rPr>
          <w:rFonts w:cs="Arial"/>
        </w:rPr>
      </w:pPr>
      <w:r w:rsidRPr="000A6CA7">
        <w:t>En palabras de David S. Graziosi, Presidente y Director General de Allison Transmission: "En Allison estamos encantados de aprovechar nuestro legado de vanguardismo y creem</w:t>
      </w:r>
      <w:bookmarkStart w:id="0" w:name="_GoBack"/>
      <w:bookmarkEnd w:id="0"/>
      <w:r w:rsidRPr="000A6CA7">
        <w:t xml:space="preserve">os que este producto supondrá un paso adelante muy importante para hacer que el sector avance hasta el siguiente nivel de electrificación. Valoramos mucho la oportunidad de trabajar con un líder del sector". </w:t>
      </w:r>
    </w:p>
    <w:p w:rsidR="00AB6BAF" w:rsidRPr="000A6CA7" w:rsidRDefault="00AB6BAF" w:rsidP="00AB6BAF">
      <w:pPr>
        <w:jc w:val="both"/>
        <w:rPr>
          <w:rFonts w:cs="Arial"/>
        </w:rPr>
      </w:pPr>
      <w:r w:rsidRPr="000A6CA7">
        <w:t xml:space="preserve">El camión eléctrico Class 8 modelo 579EV, de Peterbilt, está expuesto en el </w:t>
      </w:r>
      <w:r w:rsidRPr="000A6CA7">
        <w:rPr>
          <w:i/>
          <w:iCs/>
        </w:rPr>
        <w:t>stand</w:t>
      </w:r>
      <w:r w:rsidRPr="000A6CA7">
        <w:t xml:space="preserve"> que Peterbilt tiene en la Exposición ACT (</w:t>
      </w:r>
      <w:r w:rsidRPr="000A6CA7">
        <w:rPr>
          <w:i/>
          <w:iCs/>
        </w:rPr>
        <w:t>stand</w:t>
      </w:r>
      <w:r w:rsidRPr="000A6CA7">
        <w:t xml:space="preserve"> 134) y cuenta con los innovadores ejes eléctricos serie AXE, de Allison. </w:t>
      </w:r>
    </w:p>
    <w:p w:rsidR="00E854C4" w:rsidRPr="000A6CA7" w:rsidRDefault="00E854C4" w:rsidP="00E854C4">
      <w:pPr>
        <w:spacing w:after="0" w:line="240" w:lineRule="auto"/>
        <w:rPr>
          <w:rFonts w:cs="Arial"/>
          <w:b/>
          <w:lang w:eastAsia="en-US"/>
        </w:rPr>
      </w:pPr>
      <w:r w:rsidRPr="000A6CA7">
        <w:rPr>
          <w:rFonts w:cs="Arial"/>
          <w:b/>
        </w:rPr>
        <w:t>Sobre Allison Transmission</w:t>
      </w:r>
    </w:p>
    <w:p w:rsidR="00E854C4" w:rsidRPr="000A6CA7" w:rsidRDefault="00E854C4" w:rsidP="00E854C4">
      <w:pPr>
        <w:spacing w:after="0" w:line="240" w:lineRule="auto"/>
        <w:jc w:val="both"/>
        <w:rPr>
          <w:rFonts w:cs="Arial"/>
        </w:rPr>
      </w:pPr>
      <w:r w:rsidRPr="000A6CA7">
        <w:rPr>
          <w:rFonts w:cs="Arial"/>
        </w:rPr>
        <w:t xml:space="preserve">Allison Transmission (NYSE: ALSN) es el mayor fabricante mundial de cajas de cambio totalmente automáticas para vehículos industriales medianos y pesados. Las transmisiones Allison se utilizan en todo tipo de aplicaciones incluyendo camiones de distribución, recogida de residuos, construcción, bomberos, autobuses, autocaravanas, defensa y energía. Fundada en 1915, la compañía tiene su sede en Indianápolis, Indiana, EE. UU. y cuenta con 2.900 empleados en todo el mundo aproximadamente. Con presencia en el mercado en más de 80 </w:t>
      </w:r>
      <w:r w:rsidRPr="002D7D7F">
        <w:rPr>
          <w:rFonts w:cs="Arial"/>
        </w:rPr>
        <w:t xml:space="preserve">países Allison cuenta con sedes en China, Países Bajos y Brasil, con centros de producción EE. UU., India y Hungría. Allison cuenta con una red de aproximadamente 1.400 distribuidores y agentes en todo el mundo. Más información sobre Allison está disponible en </w:t>
      </w:r>
      <w:hyperlink r:id="rId8" w:history="1">
        <w:r w:rsidRPr="002D7D7F">
          <w:rPr>
            <w:rStyle w:val="Hipervnculo"/>
            <w:rFonts w:ascii="Arial" w:hAnsi="Arial" w:cs="Arial"/>
          </w:rPr>
          <w:t>www.allisontransmission.com</w:t>
        </w:r>
      </w:hyperlink>
      <w:r w:rsidRPr="002D7D7F">
        <w:rPr>
          <w:rFonts w:cs="Arial"/>
        </w:rPr>
        <w:t>.</w:t>
      </w:r>
    </w:p>
    <w:p w:rsidR="00E854C4" w:rsidRPr="000A6CA7" w:rsidRDefault="00E854C4" w:rsidP="00E854C4">
      <w:pPr>
        <w:pStyle w:val="Sinespaciado"/>
        <w:jc w:val="both"/>
        <w:rPr>
          <w:rFonts w:ascii="Arial" w:hAnsi="Arial" w:cs="Arial"/>
        </w:rPr>
      </w:pPr>
    </w:p>
    <w:p w:rsidR="00E854C4" w:rsidRPr="000A6CA7" w:rsidRDefault="00E854C4" w:rsidP="00E854C4">
      <w:pPr>
        <w:pStyle w:val="Sinespaciado"/>
        <w:jc w:val="both"/>
        <w:rPr>
          <w:rFonts w:ascii="Arial" w:hAnsi="Arial" w:cs="Arial"/>
          <w:b/>
        </w:rPr>
      </w:pPr>
      <w:r w:rsidRPr="000A6CA7">
        <w:rPr>
          <w:rFonts w:ascii="Arial" w:hAnsi="Arial"/>
          <w:b/>
        </w:rPr>
        <w:t>Exención de responsabilidad</w:t>
      </w:r>
    </w:p>
    <w:p w:rsidR="00E854C4" w:rsidRPr="000A6CA7" w:rsidRDefault="00E854C4" w:rsidP="00E854C4">
      <w:pPr>
        <w:pStyle w:val="Sinespaciado"/>
        <w:jc w:val="both"/>
        <w:rPr>
          <w:rFonts w:ascii="Arial" w:hAnsi="Arial" w:cs="Arial"/>
        </w:rPr>
      </w:pPr>
      <w:r w:rsidRPr="000A6CA7">
        <w:rPr>
          <w:rFonts w:ascii="Arial" w:hAnsi="Arial"/>
        </w:rPr>
        <w:t>La siguiente información contiene, o puede considerarse que así sea, "perspectivas de futuro (</w:t>
      </w:r>
      <w:r w:rsidRPr="000A6CA7">
        <w:rPr>
          <w:rFonts w:ascii="Arial" w:hAnsi="Arial"/>
          <w:i/>
          <w:iCs/>
        </w:rPr>
        <w:t>forward-looking statements</w:t>
      </w:r>
      <w:r w:rsidRPr="000A6CA7">
        <w:rPr>
          <w:rFonts w:ascii="Arial" w:hAnsi="Arial"/>
        </w:rPr>
        <w:t>)" (tal como se define dicho término en la Ley Estadounidense de Reforma de Litigios sobre Valores Privados [</w:t>
      </w:r>
      <w:r w:rsidRPr="000A6CA7">
        <w:rPr>
          <w:rFonts w:ascii="Arial" w:hAnsi="Arial"/>
          <w:i/>
          <w:iCs/>
        </w:rPr>
        <w:t>U.S. Private Securities Litigation Reform Act</w:t>
      </w:r>
      <w:r w:rsidRPr="000A6CA7">
        <w:rPr>
          <w:rFonts w:ascii="Arial" w:hAnsi="Arial"/>
        </w:rPr>
        <w:t xml:space="preserve">] de 1995). Las formas conjugadas de los verbos "considerar", "esperar", "prever", "pretender", </w:t>
      </w:r>
      <w:r w:rsidRPr="000A6CA7">
        <w:rPr>
          <w:rFonts w:ascii="Arial" w:hAnsi="Arial"/>
        </w:rPr>
        <w:lastRenderedPageBreak/>
        <w:t>"estimar" y demás expresiones que constituyen predicciones o indican hechos y tendencias futuros y que no están relacionados con hechos históricos indican perspectivas de futuro. No debe prestarse confianza indebida en estas perspectivas de futuro. Aunque reflejan la opinión de buena fe de la dirección, no debe prestarse confianza indebida en ellas ya que conllevan riesgos tanto conocidos como desconocidos, incertidumbres y otros factores que pueden hacer que los resultados, el rendimiento o los logros reales difieran significativamente de los resultados, rendimiento o logros futuros previstos implícita o explícitamente por ellas. Las perspectivas de futuro plasman únicamente la opinión existente en la fecha en que se realizan. No asumimos responsabilidad alguna de actualización ni revisión pública de las perspectivas de futuro que realicemos, ya sea debido a disponer de nueva información, hechos futuros, modificación de las circunstancias o cualquier otro motivo. Las perspectivas de futuro están sujetas a numerosos riesgos e incertidumbres, incluidos, entre otros: nuestra participación en mercados competitivos; los sectores sumamente cíclicos en los que desempeñan su actividad nuestros usuarios finales; la incertidumbre de los entornos normativo y empresarial mundiales en los que desempeñamos nuestra actividad; nuestra capacidad para prepararnos, responder y alcanzar con éxito nuestros objetivos relativos a evoluciones tecnológicas y desarrollo comercial, rivalidad competitiva y cambios en las necesidades de los clientes; la concentración de nuestras ventas netas en nuestros cinco clientes más importantes y la pérdida de cualquiera de ellos; la incapacidad de los mercados fuera de Norteamérica para aumentar la adopción de transmisiones completamente automáticas; el éxito de nuestras labores de I+D, cuyo resultado es incierto; nuestra incapacidad para detectar, consumar o integrar eficazmente adquisiciones; el gasto en defensa tanto de los EE. UU. como de otros países; las condiciones económicas y sectoriales generales; el aumento de costes, cortes de suministro o escasez de materias primas o componentes empleados en nuestros productos; la detección de defectos en nuestros productos que provoque retrasos en el lanzamiento de nuevos modelos, campañas de retirada del mercado o aumento de los costes de garantía y reducción de ventas futuras, o perjuicio a nuestra marca y prestigio; riesgos asociados con nuestras operaciones internacionales, incluido el aumento del proteccionismo comercial; huelgas, paros o conflictos laborales similares que pudieran afectar de forma significativa a nuestra actividad o las de nuestros principales clientes; riesgos relativos a nuestro fuerte endeudamiento; y nuestra intención de abonar dividendos y recomprar acciones de nuestro capital ordinario.</w:t>
      </w:r>
    </w:p>
    <w:p w:rsidR="00E854C4" w:rsidRPr="000A6CA7" w:rsidRDefault="00E854C4" w:rsidP="00E854C4">
      <w:pPr>
        <w:pStyle w:val="Sinespaciado"/>
        <w:jc w:val="both"/>
        <w:rPr>
          <w:rFonts w:ascii="Arial" w:hAnsi="Arial" w:cs="Arial"/>
        </w:rPr>
      </w:pPr>
      <w:r w:rsidRPr="000A6CA7">
        <w:rPr>
          <w:rFonts w:ascii="Arial" w:hAnsi="Arial"/>
        </w:rPr>
        <w:t>Allison Transmission no puede asegurar que las asunciones realizadas al elaborar las perspectivas de futuro vayan a confirmarse ni que vayan a hacerse realidad ninguno de sus objetivos financieros a largo plazo. Las perspectivas de futuro incluidas en esta presentación plasman únicamente la opinión existente en la fecha en que se realizan. Allison Transmission no acepta responsabilidad alguna de actualizar ni revisar públicamente dichas perspectivas de futuro, ya sea debido a disponer de nueva información, hechos futuros o cualquier otro motivo. En concreto, Allison Transmission advierte de no otorgar excesiva importancia a ciertas perspectivas de futuro correspondientes a posibles oportunidades de crecimiento, objetivos financieros a largo plazo o al valor que atribuimos actualmente a ciertas propiedades fiscales incluidas en ellas. Los resultados reales pueden variar significativamente de las perspectivas aquí indicadas.</w:t>
      </w:r>
    </w:p>
    <w:p w:rsidR="00E854C4" w:rsidRPr="000A6CA7" w:rsidRDefault="00E854C4" w:rsidP="00E854C4">
      <w:pPr>
        <w:pStyle w:val="Sinespaciado"/>
        <w:jc w:val="both"/>
        <w:rPr>
          <w:rFonts w:ascii="Arial" w:hAnsi="Arial" w:cs="Arial"/>
        </w:rPr>
      </w:pPr>
      <w:r w:rsidRPr="000A6CA7">
        <w:rPr>
          <w:rFonts w:ascii="Arial" w:hAnsi="Arial"/>
        </w:rPr>
        <w:t>La actividad de Allison Transmission está sujeta a numerosos riesgos e incertidumbres, que pueden hacer que los resultados futuros de sus operaciones varíen significativamente de los aquí indicados. Los factores relevantes que podrían hacer que los resultados reales difirieran significativamente están recogidos en la Memoria anual de Allison Transmission sobre el Formulario 10-K para el ejercicio finalizado a 31 de diciembre de 2018.</w:t>
      </w:r>
    </w:p>
    <w:p w:rsidR="00E854C4" w:rsidRPr="000A6CA7" w:rsidRDefault="00E854C4" w:rsidP="00E854C4">
      <w:pPr>
        <w:pStyle w:val="Sinespaciado"/>
        <w:jc w:val="both"/>
        <w:rPr>
          <w:rFonts w:ascii="Arial" w:hAnsi="Arial" w:cs="Arial"/>
          <w:b/>
        </w:rPr>
      </w:pPr>
    </w:p>
    <w:p w:rsidR="00E854C4" w:rsidRPr="000A6CA7" w:rsidRDefault="00E854C4" w:rsidP="00E854C4">
      <w:pPr>
        <w:widowControl w:val="0"/>
        <w:autoSpaceDE w:val="0"/>
        <w:autoSpaceDN w:val="0"/>
        <w:adjustRightInd w:val="0"/>
        <w:jc w:val="both"/>
        <w:rPr>
          <w:b/>
          <w:lang w:eastAsia="en-US"/>
        </w:rPr>
      </w:pPr>
    </w:p>
    <w:p w:rsidR="00E854C4" w:rsidRPr="000A6CA7" w:rsidRDefault="00E854C4" w:rsidP="00E854C4">
      <w:pPr>
        <w:jc w:val="center"/>
        <w:rPr>
          <w:rFonts w:cs="Arial"/>
          <w:b/>
        </w:rPr>
      </w:pPr>
      <w:r w:rsidRPr="000A6CA7">
        <w:rPr>
          <w:rFonts w:cs="Arial"/>
          <w:b/>
        </w:rPr>
        <w:lastRenderedPageBreak/>
        <w:t>###</w:t>
      </w:r>
    </w:p>
    <w:p w:rsidR="00E854C4" w:rsidRPr="000A6CA7" w:rsidRDefault="00E854C4" w:rsidP="00E854C4">
      <w:pPr>
        <w:pStyle w:val="AddressHead"/>
        <w:spacing w:before="0" w:line="240" w:lineRule="auto"/>
        <w:ind w:right="-30"/>
        <w:rPr>
          <w:rFonts w:cs="Arial"/>
          <w:szCs w:val="22"/>
        </w:rPr>
      </w:pPr>
      <w:r w:rsidRPr="000A6CA7">
        <w:rPr>
          <w:rFonts w:cs="Arial"/>
          <w:szCs w:val="22"/>
        </w:rPr>
        <w:t>Contacto de prensa</w:t>
      </w:r>
    </w:p>
    <w:p w:rsidR="00E854C4" w:rsidRPr="000A6CA7" w:rsidRDefault="00E854C4" w:rsidP="00E854C4">
      <w:pPr>
        <w:pStyle w:val="AddressHead"/>
        <w:spacing w:before="0" w:line="240" w:lineRule="auto"/>
        <w:ind w:right="-30"/>
        <w:rPr>
          <w:rFonts w:cs="Arial"/>
          <w:szCs w:val="22"/>
        </w:rPr>
      </w:pPr>
    </w:p>
    <w:tbl>
      <w:tblPr>
        <w:tblW w:w="0" w:type="auto"/>
        <w:tblLook w:val="04A0" w:firstRow="1" w:lastRow="0" w:firstColumn="1" w:lastColumn="0" w:noHBand="0" w:noVBand="1"/>
      </w:tblPr>
      <w:tblGrid>
        <w:gridCol w:w="4572"/>
        <w:gridCol w:w="4573"/>
      </w:tblGrid>
      <w:tr w:rsidR="00E854C4" w:rsidRPr="000A6CA7" w:rsidTr="00E854C4">
        <w:tc>
          <w:tcPr>
            <w:tcW w:w="4572" w:type="dxa"/>
            <w:hideMark/>
          </w:tcPr>
          <w:p w:rsidR="00E854C4" w:rsidRPr="002963E9" w:rsidRDefault="00E854C4">
            <w:pPr>
              <w:tabs>
                <w:tab w:val="left" w:pos="0"/>
                <w:tab w:val="left" w:pos="2088"/>
              </w:tabs>
              <w:spacing w:after="0" w:line="240" w:lineRule="auto"/>
              <w:rPr>
                <w:rFonts w:eastAsia="Arial" w:cs="Arial"/>
                <w:lang w:val="pt-BR"/>
              </w:rPr>
            </w:pPr>
            <w:r w:rsidRPr="002963E9">
              <w:rPr>
                <w:rFonts w:cs="Arial"/>
                <w:lang w:val="pt-BR"/>
              </w:rPr>
              <w:t>Nuria Martí</w:t>
            </w:r>
          </w:p>
          <w:p w:rsidR="00E854C4" w:rsidRPr="002963E9" w:rsidRDefault="00E854C4">
            <w:pPr>
              <w:tabs>
                <w:tab w:val="left" w:pos="0"/>
                <w:tab w:val="left" w:pos="2088"/>
              </w:tabs>
              <w:spacing w:after="0" w:line="240" w:lineRule="auto"/>
              <w:rPr>
                <w:rFonts w:eastAsia="Arial" w:cs="Arial"/>
                <w:lang w:val="pt-BR"/>
              </w:rPr>
            </w:pPr>
            <w:r w:rsidRPr="002963E9">
              <w:rPr>
                <w:rFonts w:cs="Arial"/>
                <w:lang w:val="pt-BR"/>
              </w:rPr>
              <w:t>Alarcón &amp; Harris</w:t>
            </w:r>
          </w:p>
          <w:p w:rsidR="00E854C4" w:rsidRPr="002963E9" w:rsidRDefault="00E854C4">
            <w:pPr>
              <w:tabs>
                <w:tab w:val="left" w:pos="0"/>
                <w:tab w:val="left" w:pos="2088"/>
              </w:tabs>
              <w:spacing w:after="0" w:line="240" w:lineRule="auto"/>
              <w:rPr>
                <w:rFonts w:eastAsia="Arial" w:cs="Arial"/>
                <w:lang w:val="pt-BR"/>
              </w:rPr>
            </w:pPr>
            <w:r w:rsidRPr="002963E9">
              <w:rPr>
                <w:rFonts w:cs="Arial"/>
                <w:lang w:val="pt-BR"/>
              </w:rPr>
              <w:t>nmarti@alarconyharris.com</w:t>
            </w:r>
          </w:p>
          <w:p w:rsidR="00E854C4" w:rsidRPr="000A6CA7" w:rsidRDefault="00E854C4">
            <w:pPr>
              <w:tabs>
                <w:tab w:val="left" w:pos="0"/>
                <w:tab w:val="left" w:pos="2088"/>
              </w:tabs>
              <w:spacing w:after="0" w:line="240" w:lineRule="auto"/>
              <w:rPr>
                <w:rFonts w:eastAsia="Arial" w:cs="Arial"/>
              </w:rPr>
            </w:pPr>
            <w:r w:rsidRPr="000A6CA7">
              <w:rPr>
                <w:rFonts w:cs="Arial"/>
              </w:rPr>
              <w:t>Tel.: +34 91 415 30 20</w:t>
            </w:r>
          </w:p>
          <w:p w:rsidR="00E854C4" w:rsidRPr="000A6CA7" w:rsidRDefault="00E854C4">
            <w:pPr>
              <w:tabs>
                <w:tab w:val="left" w:pos="0"/>
                <w:tab w:val="left" w:pos="2088"/>
              </w:tabs>
              <w:spacing w:after="0" w:line="240" w:lineRule="auto"/>
              <w:rPr>
                <w:rFonts w:eastAsia="Arial" w:cs="Arial"/>
              </w:rPr>
            </w:pPr>
            <w:r w:rsidRPr="000A6CA7">
              <w:rPr>
                <w:rFonts w:cs="Arial"/>
              </w:rPr>
              <w:t>Avda. Ramón y Cajal, 27</w:t>
            </w:r>
          </w:p>
          <w:p w:rsidR="00E854C4" w:rsidRPr="000A6CA7" w:rsidRDefault="00E854C4">
            <w:pPr>
              <w:tabs>
                <w:tab w:val="left" w:pos="0"/>
                <w:tab w:val="left" w:pos="2088"/>
              </w:tabs>
              <w:spacing w:after="0" w:line="240" w:lineRule="auto"/>
              <w:rPr>
                <w:rFonts w:eastAsia="Arial" w:cs="Arial"/>
              </w:rPr>
            </w:pPr>
            <w:r w:rsidRPr="000A6CA7">
              <w:rPr>
                <w:rFonts w:cs="Arial"/>
              </w:rPr>
              <w:t>28016 Madrid</w:t>
            </w:r>
          </w:p>
        </w:tc>
        <w:tc>
          <w:tcPr>
            <w:tcW w:w="4573" w:type="dxa"/>
            <w:hideMark/>
          </w:tcPr>
          <w:p w:rsidR="00E854C4" w:rsidRPr="000A6CA7" w:rsidRDefault="00E854C4">
            <w:pPr>
              <w:pStyle w:val="Sinespaciado"/>
              <w:jc w:val="both"/>
              <w:rPr>
                <w:rFonts w:ascii="Arial" w:hAnsi="Arial" w:cs="Arial"/>
              </w:rPr>
            </w:pPr>
            <w:r w:rsidRPr="000A6CA7">
              <w:rPr>
                <w:rFonts w:ascii="Arial" w:hAnsi="Arial" w:cs="Arial"/>
              </w:rPr>
              <w:t>Claire Gregory</w:t>
            </w:r>
          </w:p>
          <w:p w:rsidR="00E854C4" w:rsidRPr="000A6CA7" w:rsidRDefault="00E854C4">
            <w:pPr>
              <w:tabs>
                <w:tab w:val="left" w:pos="0"/>
                <w:tab w:val="left" w:pos="2088"/>
              </w:tabs>
              <w:spacing w:after="0" w:line="240" w:lineRule="auto"/>
              <w:rPr>
                <w:rFonts w:cs="Arial"/>
              </w:rPr>
            </w:pPr>
            <w:r w:rsidRPr="000A6CA7">
              <w:rPr>
                <w:rFonts w:cs="Arial"/>
              </w:rPr>
              <w:t xml:space="preserve">Directora de Comunicación y Relación con los Medios </w:t>
            </w:r>
          </w:p>
          <w:p w:rsidR="00E854C4" w:rsidRPr="000A6CA7" w:rsidRDefault="00E854C4">
            <w:pPr>
              <w:tabs>
                <w:tab w:val="left" w:pos="0"/>
                <w:tab w:val="left" w:pos="2088"/>
              </w:tabs>
              <w:spacing w:after="0" w:line="240" w:lineRule="auto"/>
              <w:rPr>
                <w:rFonts w:cs="Arial"/>
              </w:rPr>
            </w:pPr>
            <w:r w:rsidRPr="000A6CA7">
              <w:rPr>
                <w:rFonts w:cs="Arial"/>
              </w:rPr>
              <w:t>Claire.Gregory@allisontransmission.com</w:t>
            </w:r>
          </w:p>
          <w:p w:rsidR="00E854C4" w:rsidRPr="000A6CA7" w:rsidRDefault="00E854C4">
            <w:pPr>
              <w:pStyle w:val="Sinespaciado"/>
              <w:jc w:val="both"/>
              <w:rPr>
                <w:rFonts w:ascii="Arial" w:hAnsi="Arial" w:cs="Arial"/>
              </w:rPr>
            </w:pPr>
            <w:r w:rsidRPr="000A6CA7">
              <w:rPr>
                <w:rFonts w:ascii="Arial" w:hAnsi="Arial" w:cs="Arial"/>
              </w:rPr>
              <w:t>(317) 695-9124</w:t>
            </w:r>
          </w:p>
        </w:tc>
      </w:tr>
    </w:tbl>
    <w:p w:rsidR="00E854C4" w:rsidRPr="000A6CA7" w:rsidRDefault="00E854C4" w:rsidP="00E854C4">
      <w:pPr>
        <w:jc w:val="both"/>
        <w:rPr>
          <w:rFonts w:cs="Arial"/>
        </w:rPr>
      </w:pPr>
    </w:p>
    <w:p w:rsidR="00E854C4" w:rsidRPr="000A6CA7" w:rsidRDefault="00E854C4" w:rsidP="00E854C4">
      <w:pPr>
        <w:widowControl w:val="0"/>
        <w:autoSpaceDE w:val="0"/>
        <w:autoSpaceDN w:val="0"/>
        <w:adjustRightInd w:val="0"/>
        <w:jc w:val="both"/>
        <w:rPr>
          <w:b/>
          <w:lang w:eastAsia="en-US"/>
        </w:rPr>
      </w:pPr>
    </w:p>
    <w:p w:rsidR="009169E9" w:rsidRPr="000A6CA7" w:rsidRDefault="009169E9" w:rsidP="00E854C4">
      <w:pPr>
        <w:spacing w:after="0" w:line="240" w:lineRule="auto"/>
        <w:rPr>
          <w:rFonts w:cs="Arial"/>
          <w:b/>
        </w:rPr>
      </w:pPr>
    </w:p>
    <w:sectPr w:rsidR="009169E9" w:rsidRPr="000A6CA7">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3F" w:rsidRDefault="008F493F">
      <w:pPr>
        <w:spacing w:after="0" w:line="240" w:lineRule="auto"/>
      </w:pPr>
      <w:r>
        <w:separator/>
      </w:r>
    </w:p>
  </w:endnote>
  <w:endnote w:type="continuationSeparator" w:id="0">
    <w:p w:rsidR="008F493F" w:rsidRDefault="008F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BA" w:rsidRDefault="00A019BA" w:rsidP="002745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19BA" w:rsidRDefault="00A019BA" w:rsidP="00E52D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BA" w:rsidRDefault="00A019BA" w:rsidP="002745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63E9">
      <w:rPr>
        <w:rStyle w:val="Nmerodepgina"/>
        <w:noProof/>
      </w:rPr>
      <w:t>1</w:t>
    </w:r>
    <w:r>
      <w:rPr>
        <w:rStyle w:val="Nmerodepgina"/>
      </w:rPr>
      <w:fldChar w:fldCharType="end"/>
    </w:r>
  </w:p>
  <w:p w:rsidR="00A019BA" w:rsidRDefault="00A019BA" w:rsidP="00E52D45">
    <w:pPr>
      <w:pStyle w:val="Piedepgina"/>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3F" w:rsidRDefault="008F493F">
      <w:pPr>
        <w:spacing w:after="0" w:line="240" w:lineRule="auto"/>
      </w:pPr>
      <w:r>
        <w:separator/>
      </w:r>
    </w:p>
  </w:footnote>
  <w:footnote w:type="continuationSeparator" w:id="0">
    <w:p w:rsidR="008F493F" w:rsidRDefault="008F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BA" w:rsidRDefault="00BC2D88">
    <w:pPr>
      <w:pStyle w:val="Encabezado"/>
      <w:rPr>
        <w:rFonts w:ascii="Times New Roman" w:hAnsi="Times New Roman"/>
        <w:sz w:val="28"/>
        <w:szCs w:val="28"/>
      </w:rPr>
    </w:pPr>
    <w:r>
      <w:rPr>
        <w:noProof/>
        <w:lang w:eastAsia="es-ES"/>
      </w:rPr>
      <w:drawing>
        <wp:inline distT="0" distB="0" distL="0" distR="0">
          <wp:extent cx="1612900" cy="539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847" t="19643"/>
                  <a:stretch>
                    <a:fillRect/>
                  </a:stretch>
                </pic:blipFill>
                <pic:spPr bwMode="auto">
                  <a:xfrm>
                    <a:off x="0" y="0"/>
                    <a:ext cx="1612900" cy="539750"/>
                  </a:xfrm>
                  <a:prstGeom prst="rect">
                    <a:avLst/>
                  </a:prstGeom>
                  <a:noFill/>
                  <a:ln>
                    <a:noFill/>
                  </a:ln>
                </pic:spPr>
              </pic:pic>
            </a:graphicData>
          </a:graphic>
        </wp:inline>
      </w:drawing>
    </w:r>
    <w:r>
      <w:rPr>
        <w:noProof/>
        <w:lang w:eastAsia="es-ES"/>
      </w:rPr>
      <mc:AlternateContent>
        <mc:Choice Requires="wps">
          <w:drawing>
            <wp:anchor distT="0" distB="0" distL="114935" distR="114935" simplePos="0" relativeHeight="251657728" behindDoc="1" locked="0" layoutInCell="1" allowOverlap="1">
              <wp:simplePos x="0" y="0"/>
              <wp:positionH relativeFrom="column">
                <wp:posOffset>4129405</wp:posOffset>
              </wp:positionH>
              <wp:positionV relativeFrom="paragraph">
                <wp:posOffset>14605</wp:posOffset>
              </wp:positionV>
              <wp:extent cx="2056130" cy="38481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38481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9BA" w:rsidRDefault="00A019BA">
                          <w:pPr>
                            <w:jc w:val="center"/>
                            <w:rPr>
                              <w:rFonts w:cs="Arial"/>
                              <w:color w:val="FFFFFF"/>
                              <w:sz w:val="40"/>
                              <w:szCs w:val="40"/>
                            </w:rPr>
                          </w:pPr>
                          <w:r>
                            <w:rPr>
                              <w:color w:val="FFFFFF"/>
                              <w:sz w:val="40"/>
                              <w:szCs w:val="40"/>
                            </w:rPr>
                            <w:t>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15pt;margin-top:1.15pt;width:161.9pt;height:30.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" fillcolor="#b3b3b3" stroked="f">
              <v:textbox inset="0,0,0,0">
                <w:txbxContent>
                  <w:p w:rsidR="00A019BA" w:rsidRDefault="00A019BA">
                    <w:pPr>
                      <w:jc w:val="center"/>
                      <w:rPr>
                        <w:rFonts w:cs="Arial"/>
                        <w:color w:val="FFFFFF"/>
                        <w:sz w:val="40"/>
                        <w:szCs w:val="40"/>
                      </w:rPr>
                    </w:pPr>
                    <w:r>
                      <w:rPr>
                        <w:color w:val="FFFFFF"/>
                        <w:sz w:val="40"/>
                        <w:szCs w:val="40"/>
                      </w:rPr>
                      <w:t>News Release</w:t>
                    </w:r>
                  </w:p>
                </w:txbxContent>
              </v:textbox>
            </v:shape>
          </w:pict>
        </mc:Fallback>
      </mc:AlternateContent>
    </w:r>
  </w:p>
  <w:p w:rsidR="00A019BA" w:rsidRDefault="00A019BA">
    <w:pPr>
      <w:pStyle w:val="Encabezado"/>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72F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A4B5AFE"/>
    <w:multiLevelType w:val="hybridMultilevel"/>
    <w:tmpl w:val="72385B02"/>
    <w:lvl w:ilvl="0" w:tplc="5A7EF98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D3"/>
    <w:rsid w:val="00004DF2"/>
    <w:rsid w:val="00007706"/>
    <w:rsid w:val="00007D05"/>
    <w:rsid w:val="00012036"/>
    <w:rsid w:val="00012E73"/>
    <w:rsid w:val="0001431C"/>
    <w:rsid w:val="0001650F"/>
    <w:rsid w:val="0002210C"/>
    <w:rsid w:val="00024AE8"/>
    <w:rsid w:val="00031E87"/>
    <w:rsid w:val="00033F78"/>
    <w:rsid w:val="000377B7"/>
    <w:rsid w:val="000440DA"/>
    <w:rsid w:val="000442AE"/>
    <w:rsid w:val="00046FB4"/>
    <w:rsid w:val="00051620"/>
    <w:rsid w:val="000518D4"/>
    <w:rsid w:val="00051927"/>
    <w:rsid w:val="0005196A"/>
    <w:rsid w:val="000532BC"/>
    <w:rsid w:val="00063AC4"/>
    <w:rsid w:val="00066398"/>
    <w:rsid w:val="00067C30"/>
    <w:rsid w:val="00072C1B"/>
    <w:rsid w:val="00073761"/>
    <w:rsid w:val="000740E2"/>
    <w:rsid w:val="00075AFA"/>
    <w:rsid w:val="00083E4D"/>
    <w:rsid w:val="000849B4"/>
    <w:rsid w:val="00084DD3"/>
    <w:rsid w:val="00085A6E"/>
    <w:rsid w:val="000A1C77"/>
    <w:rsid w:val="000A3893"/>
    <w:rsid w:val="000A6CA7"/>
    <w:rsid w:val="000B172A"/>
    <w:rsid w:val="000B441B"/>
    <w:rsid w:val="000C3A4B"/>
    <w:rsid w:val="000C5939"/>
    <w:rsid w:val="000C5C24"/>
    <w:rsid w:val="000D15C9"/>
    <w:rsid w:val="000D2F7F"/>
    <w:rsid w:val="000D7D34"/>
    <w:rsid w:val="000E2DCD"/>
    <w:rsid w:val="000E4EF3"/>
    <w:rsid w:val="000F5373"/>
    <w:rsid w:val="000F6A7E"/>
    <w:rsid w:val="00101762"/>
    <w:rsid w:val="00101EED"/>
    <w:rsid w:val="00113DB2"/>
    <w:rsid w:val="001155E7"/>
    <w:rsid w:val="00124FED"/>
    <w:rsid w:val="001273F2"/>
    <w:rsid w:val="00130DE8"/>
    <w:rsid w:val="00145561"/>
    <w:rsid w:val="0014723F"/>
    <w:rsid w:val="0015396B"/>
    <w:rsid w:val="00154C48"/>
    <w:rsid w:val="00157193"/>
    <w:rsid w:val="00162656"/>
    <w:rsid w:val="00165BF2"/>
    <w:rsid w:val="001674FB"/>
    <w:rsid w:val="00172988"/>
    <w:rsid w:val="00184EE1"/>
    <w:rsid w:val="00187D86"/>
    <w:rsid w:val="00192727"/>
    <w:rsid w:val="001927E9"/>
    <w:rsid w:val="00195F9B"/>
    <w:rsid w:val="001A3876"/>
    <w:rsid w:val="001B598D"/>
    <w:rsid w:val="001B6972"/>
    <w:rsid w:val="001C5C75"/>
    <w:rsid w:val="001C6CC9"/>
    <w:rsid w:val="001D4B2B"/>
    <w:rsid w:val="001D64A0"/>
    <w:rsid w:val="001D7526"/>
    <w:rsid w:val="001E06AB"/>
    <w:rsid w:val="001E315C"/>
    <w:rsid w:val="001E3385"/>
    <w:rsid w:val="001E4652"/>
    <w:rsid w:val="001E4CA8"/>
    <w:rsid w:val="001E5F43"/>
    <w:rsid w:val="001F1683"/>
    <w:rsid w:val="002006F9"/>
    <w:rsid w:val="00202A65"/>
    <w:rsid w:val="00204604"/>
    <w:rsid w:val="00211676"/>
    <w:rsid w:val="00212399"/>
    <w:rsid w:val="00216C0B"/>
    <w:rsid w:val="002173FA"/>
    <w:rsid w:val="00217B2C"/>
    <w:rsid w:val="00223BC5"/>
    <w:rsid w:val="00224A1E"/>
    <w:rsid w:val="002317ED"/>
    <w:rsid w:val="00254112"/>
    <w:rsid w:val="002543F1"/>
    <w:rsid w:val="0025579E"/>
    <w:rsid w:val="00266874"/>
    <w:rsid w:val="00270207"/>
    <w:rsid w:val="00270F4D"/>
    <w:rsid w:val="00274548"/>
    <w:rsid w:val="0027456D"/>
    <w:rsid w:val="00276CA6"/>
    <w:rsid w:val="00284480"/>
    <w:rsid w:val="0028728D"/>
    <w:rsid w:val="00290B58"/>
    <w:rsid w:val="00293D9D"/>
    <w:rsid w:val="002963E9"/>
    <w:rsid w:val="002967D0"/>
    <w:rsid w:val="002A6F6F"/>
    <w:rsid w:val="002C1EEC"/>
    <w:rsid w:val="002C4741"/>
    <w:rsid w:val="002C7059"/>
    <w:rsid w:val="002D13C9"/>
    <w:rsid w:val="002D25AC"/>
    <w:rsid w:val="002D545F"/>
    <w:rsid w:val="002D6C4B"/>
    <w:rsid w:val="002D7CAD"/>
    <w:rsid w:val="002D7D7F"/>
    <w:rsid w:val="002E21FD"/>
    <w:rsid w:val="002E70E5"/>
    <w:rsid w:val="002F08AF"/>
    <w:rsid w:val="002F5DD0"/>
    <w:rsid w:val="002F6AF4"/>
    <w:rsid w:val="00300592"/>
    <w:rsid w:val="003047FC"/>
    <w:rsid w:val="00305D07"/>
    <w:rsid w:val="00312C3B"/>
    <w:rsid w:val="00313164"/>
    <w:rsid w:val="0031356D"/>
    <w:rsid w:val="0031508A"/>
    <w:rsid w:val="00316B29"/>
    <w:rsid w:val="00317F8B"/>
    <w:rsid w:val="00322B77"/>
    <w:rsid w:val="003257E4"/>
    <w:rsid w:val="00327130"/>
    <w:rsid w:val="00331111"/>
    <w:rsid w:val="003318F5"/>
    <w:rsid w:val="00332183"/>
    <w:rsid w:val="0033295E"/>
    <w:rsid w:val="003522D2"/>
    <w:rsid w:val="003613FC"/>
    <w:rsid w:val="00362166"/>
    <w:rsid w:val="003662EF"/>
    <w:rsid w:val="003677AB"/>
    <w:rsid w:val="00373FB0"/>
    <w:rsid w:val="003823D5"/>
    <w:rsid w:val="00383589"/>
    <w:rsid w:val="003860BE"/>
    <w:rsid w:val="0039277B"/>
    <w:rsid w:val="003934ED"/>
    <w:rsid w:val="003A0DFA"/>
    <w:rsid w:val="003A1A6A"/>
    <w:rsid w:val="003C02CB"/>
    <w:rsid w:val="003C1C75"/>
    <w:rsid w:val="003C20EF"/>
    <w:rsid w:val="003C6B4D"/>
    <w:rsid w:val="003C6D64"/>
    <w:rsid w:val="003D2BD6"/>
    <w:rsid w:val="003D383D"/>
    <w:rsid w:val="003E5B17"/>
    <w:rsid w:val="003F1B23"/>
    <w:rsid w:val="003F7D7F"/>
    <w:rsid w:val="0040084A"/>
    <w:rsid w:val="00406440"/>
    <w:rsid w:val="00417230"/>
    <w:rsid w:val="00425067"/>
    <w:rsid w:val="0042763C"/>
    <w:rsid w:val="00432A8E"/>
    <w:rsid w:val="00432EEC"/>
    <w:rsid w:val="004473FB"/>
    <w:rsid w:val="00450AFE"/>
    <w:rsid w:val="00451A01"/>
    <w:rsid w:val="004535A5"/>
    <w:rsid w:val="0045594D"/>
    <w:rsid w:val="00470545"/>
    <w:rsid w:val="00473414"/>
    <w:rsid w:val="00473B69"/>
    <w:rsid w:val="00475BBE"/>
    <w:rsid w:val="004829BC"/>
    <w:rsid w:val="0049000F"/>
    <w:rsid w:val="0049125D"/>
    <w:rsid w:val="00497C7A"/>
    <w:rsid w:val="004A5B49"/>
    <w:rsid w:val="004B1483"/>
    <w:rsid w:val="004B1716"/>
    <w:rsid w:val="004B3770"/>
    <w:rsid w:val="004B529C"/>
    <w:rsid w:val="004B5911"/>
    <w:rsid w:val="004C1082"/>
    <w:rsid w:val="004D32FF"/>
    <w:rsid w:val="004E0139"/>
    <w:rsid w:val="004E3F6A"/>
    <w:rsid w:val="004E51AE"/>
    <w:rsid w:val="004E68BC"/>
    <w:rsid w:val="004F5C89"/>
    <w:rsid w:val="004F6E2D"/>
    <w:rsid w:val="00506A6E"/>
    <w:rsid w:val="005117F2"/>
    <w:rsid w:val="005179D4"/>
    <w:rsid w:val="00522828"/>
    <w:rsid w:val="00525877"/>
    <w:rsid w:val="005358C3"/>
    <w:rsid w:val="00535C4D"/>
    <w:rsid w:val="00544654"/>
    <w:rsid w:val="0054704F"/>
    <w:rsid w:val="00555D14"/>
    <w:rsid w:val="00557012"/>
    <w:rsid w:val="005577FB"/>
    <w:rsid w:val="00560ACA"/>
    <w:rsid w:val="005631D4"/>
    <w:rsid w:val="005655C7"/>
    <w:rsid w:val="00574581"/>
    <w:rsid w:val="00574789"/>
    <w:rsid w:val="00574971"/>
    <w:rsid w:val="00574EE1"/>
    <w:rsid w:val="005820EF"/>
    <w:rsid w:val="0058282B"/>
    <w:rsid w:val="005854E2"/>
    <w:rsid w:val="00592990"/>
    <w:rsid w:val="00594F9D"/>
    <w:rsid w:val="00597F4B"/>
    <w:rsid w:val="005A527E"/>
    <w:rsid w:val="005A54F7"/>
    <w:rsid w:val="005A7534"/>
    <w:rsid w:val="005B0024"/>
    <w:rsid w:val="005C1E7F"/>
    <w:rsid w:val="005C20D8"/>
    <w:rsid w:val="005C2E30"/>
    <w:rsid w:val="005C30EC"/>
    <w:rsid w:val="005D2E32"/>
    <w:rsid w:val="005D6A70"/>
    <w:rsid w:val="005E0201"/>
    <w:rsid w:val="005E16CE"/>
    <w:rsid w:val="005E4B90"/>
    <w:rsid w:val="006021C9"/>
    <w:rsid w:val="00602C08"/>
    <w:rsid w:val="006071DC"/>
    <w:rsid w:val="006109C0"/>
    <w:rsid w:val="00615420"/>
    <w:rsid w:val="0062400F"/>
    <w:rsid w:val="00631EBB"/>
    <w:rsid w:val="006410FC"/>
    <w:rsid w:val="00643070"/>
    <w:rsid w:val="00645F1B"/>
    <w:rsid w:val="0065314F"/>
    <w:rsid w:val="00653CC0"/>
    <w:rsid w:val="00655475"/>
    <w:rsid w:val="006575F3"/>
    <w:rsid w:val="00657A77"/>
    <w:rsid w:val="00661951"/>
    <w:rsid w:val="006623D9"/>
    <w:rsid w:val="00662884"/>
    <w:rsid w:val="00665563"/>
    <w:rsid w:val="00667627"/>
    <w:rsid w:val="00670CFC"/>
    <w:rsid w:val="00675747"/>
    <w:rsid w:val="006760F0"/>
    <w:rsid w:val="00676D88"/>
    <w:rsid w:val="00677625"/>
    <w:rsid w:val="00683563"/>
    <w:rsid w:val="00685EB9"/>
    <w:rsid w:val="00690D2F"/>
    <w:rsid w:val="0069404D"/>
    <w:rsid w:val="006952D5"/>
    <w:rsid w:val="006961BD"/>
    <w:rsid w:val="00696C0F"/>
    <w:rsid w:val="006979DE"/>
    <w:rsid w:val="006B3C78"/>
    <w:rsid w:val="006B4161"/>
    <w:rsid w:val="006B5BD6"/>
    <w:rsid w:val="006B6E7E"/>
    <w:rsid w:val="006C0F22"/>
    <w:rsid w:val="006E2160"/>
    <w:rsid w:val="006E2597"/>
    <w:rsid w:val="006E6952"/>
    <w:rsid w:val="007029CB"/>
    <w:rsid w:val="007036A2"/>
    <w:rsid w:val="007036B0"/>
    <w:rsid w:val="00706D97"/>
    <w:rsid w:val="007152AE"/>
    <w:rsid w:val="00716632"/>
    <w:rsid w:val="00717269"/>
    <w:rsid w:val="00717518"/>
    <w:rsid w:val="00721646"/>
    <w:rsid w:val="00731941"/>
    <w:rsid w:val="0073256C"/>
    <w:rsid w:val="00733560"/>
    <w:rsid w:val="0074391B"/>
    <w:rsid w:val="007452B0"/>
    <w:rsid w:val="0074782F"/>
    <w:rsid w:val="00757009"/>
    <w:rsid w:val="007576E6"/>
    <w:rsid w:val="00765E23"/>
    <w:rsid w:val="00767F85"/>
    <w:rsid w:val="007767D5"/>
    <w:rsid w:val="0077696E"/>
    <w:rsid w:val="007A1771"/>
    <w:rsid w:val="007B060E"/>
    <w:rsid w:val="007B6C8C"/>
    <w:rsid w:val="007C3232"/>
    <w:rsid w:val="007C72D8"/>
    <w:rsid w:val="007D0F2C"/>
    <w:rsid w:val="007D3204"/>
    <w:rsid w:val="007D648A"/>
    <w:rsid w:val="007E3E64"/>
    <w:rsid w:val="007E45EA"/>
    <w:rsid w:val="007E6BBA"/>
    <w:rsid w:val="007F3819"/>
    <w:rsid w:val="00802149"/>
    <w:rsid w:val="00807A6E"/>
    <w:rsid w:val="008111A4"/>
    <w:rsid w:val="00834649"/>
    <w:rsid w:val="00837EF1"/>
    <w:rsid w:val="00842825"/>
    <w:rsid w:val="00842AB1"/>
    <w:rsid w:val="00844A2A"/>
    <w:rsid w:val="008456C4"/>
    <w:rsid w:val="00845D1F"/>
    <w:rsid w:val="00852D83"/>
    <w:rsid w:val="008573CF"/>
    <w:rsid w:val="00860094"/>
    <w:rsid w:val="0087132E"/>
    <w:rsid w:val="0087598E"/>
    <w:rsid w:val="00884FAF"/>
    <w:rsid w:val="008924A6"/>
    <w:rsid w:val="008924B0"/>
    <w:rsid w:val="00892502"/>
    <w:rsid w:val="0089271A"/>
    <w:rsid w:val="00894DC7"/>
    <w:rsid w:val="008965F5"/>
    <w:rsid w:val="00896619"/>
    <w:rsid w:val="008976C4"/>
    <w:rsid w:val="008A0275"/>
    <w:rsid w:val="008A1FDD"/>
    <w:rsid w:val="008B1DD8"/>
    <w:rsid w:val="008B5704"/>
    <w:rsid w:val="008B593F"/>
    <w:rsid w:val="008C0E53"/>
    <w:rsid w:val="008C4F20"/>
    <w:rsid w:val="008D0234"/>
    <w:rsid w:val="008D28D4"/>
    <w:rsid w:val="008D3019"/>
    <w:rsid w:val="008D5369"/>
    <w:rsid w:val="008F2F32"/>
    <w:rsid w:val="008F493F"/>
    <w:rsid w:val="008F5FB9"/>
    <w:rsid w:val="008F6988"/>
    <w:rsid w:val="009053FB"/>
    <w:rsid w:val="00912C3D"/>
    <w:rsid w:val="0091629B"/>
    <w:rsid w:val="0091694D"/>
    <w:rsid w:val="0091695A"/>
    <w:rsid w:val="009169E9"/>
    <w:rsid w:val="00924BD5"/>
    <w:rsid w:val="00925C22"/>
    <w:rsid w:val="00926D22"/>
    <w:rsid w:val="00930726"/>
    <w:rsid w:val="009338E6"/>
    <w:rsid w:val="00935BE3"/>
    <w:rsid w:val="0093671F"/>
    <w:rsid w:val="00946366"/>
    <w:rsid w:val="00957C35"/>
    <w:rsid w:val="009609DB"/>
    <w:rsid w:val="00964D6A"/>
    <w:rsid w:val="0097411B"/>
    <w:rsid w:val="00974BCF"/>
    <w:rsid w:val="00974EB3"/>
    <w:rsid w:val="00982AD3"/>
    <w:rsid w:val="00983A6D"/>
    <w:rsid w:val="00985102"/>
    <w:rsid w:val="009877CC"/>
    <w:rsid w:val="00991DD9"/>
    <w:rsid w:val="009A02F2"/>
    <w:rsid w:val="009A080B"/>
    <w:rsid w:val="009A3BB5"/>
    <w:rsid w:val="009B0CB3"/>
    <w:rsid w:val="009B51FE"/>
    <w:rsid w:val="009C2DE6"/>
    <w:rsid w:val="009C3302"/>
    <w:rsid w:val="009C511E"/>
    <w:rsid w:val="009D4451"/>
    <w:rsid w:val="009E1AC7"/>
    <w:rsid w:val="009E325A"/>
    <w:rsid w:val="009F1AA5"/>
    <w:rsid w:val="009F26EA"/>
    <w:rsid w:val="00A008CF"/>
    <w:rsid w:val="00A019BA"/>
    <w:rsid w:val="00A05793"/>
    <w:rsid w:val="00A104D6"/>
    <w:rsid w:val="00A138F9"/>
    <w:rsid w:val="00A2108E"/>
    <w:rsid w:val="00A2248A"/>
    <w:rsid w:val="00A31AC8"/>
    <w:rsid w:val="00A354D7"/>
    <w:rsid w:val="00A40AFB"/>
    <w:rsid w:val="00A45340"/>
    <w:rsid w:val="00A46B42"/>
    <w:rsid w:val="00A60229"/>
    <w:rsid w:val="00A611ED"/>
    <w:rsid w:val="00A61398"/>
    <w:rsid w:val="00A629CC"/>
    <w:rsid w:val="00A64489"/>
    <w:rsid w:val="00A66699"/>
    <w:rsid w:val="00A76FA7"/>
    <w:rsid w:val="00A82475"/>
    <w:rsid w:val="00A82EE7"/>
    <w:rsid w:val="00A842D5"/>
    <w:rsid w:val="00A87D7C"/>
    <w:rsid w:val="00AA1B4B"/>
    <w:rsid w:val="00AA1D66"/>
    <w:rsid w:val="00AA3A7D"/>
    <w:rsid w:val="00AA5B63"/>
    <w:rsid w:val="00AA7316"/>
    <w:rsid w:val="00AB37D1"/>
    <w:rsid w:val="00AB6249"/>
    <w:rsid w:val="00AB645C"/>
    <w:rsid w:val="00AB6BAF"/>
    <w:rsid w:val="00AC4C18"/>
    <w:rsid w:val="00AC55E8"/>
    <w:rsid w:val="00AD5AC6"/>
    <w:rsid w:val="00AD63F2"/>
    <w:rsid w:val="00AD6419"/>
    <w:rsid w:val="00AE16BD"/>
    <w:rsid w:val="00AE2191"/>
    <w:rsid w:val="00AF51AE"/>
    <w:rsid w:val="00B068EF"/>
    <w:rsid w:val="00B211A1"/>
    <w:rsid w:val="00B249C6"/>
    <w:rsid w:val="00B24CC4"/>
    <w:rsid w:val="00B33C85"/>
    <w:rsid w:val="00B36CB9"/>
    <w:rsid w:val="00B3745E"/>
    <w:rsid w:val="00B4025D"/>
    <w:rsid w:val="00B40EE4"/>
    <w:rsid w:val="00B40F74"/>
    <w:rsid w:val="00B418C3"/>
    <w:rsid w:val="00B44161"/>
    <w:rsid w:val="00B57FEB"/>
    <w:rsid w:val="00B60814"/>
    <w:rsid w:val="00B60E64"/>
    <w:rsid w:val="00B718E4"/>
    <w:rsid w:val="00B81C4D"/>
    <w:rsid w:val="00B81FE1"/>
    <w:rsid w:val="00B83821"/>
    <w:rsid w:val="00B83A67"/>
    <w:rsid w:val="00B923A4"/>
    <w:rsid w:val="00BA36C0"/>
    <w:rsid w:val="00BA45FF"/>
    <w:rsid w:val="00BA760E"/>
    <w:rsid w:val="00BB79C6"/>
    <w:rsid w:val="00BC0530"/>
    <w:rsid w:val="00BC1F54"/>
    <w:rsid w:val="00BC2D88"/>
    <w:rsid w:val="00BD1689"/>
    <w:rsid w:val="00BD3CD9"/>
    <w:rsid w:val="00BD47CB"/>
    <w:rsid w:val="00BD497C"/>
    <w:rsid w:val="00BD559D"/>
    <w:rsid w:val="00BD5612"/>
    <w:rsid w:val="00BD6FEB"/>
    <w:rsid w:val="00BF019D"/>
    <w:rsid w:val="00BF13B8"/>
    <w:rsid w:val="00BF3447"/>
    <w:rsid w:val="00BF4681"/>
    <w:rsid w:val="00C03681"/>
    <w:rsid w:val="00C044AB"/>
    <w:rsid w:val="00C10D85"/>
    <w:rsid w:val="00C11311"/>
    <w:rsid w:val="00C119C8"/>
    <w:rsid w:val="00C13ADF"/>
    <w:rsid w:val="00C16F76"/>
    <w:rsid w:val="00C22932"/>
    <w:rsid w:val="00C2520C"/>
    <w:rsid w:val="00C26155"/>
    <w:rsid w:val="00C32FB2"/>
    <w:rsid w:val="00C33261"/>
    <w:rsid w:val="00C3654D"/>
    <w:rsid w:val="00C36E34"/>
    <w:rsid w:val="00C374AB"/>
    <w:rsid w:val="00C3770B"/>
    <w:rsid w:val="00C42A1A"/>
    <w:rsid w:val="00C45931"/>
    <w:rsid w:val="00C46D0C"/>
    <w:rsid w:val="00C50D10"/>
    <w:rsid w:val="00C57B99"/>
    <w:rsid w:val="00C644AF"/>
    <w:rsid w:val="00C75DA8"/>
    <w:rsid w:val="00C8260A"/>
    <w:rsid w:val="00C84741"/>
    <w:rsid w:val="00C86031"/>
    <w:rsid w:val="00C874F1"/>
    <w:rsid w:val="00C91189"/>
    <w:rsid w:val="00C93FD9"/>
    <w:rsid w:val="00C96369"/>
    <w:rsid w:val="00CA1B4F"/>
    <w:rsid w:val="00CA3EE2"/>
    <w:rsid w:val="00CA5FBA"/>
    <w:rsid w:val="00CC526C"/>
    <w:rsid w:val="00CD3A05"/>
    <w:rsid w:val="00CD7992"/>
    <w:rsid w:val="00CE2A65"/>
    <w:rsid w:val="00CE3418"/>
    <w:rsid w:val="00CF14EA"/>
    <w:rsid w:val="00CF6BDB"/>
    <w:rsid w:val="00D05337"/>
    <w:rsid w:val="00D06426"/>
    <w:rsid w:val="00D125CF"/>
    <w:rsid w:val="00D15283"/>
    <w:rsid w:val="00D22F9E"/>
    <w:rsid w:val="00D25F1B"/>
    <w:rsid w:val="00D27813"/>
    <w:rsid w:val="00D37956"/>
    <w:rsid w:val="00D41F1E"/>
    <w:rsid w:val="00D4207E"/>
    <w:rsid w:val="00D43BE6"/>
    <w:rsid w:val="00D546A1"/>
    <w:rsid w:val="00D54965"/>
    <w:rsid w:val="00D55AA9"/>
    <w:rsid w:val="00D6109A"/>
    <w:rsid w:val="00D62E25"/>
    <w:rsid w:val="00D716C9"/>
    <w:rsid w:val="00D7369E"/>
    <w:rsid w:val="00D74FF8"/>
    <w:rsid w:val="00D77A35"/>
    <w:rsid w:val="00D77A9C"/>
    <w:rsid w:val="00D8545A"/>
    <w:rsid w:val="00D87949"/>
    <w:rsid w:val="00D919F9"/>
    <w:rsid w:val="00D93A98"/>
    <w:rsid w:val="00DA1A86"/>
    <w:rsid w:val="00DA53CD"/>
    <w:rsid w:val="00DB3AD5"/>
    <w:rsid w:val="00DB5445"/>
    <w:rsid w:val="00DB5E37"/>
    <w:rsid w:val="00DC22E7"/>
    <w:rsid w:val="00DC3F01"/>
    <w:rsid w:val="00DC5616"/>
    <w:rsid w:val="00DC75F0"/>
    <w:rsid w:val="00DD429C"/>
    <w:rsid w:val="00DD4727"/>
    <w:rsid w:val="00DE064D"/>
    <w:rsid w:val="00DE0AA5"/>
    <w:rsid w:val="00DE4A46"/>
    <w:rsid w:val="00DE546C"/>
    <w:rsid w:val="00DF0814"/>
    <w:rsid w:val="00E00902"/>
    <w:rsid w:val="00E0281E"/>
    <w:rsid w:val="00E02E04"/>
    <w:rsid w:val="00E12115"/>
    <w:rsid w:val="00E12ACE"/>
    <w:rsid w:val="00E14E19"/>
    <w:rsid w:val="00E15106"/>
    <w:rsid w:val="00E154FD"/>
    <w:rsid w:val="00E157EB"/>
    <w:rsid w:val="00E203EA"/>
    <w:rsid w:val="00E268AC"/>
    <w:rsid w:val="00E32AC7"/>
    <w:rsid w:val="00E352E0"/>
    <w:rsid w:val="00E363F2"/>
    <w:rsid w:val="00E41A85"/>
    <w:rsid w:val="00E4348C"/>
    <w:rsid w:val="00E445CF"/>
    <w:rsid w:val="00E45D96"/>
    <w:rsid w:val="00E519F2"/>
    <w:rsid w:val="00E52D45"/>
    <w:rsid w:val="00E5397C"/>
    <w:rsid w:val="00E54445"/>
    <w:rsid w:val="00E62C54"/>
    <w:rsid w:val="00E639EC"/>
    <w:rsid w:val="00E6481D"/>
    <w:rsid w:val="00E64EA9"/>
    <w:rsid w:val="00E65F5D"/>
    <w:rsid w:val="00E723E8"/>
    <w:rsid w:val="00E73C71"/>
    <w:rsid w:val="00E75230"/>
    <w:rsid w:val="00E854C4"/>
    <w:rsid w:val="00E90CE3"/>
    <w:rsid w:val="00E912C5"/>
    <w:rsid w:val="00E91D70"/>
    <w:rsid w:val="00E9220A"/>
    <w:rsid w:val="00E94141"/>
    <w:rsid w:val="00EA0EB9"/>
    <w:rsid w:val="00EA6869"/>
    <w:rsid w:val="00EB13EC"/>
    <w:rsid w:val="00EC4649"/>
    <w:rsid w:val="00ED0637"/>
    <w:rsid w:val="00ED5348"/>
    <w:rsid w:val="00ED5BEF"/>
    <w:rsid w:val="00EE3B0E"/>
    <w:rsid w:val="00EE5316"/>
    <w:rsid w:val="00EF25B0"/>
    <w:rsid w:val="00EF3E34"/>
    <w:rsid w:val="00EF72AC"/>
    <w:rsid w:val="00F0682E"/>
    <w:rsid w:val="00F205A6"/>
    <w:rsid w:val="00F21E5B"/>
    <w:rsid w:val="00F237A0"/>
    <w:rsid w:val="00F27F55"/>
    <w:rsid w:val="00F46421"/>
    <w:rsid w:val="00F50B13"/>
    <w:rsid w:val="00F531B7"/>
    <w:rsid w:val="00F55A6B"/>
    <w:rsid w:val="00F566AE"/>
    <w:rsid w:val="00F65A08"/>
    <w:rsid w:val="00F731A1"/>
    <w:rsid w:val="00F738E9"/>
    <w:rsid w:val="00F76F04"/>
    <w:rsid w:val="00F77800"/>
    <w:rsid w:val="00F811D4"/>
    <w:rsid w:val="00F8409D"/>
    <w:rsid w:val="00F8594E"/>
    <w:rsid w:val="00F873F5"/>
    <w:rsid w:val="00F91891"/>
    <w:rsid w:val="00F9785F"/>
    <w:rsid w:val="00FA30B8"/>
    <w:rsid w:val="00FA4769"/>
    <w:rsid w:val="00FA685F"/>
    <w:rsid w:val="00FB5265"/>
    <w:rsid w:val="00FB5566"/>
    <w:rsid w:val="00FB6125"/>
    <w:rsid w:val="00FB706D"/>
    <w:rsid w:val="00FB7885"/>
    <w:rsid w:val="00FC059A"/>
    <w:rsid w:val="00FC1701"/>
    <w:rsid w:val="00FD00B4"/>
    <w:rsid w:val="00FD4AFA"/>
    <w:rsid w:val="00FD4FF9"/>
    <w:rsid w:val="00FD63CB"/>
    <w:rsid w:val="00FE2785"/>
    <w:rsid w:val="00FE7E93"/>
    <w:rsid w:val="00FF0030"/>
    <w:rsid w:val="00FF20B5"/>
    <w:rsid w:val="00FF2284"/>
    <w:rsid w:val="00FF5355"/>
    <w:rsid w:val="00F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BA9FC2"/>
  <w15:docId w15:val="{3299C68F-5052-441D-8070-053A0F39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76"/>
    <w:pPr>
      <w:suppressAutoHyphens/>
      <w:spacing w:after="200" w:line="276" w:lineRule="auto"/>
    </w:pPr>
    <w:rPr>
      <w:rFonts w:ascii="Arial" w:hAnsi="Arial"/>
      <w:sz w:val="22"/>
      <w:szCs w:val="22"/>
      <w:lang w:eastAsia="ar-SA"/>
    </w:rPr>
  </w:style>
  <w:style w:type="paragraph" w:styleId="Ttulo1">
    <w:name w:val="heading 1"/>
    <w:basedOn w:val="Normal"/>
    <w:next w:val="Normal"/>
    <w:qFormat/>
    <w:pPr>
      <w:keepNext/>
      <w:numPr>
        <w:numId w:val="1"/>
      </w:numPr>
      <w:spacing w:before="280" w:after="280" w:line="240" w:lineRule="auto"/>
      <w:jc w:val="both"/>
      <w:outlineLvl w:val="0"/>
    </w:pPr>
    <w:rPr>
      <w:rFonts w:eastAsia="Calibri" w:cs="Arial"/>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3z0">
    <w:name w:val="WW8Num3z0"/>
    <w:rPr>
      <w:rFonts w:ascii="Symbol"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4z0">
    <w:name w:val="WW8Num4z0"/>
    <w:rPr>
      <w:rFonts w:ascii="Symbol"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imes New Roman"/>
    </w:rPr>
  </w:style>
  <w:style w:type="character" w:customStyle="1" w:styleId="WW8Num5z0">
    <w:name w:val="WW8Num5z0"/>
    <w:rPr>
      <w:rFonts w:ascii="Symbol" w:hAnsi="Symbol" w:cs="Times New Roman"/>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Times New Roman"/>
      <w:sz w:val="20"/>
    </w:rPr>
  </w:style>
  <w:style w:type="character" w:customStyle="1" w:styleId="WW8Num6z0">
    <w:name w:val="WW8Num6z0"/>
    <w:rPr>
      <w:rFonts w:ascii="Symbol" w:hAnsi="Symbol" w:cs="Times New Roman"/>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Times New Roman"/>
      <w:sz w:val="20"/>
    </w:rPr>
  </w:style>
  <w:style w:type="character" w:customStyle="1" w:styleId="WW8Num8z0">
    <w:name w:val="WW8Num8z0"/>
    <w:rPr>
      <w:rFonts w:ascii="Symbol" w:hAnsi="Symbol" w:cs="Times New Roman"/>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Times New Roman"/>
      <w:sz w:val="20"/>
    </w:rPr>
  </w:style>
  <w:style w:type="character" w:customStyle="1" w:styleId="WW8Num9z0">
    <w:name w:val="WW8Num9z0"/>
    <w:rPr>
      <w:rFonts w:ascii="Symbol"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Times New Roman"/>
    </w:rPr>
  </w:style>
  <w:style w:type="character" w:customStyle="1" w:styleId="WW8Num10z0">
    <w:name w:val="WW8Num10z0"/>
    <w:rPr>
      <w:rFonts w:ascii="Symbol"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Times New Roman"/>
    </w:rPr>
  </w:style>
  <w:style w:type="character" w:customStyle="1" w:styleId="WW8Num11z0">
    <w:name w:val="WW8Num11z0"/>
    <w:rPr>
      <w:rFonts w:ascii="Symbol"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imes New Roman"/>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Symbol" w:hAnsi="Symbol" w:cs="Times New Roman"/>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Times New Roman"/>
      <w:sz w:val="20"/>
    </w:rPr>
  </w:style>
  <w:style w:type="character" w:customStyle="1" w:styleId="WW8Num14z0">
    <w:name w:val="WW8Num14z0"/>
    <w:rPr>
      <w:rFonts w:ascii="Symbol"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Times New Roman"/>
    </w:rPr>
  </w:style>
  <w:style w:type="character" w:customStyle="1" w:styleId="WW8Num16z0">
    <w:name w:val="WW8Num16z0"/>
    <w:rPr>
      <w:rFonts w:ascii="Times New Roman" w:hAnsi="Times New Roman" w:cs="Times New Roman"/>
    </w:rPr>
  </w:style>
  <w:style w:type="character" w:customStyle="1" w:styleId="Fuentedeprrafopredeter1">
    <w:name w:val="Fuente de párrafo predeter.1"/>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styleId="Hipervnculo">
    <w:name w:val="Hyperlink"/>
    <w:rPr>
      <w:rFonts w:ascii="Times New Roman" w:hAnsi="Times New Roman" w:cs="Times New Roman"/>
      <w:color w:val="0000FF"/>
      <w:u w:val="single"/>
    </w:rPr>
  </w:style>
  <w:style w:type="character" w:styleId="Textoennegrita">
    <w:name w:val="Strong"/>
    <w:uiPriority w:val="22"/>
    <w:qFormat/>
    <w:rPr>
      <w:rFonts w:ascii="Times New Roman" w:hAnsi="Times New Roman" w:cs="Times New Roman"/>
      <w:b/>
      <w:bCs/>
    </w:rPr>
  </w:style>
  <w:style w:type="character" w:customStyle="1" w:styleId="apple-converted-space">
    <w:name w:val="apple-converted-space"/>
    <w:rPr>
      <w:rFonts w:ascii="Times New Roman" w:hAnsi="Times New Roman" w:cs="Times New Roman"/>
    </w:rPr>
  </w:style>
  <w:style w:type="character" w:styleId="nfasis">
    <w:name w:val="Emphasis"/>
    <w:uiPriority w:val="20"/>
    <w:qFormat/>
    <w:rPr>
      <w:rFonts w:ascii="Times New Roman" w:hAnsi="Times New Roman" w:cs="Times New Roman"/>
      <w:i/>
      <w:iCs/>
    </w:rPr>
  </w:style>
  <w:style w:type="character" w:customStyle="1" w:styleId="Refdecomentario1">
    <w:name w:val="Ref. de comentario1"/>
    <w:rPr>
      <w:rFonts w:ascii="Times New Roman" w:hAnsi="Times New Roman" w:cs="Times New Roman"/>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CommentSubjectChar">
    <w:name w:val="Comment Subject Char"/>
    <w:rPr>
      <w:rFonts w:ascii="Times New Roman" w:hAnsi="Times New Roman" w:cs="Times New Roman"/>
      <w:b/>
      <w:bCs/>
      <w:sz w:val="20"/>
      <w:szCs w:val="20"/>
    </w:rPr>
  </w:style>
  <w:style w:type="character" w:customStyle="1" w:styleId="xn-location">
    <w:name w:val="xn-location"/>
  </w:style>
  <w:style w:type="character" w:customStyle="1" w:styleId="TextodegloboCar">
    <w:name w:val="Texto de globo Car"/>
    <w:rPr>
      <w:rFonts w:ascii="Tahoma" w:hAnsi="Tahoma" w:cs="Tahoma"/>
      <w:sz w:val="16"/>
      <w:szCs w:val="16"/>
      <w:lang w:val="es-ES"/>
    </w:rPr>
  </w:style>
  <w:style w:type="character" w:customStyle="1" w:styleId="TextocomentarioCar">
    <w:name w:val="Texto comentario Car"/>
    <w:rPr>
      <w:rFonts w:ascii="Arial" w:hAnsi="Arial"/>
      <w:lang w:val="es-ES"/>
    </w:rPr>
  </w:style>
  <w:style w:type="character" w:customStyle="1" w:styleId="AsuntodelcomentarioCar">
    <w:name w:val="Asunto del comentario Car"/>
    <w:basedOn w:val="TextocomentarioCar"/>
    <w:rPr>
      <w:rFonts w:ascii="Arial" w:hAnsi="Arial"/>
      <w:lang w:val="es-ES"/>
    </w:rPr>
  </w:style>
  <w:style w:type="paragraph" w:customStyle="1" w:styleId="Encabezado1">
    <w:name w:val="Encabezado1"/>
    <w:basedOn w:val="Normal"/>
    <w:next w:val="Textoindependiente"/>
    <w:pPr>
      <w:keepNext/>
      <w:spacing w:before="240" w:after="120"/>
    </w:pPr>
    <w:rPr>
      <w:rFonts w:eastAsia="SimSun"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BalloonText1">
    <w:name w:val="Balloon Text1"/>
    <w:basedOn w:val="Normal"/>
    <w:pPr>
      <w:spacing w:after="0" w:line="240" w:lineRule="auto"/>
    </w:pPr>
    <w:rPr>
      <w:rFonts w:ascii="Tahoma" w:hAnsi="Tahoma" w:cs="Tahoma"/>
      <w:sz w:val="16"/>
      <w:szCs w:val="16"/>
    </w:rPr>
  </w:style>
  <w:style w:type="paragraph" w:styleId="Encabezado">
    <w:name w:val="header"/>
    <w:basedOn w:val="Normal"/>
    <w:pPr>
      <w:tabs>
        <w:tab w:val="center" w:pos="4680"/>
        <w:tab w:val="right" w:pos="9360"/>
      </w:tabs>
      <w:spacing w:after="0" w:line="240" w:lineRule="auto"/>
    </w:pPr>
  </w:style>
  <w:style w:type="paragraph" w:styleId="Piedepgina">
    <w:name w:val="footer"/>
    <w:basedOn w:val="Normal"/>
    <w:pPr>
      <w:tabs>
        <w:tab w:val="center" w:pos="4680"/>
        <w:tab w:val="right" w:pos="9360"/>
      </w:tabs>
      <w:spacing w:after="0" w:line="240" w:lineRule="auto"/>
    </w:pPr>
  </w:style>
  <w:style w:type="paragraph" w:customStyle="1" w:styleId="ListParagraph1">
    <w:name w:val="List Paragraph1"/>
    <w:basedOn w:val="Normal"/>
    <w:pPr>
      <w:ind w:left="720"/>
    </w:pPr>
  </w:style>
  <w:style w:type="paragraph" w:styleId="NormalWeb">
    <w:name w:val="Normal (Web)"/>
    <w:basedOn w:val="Normal"/>
    <w:uiPriority w:val="99"/>
    <w:pPr>
      <w:spacing w:before="280" w:after="280" w:line="240" w:lineRule="auto"/>
    </w:pPr>
    <w:rPr>
      <w:rFonts w:ascii="Times New Roman" w:hAnsi="Times New Roman"/>
      <w:sz w:val="24"/>
      <w:szCs w:val="24"/>
    </w:rPr>
  </w:style>
  <w:style w:type="paragraph" w:customStyle="1" w:styleId="Textocomentario1">
    <w:name w:val="Texto comentario1"/>
    <w:basedOn w:val="Normal"/>
    <w:pPr>
      <w:spacing w:line="240" w:lineRule="auto"/>
    </w:pPr>
    <w:rPr>
      <w:sz w:val="20"/>
      <w:szCs w:val="20"/>
    </w:rPr>
  </w:style>
  <w:style w:type="paragraph" w:customStyle="1" w:styleId="CommentSubject1">
    <w:name w:val="Comment Subject1"/>
    <w:basedOn w:val="Textocomentario1"/>
    <w:next w:val="Textocomentario1"/>
    <w:rPr>
      <w:b/>
      <w:bCs/>
    </w:rPr>
  </w:style>
  <w:style w:type="paragraph" w:customStyle="1" w:styleId="NoSpacing1">
    <w:name w:val="No Spacing1"/>
    <w:pPr>
      <w:suppressAutoHyphens/>
    </w:pPr>
    <w:rPr>
      <w:rFonts w:ascii="Arial" w:eastAsia="Arial" w:hAnsi="Arial" w:cs="Arial"/>
      <w:sz w:val="24"/>
      <w:szCs w:val="24"/>
      <w:lang w:eastAsia="ar-SA"/>
    </w:rPr>
  </w:style>
  <w:style w:type="paragraph" w:customStyle="1" w:styleId="BodyText1">
    <w:name w:val="BodyText 1"/>
    <w:basedOn w:val="Normal"/>
    <w:pPr>
      <w:spacing w:after="240" w:line="240" w:lineRule="auto"/>
      <w:ind w:firstLine="720"/>
    </w:pPr>
    <w:rPr>
      <w:rFonts w:cs="Arial"/>
      <w:sz w:val="24"/>
      <w:szCs w:val="24"/>
    </w:rPr>
  </w:style>
  <w:style w:type="paragraph" w:styleId="Textodeglobo">
    <w:name w:val="Balloon Text"/>
    <w:basedOn w:val="Normal"/>
    <w:pPr>
      <w:spacing w:after="0" w:line="240" w:lineRule="auto"/>
    </w:pPr>
    <w:rPr>
      <w:rFonts w:ascii="Tahoma" w:hAnsi="Tahoma"/>
      <w:sz w:val="16"/>
      <w:szCs w:val="16"/>
    </w:rPr>
  </w:style>
  <w:style w:type="paragraph" w:styleId="Asuntodelcomentario">
    <w:name w:val="annotation subject"/>
    <w:basedOn w:val="Textocomentario1"/>
    <w:next w:val="Textocomentario1"/>
    <w:pPr>
      <w:spacing w:line="276" w:lineRule="auto"/>
    </w:pPr>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Default">
    <w:name w:val="Default"/>
    <w:rsid w:val="00675747"/>
    <w:pPr>
      <w:autoSpaceDE w:val="0"/>
      <w:autoSpaceDN w:val="0"/>
      <w:adjustRightInd w:val="0"/>
    </w:pPr>
    <w:rPr>
      <w:rFonts w:eastAsia="Arial"/>
      <w:color w:val="000000"/>
      <w:sz w:val="24"/>
      <w:szCs w:val="24"/>
    </w:rPr>
  </w:style>
  <w:style w:type="paragraph" w:customStyle="1" w:styleId="MediumGrid21">
    <w:name w:val="Medium Grid 21"/>
    <w:uiPriority w:val="1"/>
    <w:qFormat/>
    <w:rsid w:val="00AC55E8"/>
    <w:rPr>
      <w:rFonts w:ascii="Calibri" w:eastAsia="Calibri" w:hAnsi="Calibri" w:cs="Arial"/>
      <w:sz w:val="22"/>
      <w:szCs w:val="22"/>
    </w:rPr>
  </w:style>
  <w:style w:type="paragraph" w:customStyle="1" w:styleId="BodyText10">
    <w:name w:val="Body Text1"/>
    <w:basedOn w:val="Normal"/>
    <w:uiPriority w:val="99"/>
    <w:rsid w:val="002C7059"/>
    <w:pPr>
      <w:suppressAutoHyphens w:val="0"/>
      <w:spacing w:after="120" w:line="360" w:lineRule="auto"/>
      <w:ind w:left="34" w:hanging="34"/>
    </w:pPr>
    <w:rPr>
      <w:rFonts w:eastAsia="Cambria" w:cs="Arial"/>
      <w:lang w:eastAsia="es-ES"/>
    </w:rPr>
  </w:style>
  <w:style w:type="character" w:customStyle="1" w:styleId="marcado">
    <w:name w:val="marcado"/>
    <w:rsid w:val="004C1082"/>
  </w:style>
  <w:style w:type="character" w:styleId="Refdecomentario">
    <w:name w:val="annotation reference"/>
    <w:uiPriority w:val="99"/>
    <w:semiHidden/>
    <w:unhideWhenUsed/>
    <w:rsid w:val="00B83A67"/>
    <w:rPr>
      <w:sz w:val="16"/>
      <w:szCs w:val="16"/>
    </w:rPr>
  </w:style>
  <w:style w:type="paragraph" w:styleId="Textocomentario">
    <w:name w:val="annotation text"/>
    <w:basedOn w:val="Normal"/>
    <w:link w:val="TextocomentarioCar1"/>
    <w:uiPriority w:val="99"/>
    <w:semiHidden/>
    <w:unhideWhenUsed/>
    <w:rsid w:val="00B83A67"/>
    <w:rPr>
      <w:sz w:val="20"/>
      <w:szCs w:val="20"/>
    </w:rPr>
  </w:style>
  <w:style w:type="character" w:customStyle="1" w:styleId="TextocomentarioCar1">
    <w:name w:val="Texto comentario Car1"/>
    <w:link w:val="Textocomentario"/>
    <w:uiPriority w:val="99"/>
    <w:semiHidden/>
    <w:rsid w:val="00B83A67"/>
    <w:rPr>
      <w:rFonts w:ascii="Arial" w:hAnsi="Arial"/>
      <w:lang w:val="es-ES" w:eastAsia="ar-SA"/>
    </w:rPr>
  </w:style>
  <w:style w:type="character" w:styleId="Hipervnculovisitado">
    <w:name w:val="FollowedHyperlink"/>
    <w:uiPriority w:val="99"/>
    <w:semiHidden/>
    <w:unhideWhenUsed/>
    <w:rsid w:val="00A05793"/>
    <w:rPr>
      <w:color w:val="800080"/>
      <w:u w:val="single"/>
    </w:rPr>
  </w:style>
  <w:style w:type="paragraph" w:customStyle="1" w:styleId="Textkrper1">
    <w:name w:val="Textkörper1"/>
    <w:basedOn w:val="Normal"/>
    <w:autoRedefine/>
    <w:rsid w:val="00E62C54"/>
    <w:pPr>
      <w:tabs>
        <w:tab w:val="left" w:pos="4950"/>
      </w:tabs>
      <w:suppressAutoHyphens w:val="0"/>
      <w:spacing w:after="0" w:line="240" w:lineRule="auto"/>
      <w:jc w:val="both"/>
    </w:pPr>
    <w:rPr>
      <w:rFonts w:cs="Arial"/>
      <w:noProof/>
      <w:color w:val="000000"/>
      <w:sz w:val="16"/>
      <w:szCs w:val="16"/>
      <w:lang w:eastAsia="zh-CN"/>
    </w:rPr>
  </w:style>
  <w:style w:type="character" w:styleId="Nmerodepgina">
    <w:name w:val="page number"/>
    <w:uiPriority w:val="99"/>
    <w:semiHidden/>
    <w:unhideWhenUsed/>
    <w:rsid w:val="00E52D45"/>
  </w:style>
  <w:style w:type="paragraph" w:styleId="Sinespaciado">
    <w:name w:val="No Spacing"/>
    <w:uiPriority w:val="1"/>
    <w:qFormat/>
    <w:rsid w:val="003860BE"/>
    <w:rPr>
      <w:rFonts w:ascii="Calibri" w:eastAsia="Calibri" w:hAnsi="Calibri"/>
      <w:sz w:val="22"/>
      <w:szCs w:val="22"/>
    </w:rPr>
  </w:style>
  <w:style w:type="paragraph" w:customStyle="1" w:styleId="AddressHead">
    <w:name w:val="Address Head"/>
    <w:basedOn w:val="Normal"/>
    <w:uiPriority w:val="99"/>
    <w:rsid w:val="00AA7316"/>
    <w:pPr>
      <w:suppressAutoHyphens w:val="0"/>
      <w:spacing w:before="240" w:after="0" w:line="288" w:lineRule="auto"/>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330">
      <w:bodyDiv w:val="1"/>
      <w:marLeft w:val="0"/>
      <w:marRight w:val="0"/>
      <w:marTop w:val="0"/>
      <w:marBottom w:val="0"/>
      <w:divBdr>
        <w:top w:val="none" w:sz="0" w:space="0" w:color="auto"/>
        <w:left w:val="none" w:sz="0" w:space="0" w:color="auto"/>
        <w:bottom w:val="none" w:sz="0" w:space="0" w:color="auto"/>
        <w:right w:val="none" w:sz="0" w:space="0" w:color="auto"/>
      </w:divBdr>
    </w:div>
    <w:div w:id="98531531">
      <w:bodyDiv w:val="1"/>
      <w:marLeft w:val="0"/>
      <w:marRight w:val="0"/>
      <w:marTop w:val="0"/>
      <w:marBottom w:val="0"/>
      <w:divBdr>
        <w:top w:val="none" w:sz="0" w:space="0" w:color="auto"/>
        <w:left w:val="none" w:sz="0" w:space="0" w:color="auto"/>
        <w:bottom w:val="none" w:sz="0" w:space="0" w:color="auto"/>
        <w:right w:val="none" w:sz="0" w:space="0" w:color="auto"/>
      </w:divBdr>
    </w:div>
    <w:div w:id="116343300">
      <w:bodyDiv w:val="1"/>
      <w:marLeft w:val="0"/>
      <w:marRight w:val="0"/>
      <w:marTop w:val="0"/>
      <w:marBottom w:val="0"/>
      <w:divBdr>
        <w:top w:val="none" w:sz="0" w:space="0" w:color="auto"/>
        <w:left w:val="none" w:sz="0" w:space="0" w:color="auto"/>
        <w:bottom w:val="none" w:sz="0" w:space="0" w:color="auto"/>
        <w:right w:val="none" w:sz="0" w:space="0" w:color="auto"/>
      </w:divBdr>
    </w:div>
    <w:div w:id="157353406">
      <w:bodyDiv w:val="1"/>
      <w:marLeft w:val="0"/>
      <w:marRight w:val="0"/>
      <w:marTop w:val="0"/>
      <w:marBottom w:val="0"/>
      <w:divBdr>
        <w:top w:val="none" w:sz="0" w:space="0" w:color="auto"/>
        <w:left w:val="none" w:sz="0" w:space="0" w:color="auto"/>
        <w:bottom w:val="none" w:sz="0" w:space="0" w:color="auto"/>
        <w:right w:val="none" w:sz="0" w:space="0" w:color="auto"/>
      </w:divBdr>
    </w:div>
    <w:div w:id="174391841">
      <w:bodyDiv w:val="1"/>
      <w:marLeft w:val="0"/>
      <w:marRight w:val="0"/>
      <w:marTop w:val="0"/>
      <w:marBottom w:val="0"/>
      <w:divBdr>
        <w:top w:val="none" w:sz="0" w:space="0" w:color="auto"/>
        <w:left w:val="none" w:sz="0" w:space="0" w:color="auto"/>
        <w:bottom w:val="none" w:sz="0" w:space="0" w:color="auto"/>
        <w:right w:val="none" w:sz="0" w:space="0" w:color="auto"/>
      </w:divBdr>
    </w:div>
    <w:div w:id="186332529">
      <w:bodyDiv w:val="1"/>
      <w:marLeft w:val="0"/>
      <w:marRight w:val="0"/>
      <w:marTop w:val="0"/>
      <w:marBottom w:val="0"/>
      <w:divBdr>
        <w:top w:val="none" w:sz="0" w:space="0" w:color="auto"/>
        <w:left w:val="none" w:sz="0" w:space="0" w:color="auto"/>
        <w:bottom w:val="none" w:sz="0" w:space="0" w:color="auto"/>
        <w:right w:val="none" w:sz="0" w:space="0" w:color="auto"/>
      </w:divBdr>
    </w:div>
    <w:div w:id="243076795">
      <w:bodyDiv w:val="1"/>
      <w:marLeft w:val="0"/>
      <w:marRight w:val="0"/>
      <w:marTop w:val="0"/>
      <w:marBottom w:val="0"/>
      <w:divBdr>
        <w:top w:val="none" w:sz="0" w:space="0" w:color="auto"/>
        <w:left w:val="none" w:sz="0" w:space="0" w:color="auto"/>
        <w:bottom w:val="none" w:sz="0" w:space="0" w:color="auto"/>
        <w:right w:val="none" w:sz="0" w:space="0" w:color="auto"/>
      </w:divBdr>
    </w:div>
    <w:div w:id="283390630">
      <w:bodyDiv w:val="1"/>
      <w:marLeft w:val="0"/>
      <w:marRight w:val="0"/>
      <w:marTop w:val="0"/>
      <w:marBottom w:val="0"/>
      <w:divBdr>
        <w:top w:val="none" w:sz="0" w:space="0" w:color="auto"/>
        <w:left w:val="none" w:sz="0" w:space="0" w:color="auto"/>
        <w:bottom w:val="none" w:sz="0" w:space="0" w:color="auto"/>
        <w:right w:val="none" w:sz="0" w:space="0" w:color="auto"/>
      </w:divBdr>
    </w:div>
    <w:div w:id="357049150">
      <w:bodyDiv w:val="1"/>
      <w:marLeft w:val="0"/>
      <w:marRight w:val="0"/>
      <w:marTop w:val="0"/>
      <w:marBottom w:val="0"/>
      <w:divBdr>
        <w:top w:val="none" w:sz="0" w:space="0" w:color="auto"/>
        <w:left w:val="none" w:sz="0" w:space="0" w:color="auto"/>
        <w:bottom w:val="none" w:sz="0" w:space="0" w:color="auto"/>
        <w:right w:val="none" w:sz="0" w:space="0" w:color="auto"/>
      </w:divBdr>
    </w:div>
    <w:div w:id="475339446">
      <w:bodyDiv w:val="1"/>
      <w:marLeft w:val="0"/>
      <w:marRight w:val="0"/>
      <w:marTop w:val="0"/>
      <w:marBottom w:val="0"/>
      <w:divBdr>
        <w:top w:val="none" w:sz="0" w:space="0" w:color="auto"/>
        <w:left w:val="none" w:sz="0" w:space="0" w:color="auto"/>
        <w:bottom w:val="none" w:sz="0" w:space="0" w:color="auto"/>
        <w:right w:val="none" w:sz="0" w:space="0" w:color="auto"/>
      </w:divBdr>
    </w:div>
    <w:div w:id="630087901">
      <w:bodyDiv w:val="1"/>
      <w:marLeft w:val="0"/>
      <w:marRight w:val="0"/>
      <w:marTop w:val="0"/>
      <w:marBottom w:val="0"/>
      <w:divBdr>
        <w:top w:val="none" w:sz="0" w:space="0" w:color="auto"/>
        <w:left w:val="none" w:sz="0" w:space="0" w:color="auto"/>
        <w:bottom w:val="none" w:sz="0" w:space="0" w:color="auto"/>
        <w:right w:val="none" w:sz="0" w:space="0" w:color="auto"/>
      </w:divBdr>
    </w:div>
    <w:div w:id="766581108">
      <w:bodyDiv w:val="1"/>
      <w:marLeft w:val="0"/>
      <w:marRight w:val="0"/>
      <w:marTop w:val="0"/>
      <w:marBottom w:val="0"/>
      <w:divBdr>
        <w:top w:val="none" w:sz="0" w:space="0" w:color="auto"/>
        <w:left w:val="none" w:sz="0" w:space="0" w:color="auto"/>
        <w:bottom w:val="none" w:sz="0" w:space="0" w:color="auto"/>
        <w:right w:val="none" w:sz="0" w:space="0" w:color="auto"/>
      </w:divBdr>
    </w:div>
    <w:div w:id="867135438">
      <w:bodyDiv w:val="1"/>
      <w:marLeft w:val="0"/>
      <w:marRight w:val="0"/>
      <w:marTop w:val="0"/>
      <w:marBottom w:val="0"/>
      <w:divBdr>
        <w:top w:val="none" w:sz="0" w:space="0" w:color="auto"/>
        <w:left w:val="none" w:sz="0" w:space="0" w:color="auto"/>
        <w:bottom w:val="none" w:sz="0" w:space="0" w:color="auto"/>
        <w:right w:val="none" w:sz="0" w:space="0" w:color="auto"/>
      </w:divBdr>
    </w:div>
    <w:div w:id="977033643">
      <w:bodyDiv w:val="1"/>
      <w:marLeft w:val="0"/>
      <w:marRight w:val="0"/>
      <w:marTop w:val="0"/>
      <w:marBottom w:val="0"/>
      <w:divBdr>
        <w:top w:val="none" w:sz="0" w:space="0" w:color="auto"/>
        <w:left w:val="none" w:sz="0" w:space="0" w:color="auto"/>
        <w:bottom w:val="none" w:sz="0" w:space="0" w:color="auto"/>
        <w:right w:val="none" w:sz="0" w:space="0" w:color="auto"/>
      </w:divBdr>
    </w:div>
    <w:div w:id="988944278">
      <w:bodyDiv w:val="1"/>
      <w:marLeft w:val="0"/>
      <w:marRight w:val="0"/>
      <w:marTop w:val="0"/>
      <w:marBottom w:val="0"/>
      <w:divBdr>
        <w:top w:val="none" w:sz="0" w:space="0" w:color="auto"/>
        <w:left w:val="none" w:sz="0" w:space="0" w:color="auto"/>
        <w:bottom w:val="none" w:sz="0" w:space="0" w:color="auto"/>
        <w:right w:val="none" w:sz="0" w:space="0" w:color="auto"/>
      </w:divBdr>
    </w:div>
    <w:div w:id="1004282974">
      <w:bodyDiv w:val="1"/>
      <w:marLeft w:val="0"/>
      <w:marRight w:val="0"/>
      <w:marTop w:val="0"/>
      <w:marBottom w:val="0"/>
      <w:divBdr>
        <w:top w:val="none" w:sz="0" w:space="0" w:color="auto"/>
        <w:left w:val="none" w:sz="0" w:space="0" w:color="auto"/>
        <w:bottom w:val="none" w:sz="0" w:space="0" w:color="auto"/>
        <w:right w:val="none" w:sz="0" w:space="0" w:color="auto"/>
      </w:divBdr>
    </w:div>
    <w:div w:id="1175731240">
      <w:bodyDiv w:val="1"/>
      <w:marLeft w:val="0"/>
      <w:marRight w:val="0"/>
      <w:marTop w:val="0"/>
      <w:marBottom w:val="0"/>
      <w:divBdr>
        <w:top w:val="none" w:sz="0" w:space="0" w:color="auto"/>
        <w:left w:val="none" w:sz="0" w:space="0" w:color="auto"/>
        <w:bottom w:val="none" w:sz="0" w:space="0" w:color="auto"/>
        <w:right w:val="none" w:sz="0" w:space="0" w:color="auto"/>
      </w:divBdr>
    </w:div>
    <w:div w:id="1208909322">
      <w:bodyDiv w:val="1"/>
      <w:marLeft w:val="0"/>
      <w:marRight w:val="0"/>
      <w:marTop w:val="0"/>
      <w:marBottom w:val="0"/>
      <w:divBdr>
        <w:top w:val="none" w:sz="0" w:space="0" w:color="auto"/>
        <w:left w:val="none" w:sz="0" w:space="0" w:color="auto"/>
        <w:bottom w:val="none" w:sz="0" w:space="0" w:color="auto"/>
        <w:right w:val="none" w:sz="0" w:space="0" w:color="auto"/>
      </w:divBdr>
    </w:div>
    <w:div w:id="1227953658">
      <w:bodyDiv w:val="1"/>
      <w:marLeft w:val="0"/>
      <w:marRight w:val="0"/>
      <w:marTop w:val="0"/>
      <w:marBottom w:val="0"/>
      <w:divBdr>
        <w:top w:val="none" w:sz="0" w:space="0" w:color="auto"/>
        <w:left w:val="none" w:sz="0" w:space="0" w:color="auto"/>
        <w:bottom w:val="none" w:sz="0" w:space="0" w:color="auto"/>
        <w:right w:val="none" w:sz="0" w:space="0" w:color="auto"/>
      </w:divBdr>
    </w:div>
    <w:div w:id="1399355331">
      <w:bodyDiv w:val="1"/>
      <w:marLeft w:val="0"/>
      <w:marRight w:val="0"/>
      <w:marTop w:val="0"/>
      <w:marBottom w:val="0"/>
      <w:divBdr>
        <w:top w:val="none" w:sz="0" w:space="0" w:color="auto"/>
        <w:left w:val="none" w:sz="0" w:space="0" w:color="auto"/>
        <w:bottom w:val="none" w:sz="0" w:space="0" w:color="auto"/>
        <w:right w:val="none" w:sz="0" w:space="0" w:color="auto"/>
      </w:divBdr>
    </w:div>
    <w:div w:id="1576352486">
      <w:bodyDiv w:val="1"/>
      <w:marLeft w:val="0"/>
      <w:marRight w:val="0"/>
      <w:marTop w:val="0"/>
      <w:marBottom w:val="0"/>
      <w:divBdr>
        <w:top w:val="none" w:sz="0" w:space="0" w:color="auto"/>
        <w:left w:val="none" w:sz="0" w:space="0" w:color="auto"/>
        <w:bottom w:val="none" w:sz="0" w:space="0" w:color="auto"/>
        <w:right w:val="none" w:sz="0" w:space="0" w:color="auto"/>
      </w:divBdr>
    </w:div>
    <w:div w:id="1589464355">
      <w:bodyDiv w:val="1"/>
      <w:marLeft w:val="0"/>
      <w:marRight w:val="0"/>
      <w:marTop w:val="0"/>
      <w:marBottom w:val="0"/>
      <w:divBdr>
        <w:top w:val="none" w:sz="0" w:space="0" w:color="auto"/>
        <w:left w:val="none" w:sz="0" w:space="0" w:color="auto"/>
        <w:bottom w:val="none" w:sz="0" w:space="0" w:color="auto"/>
        <w:right w:val="none" w:sz="0" w:space="0" w:color="auto"/>
      </w:divBdr>
    </w:div>
    <w:div w:id="1637880222">
      <w:bodyDiv w:val="1"/>
      <w:marLeft w:val="0"/>
      <w:marRight w:val="0"/>
      <w:marTop w:val="0"/>
      <w:marBottom w:val="0"/>
      <w:divBdr>
        <w:top w:val="none" w:sz="0" w:space="0" w:color="auto"/>
        <w:left w:val="none" w:sz="0" w:space="0" w:color="auto"/>
        <w:bottom w:val="none" w:sz="0" w:space="0" w:color="auto"/>
        <w:right w:val="none" w:sz="0" w:space="0" w:color="auto"/>
      </w:divBdr>
    </w:div>
    <w:div w:id="1659965200">
      <w:bodyDiv w:val="1"/>
      <w:marLeft w:val="0"/>
      <w:marRight w:val="0"/>
      <w:marTop w:val="0"/>
      <w:marBottom w:val="0"/>
      <w:divBdr>
        <w:top w:val="none" w:sz="0" w:space="0" w:color="auto"/>
        <w:left w:val="none" w:sz="0" w:space="0" w:color="auto"/>
        <w:bottom w:val="none" w:sz="0" w:space="0" w:color="auto"/>
        <w:right w:val="none" w:sz="0" w:space="0" w:color="auto"/>
      </w:divBdr>
    </w:div>
    <w:div w:id="1669595480">
      <w:bodyDiv w:val="1"/>
      <w:marLeft w:val="0"/>
      <w:marRight w:val="0"/>
      <w:marTop w:val="0"/>
      <w:marBottom w:val="0"/>
      <w:divBdr>
        <w:top w:val="none" w:sz="0" w:space="0" w:color="auto"/>
        <w:left w:val="none" w:sz="0" w:space="0" w:color="auto"/>
        <w:bottom w:val="none" w:sz="0" w:space="0" w:color="auto"/>
        <w:right w:val="none" w:sz="0" w:space="0" w:color="auto"/>
      </w:divBdr>
    </w:div>
    <w:div w:id="1690568684">
      <w:bodyDiv w:val="1"/>
      <w:marLeft w:val="0"/>
      <w:marRight w:val="0"/>
      <w:marTop w:val="0"/>
      <w:marBottom w:val="0"/>
      <w:divBdr>
        <w:top w:val="none" w:sz="0" w:space="0" w:color="auto"/>
        <w:left w:val="none" w:sz="0" w:space="0" w:color="auto"/>
        <w:bottom w:val="none" w:sz="0" w:space="0" w:color="auto"/>
        <w:right w:val="none" w:sz="0" w:space="0" w:color="auto"/>
      </w:divBdr>
    </w:div>
    <w:div w:id="1711800377">
      <w:bodyDiv w:val="1"/>
      <w:marLeft w:val="0"/>
      <w:marRight w:val="0"/>
      <w:marTop w:val="0"/>
      <w:marBottom w:val="0"/>
      <w:divBdr>
        <w:top w:val="none" w:sz="0" w:space="0" w:color="auto"/>
        <w:left w:val="none" w:sz="0" w:space="0" w:color="auto"/>
        <w:bottom w:val="none" w:sz="0" w:space="0" w:color="auto"/>
        <w:right w:val="none" w:sz="0" w:space="0" w:color="auto"/>
      </w:divBdr>
    </w:div>
    <w:div w:id="1721513641">
      <w:bodyDiv w:val="1"/>
      <w:marLeft w:val="0"/>
      <w:marRight w:val="0"/>
      <w:marTop w:val="0"/>
      <w:marBottom w:val="0"/>
      <w:divBdr>
        <w:top w:val="none" w:sz="0" w:space="0" w:color="auto"/>
        <w:left w:val="none" w:sz="0" w:space="0" w:color="auto"/>
        <w:bottom w:val="none" w:sz="0" w:space="0" w:color="auto"/>
        <w:right w:val="none" w:sz="0" w:space="0" w:color="auto"/>
      </w:divBdr>
    </w:div>
    <w:div w:id="1762295640">
      <w:bodyDiv w:val="1"/>
      <w:marLeft w:val="0"/>
      <w:marRight w:val="0"/>
      <w:marTop w:val="0"/>
      <w:marBottom w:val="0"/>
      <w:divBdr>
        <w:top w:val="none" w:sz="0" w:space="0" w:color="auto"/>
        <w:left w:val="none" w:sz="0" w:space="0" w:color="auto"/>
        <w:bottom w:val="none" w:sz="0" w:space="0" w:color="auto"/>
        <w:right w:val="none" w:sz="0" w:space="0" w:color="auto"/>
      </w:divBdr>
    </w:div>
    <w:div w:id="1765297395">
      <w:bodyDiv w:val="1"/>
      <w:marLeft w:val="0"/>
      <w:marRight w:val="0"/>
      <w:marTop w:val="0"/>
      <w:marBottom w:val="0"/>
      <w:divBdr>
        <w:top w:val="none" w:sz="0" w:space="0" w:color="auto"/>
        <w:left w:val="none" w:sz="0" w:space="0" w:color="auto"/>
        <w:bottom w:val="none" w:sz="0" w:space="0" w:color="auto"/>
        <w:right w:val="none" w:sz="0" w:space="0" w:color="auto"/>
      </w:divBdr>
    </w:div>
    <w:div w:id="18900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sontransmiss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F054-5B7B-46A7-9FF5-B0E48975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1124</Words>
  <Characters>6184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Allison post TECMA 2016</vt:lpstr>
      <vt:lpstr>Allison post TECMA 2016</vt:lpstr>
    </vt:vector>
  </TitlesOfParts>
  <Company>Daimler AG</Company>
  <LinksUpToDate>false</LinksUpToDate>
  <CharactersWithSpaces>7294</CharactersWithSpaces>
  <SharedDoc>false</SharedDoc>
  <HLinks>
    <vt:vector size="6" baseType="variant">
      <vt:variant>
        <vt:i4>2293832</vt:i4>
      </vt:variant>
      <vt:variant>
        <vt:i4>0</vt:i4>
      </vt:variant>
      <vt:variant>
        <vt:i4>0</vt:i4>
      </vt:variant>
      <vt:variant>
        <vt:i4>5</vt:i4>
      </vt:variant>
      <vt:variant>
        <vt:lpwstr>mailto:Claire.Gregory@allisontransmission.com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Allison post TECMA 2016</dc:title>
  <dc:creator>Elvira F</dc:creator>
  <cp:lastModifiedBy>Nuria Marti</cp:lastModifiedBy>
  <cp:revision>5</cp:revision>
  <cp:lastPrinted>2019-04-15T15:03:00Z</cp:lastPrinted>
  <dcterms:created xsi:type="dcterms:W3CDTF">2019-05-06T10:23:00Z</dcterms:created>
  <dcterms:modified xsi:type="dcterms:W3CDTF">2019-05-22T07:10:00Z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PAN</vt:lpwstr>
  </property>
  <property fmtid="{D5CDD505-2E9C-101B-9397-08002B2CF9AE}" pid="3" name="ContentTypeId">
    <vt:lpwstr>0x01010003F97074D0207A44B09EAADE7CA3F93D0004DEA273922F874CBB71A65058714AE4</vt:lpwstr>
  </property>
  <property fmtid="{D5CDD505-2E9C-101B-9397-08002B2CF9AE}" pid="4" name="DocumentStatus">
    <vt:lpwstr>24;#Published with Approval|9f0ea7fb-4d98-4169-9e36-2cb1896a56bb</vt:lpwstr>
  </property>
  <property fmtid="{D5CDD505-2E9C-101B-9397-08002B2CF9AE}" pid="5" name="DocumentStatusTaxHTField0">
    <vt:lpwstr>Published with Approval9f0ea7fb-4d98-4169-9e36-2cb1896a56bb</vt:lpwstr>
  </property>
  <property fmtid="{D5CDD505-2E9C-101B-9397-08002B2CF9AE}" pid="6" name="G_DocumentType">
    <vt:lpwstr>23;#General|9c03b013-b013-41cb-8efb-6106284b123f</vt:lpwstr>
  </property>
  <property fmtid="{D5CDD505-2E9C-101B-9397-08002B2CF9AE}" pid="7" name="G_DocumentType_TaxHTField0">
    <vt:lpwstr>General9c03b013-b013-41cb-8efb-6106284b123f</vt:lpwstr>
  </property>
  <property fmtid="{D5CDD505-2E9C-101B-9397-08002B2CF9AE}" pid="8" name="ILMCode">
    <vt:lpwstr>14;#ADM001 - Administration Operational and Reference|ab667857-26d6-45b5-a5dc-4ccb10a2f201</vt:lpwstr>
  </property>
  <property fmtid="{D5CDD505-2E9C-101B-9397-08002B2CF9AE}" pid="9" name="ILMCodeTaxHTField0">
    <vt:lpwstr>ADM001 - Administration Operational and Referenceab667857-26d6-45b5-a5dc-4ccb10a2f201</vt:lpwstr>
  </property>
  <property fmtid="{D5CDD505-2E9C-101B-9397-08002B2CF9AE}" pid="10" name="ITARClass">
    <vt:lpwstr>No</vt:lpwstr>
  </property>
  <property fmtid="{D5CDD505-2E9C-101B-9397-08002B2CF9AE}" pid="11" name="TaxCatchAll">
    <vt:lpwstr>14;#;#24;#;#23;#</vt:lpwstr>
  </property>
</Properties>
</file>