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E15D0" w:rsidRDefault="00EE15D0" w:rsidP="00EE15D0">
      <w:pPr>
        <w:rPr>
          <w:rFonts w:cs="Arial"/>
          <w:b/>
          <w:bCs/>
          <w:sz w:val="32"/>
          <w:szCs w:val="32"/>
          <w:lang w:val="es-ES"/>
        </w:rPr>
      </w:pPr>
    </w:p>
    <w:p w:rsidR="00EE15D0" w:rsidRPr="004D1E1E" w:rsidRDefault="004D1E1E" w:rsidP="00EE15D0">
      <w:pPr>
        <w:rPr>
          <w:rFonts w:cs="Arial"/>
          <w:b/>
          <w:bCs/>
          <w:sz w:val="28"/>
          <w:szCs w:val="28"/>
          <w:lang w:val="fr-FR"/>
        </w:rPr>
      </w:pPr>
      <w:r w:rsidRPr="004D1E1E">
        <w:rPr>
          <w:rFonts w:cs="Arial"/>
          <w:b/>
          <w:bCs/>
          <w:sz w:val="28"/>
          <w:szCs w:val="28"/>
          <w:lang w:val="fr-FR"/>
        </w:rPr>
        <w:t xml:space="preserve">Allison Transmission </w:t>
      </w:r>
      <w:proofErr w:type="spellStart"/>
      <w:r w:rsidRPr="004D1E1E">
        <w:rPr>
          <w:rFonts w:cs="Arial"/>
          <w:b/>
          <w:bCs/>
          <w:sz w:val="28"/>
          <w:szCs w:val="28"/>
          <w:lang w:val="fr-FR"/>
        </w:rPr>
        <w:t>presente</w:t>
      </w:r>
      <w:proofErr w:type="spellEnd"/>
      <w:r w:rsidRPr="004D1E1E">
        <w:rPr>
          <w:rFonts w:cs="Arial"/>
          <w:b/>
          <w:bCs/>
          <w:sz w:val="28"/>
          <w:szCs w:val="28"/>
          <w:lang w:val="fr-FR"/>
        </w:rPr>
        <w:t xml:space="preserve"> en CIPE 2019</w:t>
      </w:r>
    </w:p>
    <w:p w:rsidR="0033295E" w:rsidRPr="004D1E1E" w:rsidRDefault="0033295E" w:rsidP="004D1E1E">
      <w:pPr>
        <w:spacing w:after="0"/>
        <w:ind w:right="-20"/>
        <w:rPr>
          <w:rFonts w:eastAsia="Arial" w:cs="Arial"/>
          <w:i/>
          <w:color w:val="000000"/>
          <w:lang w:val="fr-FR" w:eastAsia="es-ES"/>
        </w:rPr>
      </w:pPr>
    </w:p>
    <w:p w:rsidR="00EE15D0" w:rsidRPr="00EE15D0" w:rsidRDefault="000102A8" w:rsidP="00EE15D0">
      <w:pPr>
        <w:spacing w:after="0"/>
        <w:ind w:right="-20"/>
        <w:rPr>
          <w:rFonts w:eastAsia="Arial" w:cs="Arial"/>
          <w:i/>
          <w:color w:val="000000"/>
          <w:lang w:val="es-ES" w:eastAsia="es-ES"/>
        </w:rPr>
      </w:pPr>
      <w:r w:rsidRPr="004D1E1E">
        <w:rPr>
          <w:rFonts w:eastAsia="Arial" w:cs="Arial"/>
          <w:i/>
          <w:color w:val="000000"/>
          <w:lang w:val="es-ES" w:eastAsia="es-ES"/>
        </w:rPr>
        <w:t xml:space="preserve">Allison </w:t>
      </w:r>
      <w:proofErr w:type="spellStart"/>
      <w:r w:rsidRPr="004D1E1E">
        <w:rPr>
          <w:rFonts w:eastAsia="Arial" w:cs="Arial"/>
          <w:i/>
          <w:color w:val="000000"/>
          <w:lang w:val="es-ES" w:eastAsia="es-ES"/>
        </w:rPr>
        <w:t>Transmission</w:t>
      </w:r>
      <w:proofErr w:type="spellEnd"/>
      <w:r w:rsidRPr="004D1E1E">
        <w:rPr>
          <w:rFonts w:eastAsia="Arial" w:cs="Arial"/>
          <w:i/>
          <w:color w:val="000000"/>
          <w:lang w:val="es-ES" w:eastAsia="es-ES"/>
        </w:rPr>
        <w:t xml:space="preserve"> ha estado presente en </w:t>
      </w:r>
      <w:r w:rsidR="00AC2DCF" w:rsidRPr="004D1E1E">
        <w:rPr>
          <w:rFonts w:eastAsia="Arial" w:cs="Arial"/>
          <w:i/>
          <w:color w:val="000000"/>
          <w:lang w:val="es-ES" w:eastAsia="es-ES"/>
        </w:rPr>
        <w:t>C</w:t>
      </w:r>
      <w:r w:rsidRPr="004D1E1E">
        <w:rPr>
          <w:rFonts w:eastAsia="Arial" w:cs="Arial"/>
          <w:i/>
          <w:color w:val="000000"/>
          <w:lang w:val="es-ES" w:eastAsia="es-ES"/>
        </w:rPr>
        <w:t>IPE 2019,</w:t>
      </w:r>
      <w:r w:rsidR="004D1E1E" w:rsidRPr="004D1E1E">
        <w:rPr>
          <w:rFonts w:eastAsia="Arial" w:cs="Arial"/>
          <w:i/>
          <w:color w:val="000000"/>
          <w:lang w:val="es-ES" w:eastAsia="es-ES"/>
        </w:rPr>
        <w:t xml:space="preserve"> Congreso International de Prevención y Emergencias </w:t>
      </w:r>
      <w:r w:rsidRPr="004D1E1E">
        <w:rPr>
          <w:rFonts w:eastAsia="Arial" w:cs="Arial"/>
          <w:i/>
          <w:color w:val="000000"/>
          <w:lang w:val="es-ES" w:eastAsia="es-ES"/>
        </w:rPr>
        <w:t xml:space="preserve"> los </w:t>
      </w:r>
      <w:r w:rsidR="004D1E1E">
        <w:rPr>
          <w:rFonts w:eastAsia="Arial" w:cs="Arial"/>
          <w:i/>
          <w:color w:val="000000"/>
          <w:lang w:val="es-ES" w:eastAsia="es-ES"/>
        </w:rPr>
        <w:t xml:space="preserve">pasados </w:t>
      </w:r>
      <w:r w:rsidRPr="004D1E1E">
        <w:rPr>
          <w:rFonts w:eastAsia="Arial" w:cs="Arial"/>
          <w:i/>
          <w:color w:val="000000"/>
          <w:lang w:val="es-ES" w:eastAsia="es-ES"/>
        </w:rPr>
        <w:t xml:space="preserve">días 13-15 Marzo en Málaga. </w:t>
      </w:r>
      <w:proofErr w:type="gramStart"/>
      <w:r w:rsidRPr="004D1E1E">
        <w:rPr>
          <w:rFonts w:eastAsia="Arial" w:cs="Arial"/>
          <w:i/>
          <w:color w:val="000000"/>
          <w:lang w:val="es-ES" w:eastAsia="es-ES"/>
        </w:rPr>
        <w:t>en</w:t>
      </w:r>
      <w:proofErr w:type="gramEnd"/>
      <w:r w:rsidRPr="004D1E1E">
        <w:rPr>
          <w:rFonts w:eastAsia="Arial" w:cs="Arial"/>
          <w:i/>
          <w:color w:val="000000"/>
          <w:lang w:val="es-ES" w:eastAsia="es-ES"/>
        </w:rPr>
        <w:t xml:space="preserve"> el que presentó la Serie 3000™</w:t>
      </w:r>
      <w:r w:rsidR="004D1E1E">
        <w:rPr>
          <w:rFonts w:eastAsia="Arial" w:cs="Arial"/>
          <w:i/>
          <w:color w:val="000000"/>
          <w:lang w:val="es-ES" w:eastAsia="es-ES"/>
        </w:rPr>
        <w:t xml:space="preserve">. </w:t>
      </w:r>
      <w:r w:rsidRPr="004D1E1E">
        <w:rPr>
          <w:rFonts w:eastAsia="Arial" w:cs="Arial"/>
          <w:i/>
          <w:color w:val="000000"/>
          <w:lang w:val="es-ES" w:eastAsia="es-ES"/>
        </w:rPr>
        <w:t xml:space="preserve">La Serie 3000™ </w:t>
      </w:r>
      <w:r w:rsidR="00EE15D0" w:rsidRPr="00EE15D0">
        <w:rPr>
          <w:rFonts w:eastAsia="Arial" w:cs="Arial"/>
          <w:i/>
          <w:color w:val="000000"/>
          <w:lang w:val="es-ES" w:eastAsia="es-ES"/>
        </w:rPr>
        <w:t xml:space="preserve">es la caja de cambios más solicitada por los servicios de emergencias y bomberos. Las transmisiones completamente automáticas de Allison son fiables, incluso en las condiciones más duras. </w:t>
      </w:r>
    </w:p>
    <w:p w:rsidR="00EE15D0" w:rsidRDefault="00EE15D0" w:rsidP="00214823">
      <w:pPr>
        <w:spacing w:after="0"/>
        <w:ind w:right="-20"/>
        <w:rPr>
          <w:rFonts w:eastAsia="Arial" w:cs="Arial"/>
          <w:i/>
          <w:color w:val="000000"/>
          <w:lang w:val="es-ES" w:eastAsia="es-ES"/>
        </w:rPr>
      </w:pPr>
    </w:p>
    <w:p w:rsidR="00EE15D0" w:rsidRPr="00EE15D0" w:rsidRDefault="00EE15D0" w:rsidP="00EE15D0">
      <w:pPr>
        <w:spacing w:after="0"/>
        <w:rPr>
          <w:lang w:val="es-ES"/>
        </w:rPr>
      </w:pPr>
      <w:r w:rsidRPr="00EE15D0">
        <w:rPr>
          <w:lang w:val="es-ES"/>
        </w:rPr>
        <w:t xml:space="preserve">Las cajas automáticas Allison ofrecen un mayor control y maniobrabilidad del vehículo, además de una conducción mejorada que permite llegar a destino de una forma segura. Cuentan con nuestra </w:t>
      </w:r>
      <w:proofErr w:type="spellStart"/>
      <w:r w:rsidRPr="00EE15D0">
        <w:rPr>
          <w:lang w:val="es-ES"/>
        </w:rPr>
        <w:t>Continuous</w:t>
      </w:r>
      <w:proofErr w:type="spellEnd"/>
      <w:r w:rsidRPr="00EE15D0">
        <w:rPr>
          <w:lang w:val="es-ES"/>
        </w:rPr>
        <w:t xml:space="preserve"> </w:t>
      </w:r>
      <w:proofErr w:type="spellStart"/>
      <w:r w:rsidRPr="00EE15D0">
        <w:rPr>
          <w:lang w:val="es-ES"/>
        </w:rPr>
        <w:t>Power</w:t>
      </w:r>
      <w:proofErr w:type="spellEnd"/>
      <w:r w:rsidRPr="00EE15D0">
        <w:rPr>
          <w:lang w:val="es-ES"/>
        </w:rPr>
        <w:t xml:space="preserve"> </w:t>
      </w:r>
      <w:proofErr w:type="spellStart"/>
      <w:r w:rsidRPr="00EE15D0">
        <w:rPr>
          <w:lang w:val="es-ES"/>
        </w:rPr>
        <w:t>Technology</w:t>
      </w:r>
      <w:proofErr w:type="spellEnd"/>
      <w:r w:rsidRPr="00EE15D0">
        <w:rPr>
          <w:lang w:val="es-ES"/>
        </w:rPr>
        <w:t>™ (Tecnología de par continuo), que aporta más par y potencia a las ruedas que otras tecnologías de transmisión. Las transmisiones Allison aceleran más rápido que las transmisiones manuales o manuales automatizadas (</w:t>
      </w:r>
      <w:proofErr w:type="spellStart"/>
      <w:r w:rsidRPr="00EE15D0">
        <w:rPr>
          <w:lang w:val="es-ES"/>
        </w:rPr>
        <w:t>AMTs</w:t>
      </w:r>
      <w:proofErr w:type="spellEnd"/>
      <w:r w:rsidRPr="00EE15D0">
        <w:rPr>
          <w:lang w:val="es-ES"/>
        </w:rPr>
        <w:t>) y ofrecen un arranque superior con una aceleración hasta un 35% más rápida. Esto se debe a que cada vez que una transmisión manual o una manual automatizada cambia de marcha, el vehículo pierde impulso perdiéndose esos segundos que resultan críticos en situaciones de emergencia.</w:t>
      </w:r>
    </w:p>
    <w:p w:rsidR="00EE15D0" w:rsidRDefault="00EE15D0" w:rsidP="00EE15D0">
      <w:pPr>
        <w:spacing w:after="0"/>
        <w:rPr>
          <w:lang w:val="es-ES"/>
        </w:rPr>
      </w:pPr>
    </w:p>
    <w:p w:rsidR="00EE15D0" w:rsidRPr="00EE15D0" w:rsidRDefault="00EE15D0" w:rsidP="00EE15D0">
      <w:pPr>
        <w:spacing w:after="0"/>
        <w:rPr>
          <w:lang w:val="es-ES"/>
        </w:rPr>
      </w:pPr>
      <w:r w:rsidRPr="00EE15D0">
        <w:rPr>
          <w:lang w:val="es-ES"/>
        </w:rPr>
        <w:t xml:space="preserve">Asimismo, la integración de la carrocería y el equipo de bombeo son fundamentales para la eficacia de un camión de bomberos. El módulo de control de la transmisión Allison dirige cómo y cuándo entra en funcionamiento la toma de fuerza (PTO) y supervisa las condiciones operativas para minimizar posibles daños y riesgos. </w:t>
      </w:r>
    </w:p>
    <w:p w:rsidR="00EE15D0" w:rsidRDefault="00EE15D0" w:rsidP="00EE15D0">
      <w:pPr>
        <w:spacing w:after="0"/>
        <w:rPr>
          <w:lang w:val="es-ES"/>
        </w:rPr>
      </w:pPr>
    </w:p>
    <w:p w:rsidR="00EE15D0" w:rsidRPr="00EE15D0" w:rsidRDefault="00EE15D0" w:rsidP="00EE15D0">
      <w:pPr>
        <w:spacing w:after="0"/>
        <w:rPr>
          <w:lang w:val="es-ES"/>
        </w:rPr>
      </w:pPr>
      <w:r w:rsidRPr="00EE15D0">
        <w:rPr>
          <w:lang w:val="es-ES"/>
        </w:rPr>
        <w:t xml:space="preserve">Finalmente destacar que las cajas automáticas Allison están diseñadas para ofrecer durabilidad y bajo mantenimiento y poder desarrollar el trabajo en las situaciones más duras. Gracias a los </w:t>
      </w:r>
      <w:proofErr w:type="spellStart"/>
      <w:r w:rsidRPr="00EE15D0">
        <w:rPr>
          <w:lang w:val="es-ES"/>
        </w:rPr>
        <w:t>prognostics</w:t>
      </w:r>
      <w:proofErr w:type="spellEnd"/>
      <w:r w:rsidRPr="00EE15D0">
        <w:rPr>
          <w:lang w:val="es-ES"/>
        </w:rPr>
        <w:t xml:space="preserve"> Allison, se aseguran prolongados intervalos de mantenimiento que mantienen el vehículo trabajando más tiempo. Además, al no incorporar un embrague mecánico, los componentes de la cadena cinemática sufren menos desgaste. Los conductores consiguen una potencia más constante y segura para las ruedas, menos averías y pueden hacer más kilómetros antes de tener que pasar por el taller.</w:t>
      </w:r>
    </w:p>
    <w:p w:rsidR="00EE15D0" w:rsidRDefault="00EE15D0" w:rsidP="00214823">
      <w:pPr>
        <w:spacing w:after="0"/>
        <w:rPr>
          <w:lang w:val="es-ES"/>
        </w:rPr>
      </w:pPr>
    </w:p>
    <w:p w:rsidR="00214823" w:rsidRDefault="00214823" w:rsidP="00976763">
      <w:pPr>
        <w:widowControl w:val="0"/>
        <w:spacing w:after="0" w:line="240" w:lineRule="auto"/>
        <w:rPr>
          <w:b/>
          <w:sz w:val="20"/>
          <w:szCs w:val="20"/>
          <w:lang w:val="es-ES"/>
        </w:rPr>
      </w:pPr>
    </w:p>
    <w:p w:rsidR="00976763" w:rsidRPr="00976763" w:rsidRDefault="00976763" w:rsidP="00976763">
      <w:pPr>
        <w:widowControl w:val="0"/>
        <w:spacing w:after="0" w:line="240" w:lineRule="auto"/>
        <w:rPr>
          <w:b/>
          <w:sz w:val="20"/>
          <w:szCs w:val="20"/>
          <w:lang w:val="es-ES"/>
        </w:rPr>
      </w:pPr>
      <w:r w:rsidRPr="00976763">
        <w:rPr>
          <w:b/>
          <w:sz w:val="20"/>
          <w:szCs w:val="20"/>
          <w:lang w:val="es-ES"/>
        </w:rPr>
        <w:t xml:space="preserve">Sobre Allison </w:t>
      </w:r>
      <w:proofErr w:type="spellStart"/>
      <w:r w:rsidRPr="00976763">
        <w:rPr>
          <w:b/>
          <w:sz w:val="20"/>
          <w:szCs w:val="20"/>
          <w:lang w:val="es-ES"/>
        </w:rPr>
        <w:t>Transmission</w:t>
      </w:r>
      <w:proofErr w:type="spellEnd"/>
    </w:p>
    <w:p w:rsidR="00976763" w:rsidRPr="00AC2DCF" w:rsidRDefault="00976763" w:rsidP="00976763">
      <w:pPr>
        <w:rPr>
          <w:rFonts w:ascii="Verdana" w:hAnsi="Verdana"/>
          <w:sz w:val="20"/>
          <w:szCs w:val="20"/>
          <w:lang w:val="es-ES"/>
        </w:rPr>
      </w:pPr>
      <w:r w:rsidRPr="00976763">
        <w:rPr>
          <w:rFonts w:ascii="Verdana" w:hAnsi="Verdana"/>
          <w:sz w:val="20"/>
          <w:szCs w:val="20"/>
          <w:lang w:val="es-ES"/>
        </w:rPr>
        <w:t xml:space="preserve">Allison </w:t>
      </w:r>
      <w:proofErr w:type="spellStart"/>
      <w:r w:rsidRPr="00976763">
        <w:rPr>
          <w:rFonts w:ascii="Verdana" w:hAnsi="Verdana"/>
          <w:sz w:val="20"/>
          <w:szCs w:val="20"/>
          <w:lang w:val="es-ES"/>
        </w:rPr>
        <w:t>Transmission</w:t>
      </w:r>
      <w:proofErr w:type="spellEnd"/>
      <w:r w:rsidRPr="00976763">
        <w:rPr>
          <w:rFonts w:ascii="Verdana" w:hAnsi="Verdana"/>
          <w:sz w:val="20"/>
          <w:szCs w:val="20"/>
          <w:lang w:val="es-ES"/>
        </w:rPr>
        <w:t xml:space="preserve"> (NYSE: ALSN) es el mayor fabricante mundial de cajas de cambio </w:t>
      </w:r>
      <w:r w:rsidRPr="00AC2DCF">
        <w:rPr>
          <w:rFonts w:eastAsia="Calibri" w:cs="Arial"/>
          <w:sz w:val="20"/>
          <w:szCs w:val="20"/>
          <w:lang w:val="es-ES" w:eastAsia="en-US"/>
        </w:rPr>
        <w:t xml:space="preserve">totalmente automáticas para vehículos industriales medianos y pesados. Las transmisiones Allison se utilizan en todo tipo de aplicaciones incluyendo camiones de distribución, recogida de residuos, construcción, bomberos, autobuses, </w:t>
      </w:r>
      <w:proofErr w:type="spellStart"/>
      <w:r w:rsidRPr="00AC2DCF">
        <w:rPr>
          <w:rFonts w:eastAsia="Calibri" w:cs="Arial"/>
          <w:sz w:val="20"/>
          <w:szCs w:val="20"/>
          <w:lang w:val="es-ES" w:eastAsia="en-US"/>
        </w:rPr>
        <w:t>autocaravanas</w:t>
      </w:r>
      <w:proofErr w:type="spellEnd"/>
      <w:r w:rsidRPr="00AC2DCF">
        <w:rPr>
          <w:rFonts w:eastAsia="Calibri" w:cs="Arial"/>
          <w:sz w:val="20"/>
          <w:szCs w:val="20"/>
          <w:lang w:val="es-ES" w:eastAsia="en-US"/>
        </w:rPr>
        <w:t>, defensa y energía. Fundada en 1915, la compañía tiene su sede en Indianápolis, Indiana, EE.UU. y cuenta con 2.900 empleados en todo el mundo aproximadamente. Con presencia en el mercado en más de 80 países Allison cuenta con sedes en China, Países Bajos y Brasil, con centros de producción EE.UU., India y Hungría. Allison cuenta con una red de aproximadamente 1.400 distribuidores y agentes en todo el mundo. Más información sobre Allison está disponible en</w:t>
      </w:r>
      <w:r w:rsidRPr="00AC2DCF">
        <w:rPr>
          <w:rFonts w:ascii="Verdana" w:hAnsi="Verdana"/>
          <w:sz w:val="20"/>
          <w:szCs w:val="20"/>
          <w:lang w:val="es-ES"/>
        </w:rPr>
        <w:t xml:space="preserve"> </w:t>
      </w:r>
      <w:hyperlink r:id="rId9" w:history="1">
        <w:r w:rsidRPr="00AC2DCF">
          <w:rPr>
            <w:rStyle w:val="Hipervnculo"/>
            <w:rFonts w:ascii="Verdana" w:hAnsi="Verdana"/>
            <w:sz w:val="20"/>
            <w:szCs w:val="20"/>
            <w:lang w:val="es-ES"/>
          </w:rPr>
          <w:t>www.allisontransmission.com</w:t>
        </w:r>
      </w:hyperlink>
    </w:p>
    <w:p w:rsidR="002C7059" w:rsidRPr="00C14261" w:rsidRDefault="002C7059" w:rsidP="002C7059">
      <w:pPr>
        <w:spacing w:after="0" w:line="240" w:lineRule="auto"/>
        <w:rPr>
          <w:rFonts w:ascii="Cambria" w:hAnsi="Cambria" w:cs="Cambria"/>
          <w:b/>
          <w:lang w:val="es-ES"/>
        </w:rPr>
      </w:pPr>
    </w:p>
    <w:p w:rsidR="002C7059" w:rsidRPr="00386860" w:rsidRDefault="002C7059" w:rsidP="002C7059">
      <w:pPr>
        <w:rPr>
          <w:b/>
          <w:lang w:val="es-ES"/>
        </w:rPr>
      </w:pPr>
      <w:r w:rsidRPr="00386860">
        <w:rPr>
          <w:b/>
          <w:lang w:val="es-ES"/>
        </w:rPr>
        <w:t>Contactos de prensa:</w:t>
      </w:r>
    </w:p>
    <w:tbl>
      <w:tblPr>
        <w:tblW w:w="0" w:type="auto"/>
        <w:tblLayout w:type="fixed"/>
        <w:tblLook w:val="01E0" w:firstRow="1" w:lastRow="1" w:firstColumn="1" w:lastColumn="1" w:noHBand="0" w:noVBand="0"/>
      </w:tblPr>
      <w:tblGrid>
        <w:gridCol w:w="4678"/>
        <w:gridCol w:w="4818"/>
      </w:tblGrid>
      <w:tr w:rsidR="002C7059" w:rsidRPr="00FF6777" w:rsidTr="000377B7">
        <w:trPr>
          <w:trHeight w:val="1086"/>
        </w:trPr>
        <w:tc>
          <w:tcPr>
            <w:tcW w:w="4678" w:type="dxa"/>
          </w:tcPr>
          <w:p w:rsidR="002C7059" w:rsidRDefault="002C7059">
            <w:pPr>
              <w:spacing w:after="0" w:line="240" w:lineRule="auto"/>
              <w:jc w:val="both"/>
              <w:rPr>
                <w:lang w:val="es-ES"/>
              </w:rPr>
            </w:pPr>
            <w:r>
              <w:rPr>
                <w:lang w:val="es-ES"/>
              </w:rPr>
              <w:t>Nuria Martí</w:t>
            </w:r>
          </w:p>
          <w:p w:rsidR="002C7059" w:rsidRDefault="002C7059">
            <w:pPr>
              <w:spacing w:after="0" w:line="240" w:lineRule="auto"/>
              <w:jc w:val="both"/>
              <w:rPr>
                <w:lang w:val="es-ES"/>
              </w:rPr>
            </w:pPr>
            <w:r>
              <w:rPr>
                <w:lang w:val="es-ES"/>
              </w:rPr>
              <w:t>Alarcón &amp; Harris</w:t>
            </w:r>
          </w:p>
          <w:p w:rsidR="002C7059" w:rsidRDefault="002C7059">
            <w:pPr>
              <w:spacing w:after="0" w:line="240" w:lineRule="auto"/>
              <w:jc w:val="both"/>
              <w:rPr>
                <w:lang w:val="es-ES"/>
              </w:rPr>
            </w:pPr>
            <w:r>
              <w:rPr>
                <w:lang w:val="es-ES"/>
              </w:rPr>
              <w:t>Asesores de Comunicación y Marketing</w:t>
            </w:r>
          </w:p>
          <w:p w:rsidR="002C7059" w:rsidRPr="00C50D10" w:rsidRDefault="00FF6777">
            <w:pPr>
              <w:spacing w:after="0" w:line="240" w:lineRule="auto"/>
              <w:jc w:val="both"/>
              <w:rPr>
                <w:rFonts w:cs="Arial"/>
                <w:lang w:val="es-ES"/>
              </w:rPr>
            </w:pPr>
            <w:hyperlink r:id="rId10" w:history="1">
              <w:r w:rsidR="002C7059" w:rsidRPr="00C50D10">
                <w:rPr>
                  <w:rFonts w:cs="Arial"/>
                  <w:lang w:val="es-ES"/>
                </w:rPr>
                <w:t>nmarti@alarconyharris.com</w:t>
              </w:r>
            </w:hyperlink>
          </w:p>
          <w:p w:rsidR="002C7059" w:rsidRDefault="002C7059">
            <w:pPr>
              <w:spacing w:after="0" w:line="240" w:lineRule="auto"/>
              <w:jc w:val="both"/>
              <w:rPr>
                <w:lang w:val="es-ES"/>
              </w:rPr>
            </w:pPr>
            <w:r>
              <w:rPr>
                <w:lang w:val="es-ES"/>
              </w:rPr>
              <w:t>+34 91 415 30 20</w:t>
            </w:r>
          </w:p>
          <w:p w:rsidR="002C7059" w:rsidRDefault="002C7059">
            <w:pPr>
              <w:spacing w:after="0" w:line="240" w:lineRule="auto"/>
              <w:jc w:val="both"/>
              <w:rPr>
                <w:lang w:val="es-ES"/>
              </w:rPr>
            </w:pPr>
            <w:r>
              <w:rPr>
                <w:lang w:val="es-ES"/>
              </w:rPr>
              <w:t>Avda. Ramón y Cajal, 27</w:t>
            </w:r>
          </w:p>
          <w:p w:rsidR="002C7059" w:rsidRDefault="002C7059">
            <w:pPr>
              <w:spacing w:after="0" w:line="240" w:lineRule="auto"/>
              <w:jc w:val="both"/>
              <w:rPr>
                <w:lang w:val="es-ES"/>
              </w:rPr>
            </w:pPr>
            <w:r>
              <w:rPr>
                <w:lang w:val="es-ES"/>
              </w:rPr>
              <w:t>28016 Madrid</w:t>
            </w:r>
          </w:p>
          <w:p w:rsidR="002C7059" w:rsidRDefault="002C7059" w:rsidP="000377B7">
            <w:pPr>
              <w:spacing w:after="0" w:line="240" w:lineRule="auto"/>
              <w:rPr>
                <w:lang w:val="es-ES"/>
              </w:rPr>
            </w:pPr>
          </w:p>
        </w:tc>
        <w:tc>
          <w:tcPr>
            <w:tcW w:w="4818" w:type="dxa"/>
            <w:hideMark/>
          </w:tcPr>
          <w:p w:rsidR="002C7059" w:rsidRDefault="002C7059">
            <w:pPr>
              <w:spacing w:after="0" w:line="240" w:lineRule="auto"/>
              <w:jc w:val="both"/>
              <w:rPr>
                <w:rFonts w:cs="Arial"/>
                <w:lang w:val="fr-FR"/>
              </w:rPr>
            </w:pPr>
            <w:r>
              <w:rPr>
                <w:rFonts w:cs="Arial"/>
                <w:lang w:val="fr-FR"/>
              </w:rPr>
              <w:t>Miranda Jansen</w:t>
            </w:r>
          </w:p>
          <w:p w:rsidR="002C7059" w:rsidRDefault="002C7059">
            <w:pPr>
              <w:spacing w:after="0" w:line="240" w:lineRule="auto"/>
              <w:jc w:val="both"/>
              <w:rPr>
                <w:rFonts w:cs="Arial"/>
                <w:lang w:val="fr-FR"/>
              </w:rPr>
            </w:pPr>
            <w:r>
              <w:rPr>
                <w:rFonts w:cs="Arial"/>
                <w:lang w:val="fr-FR"/>
              </w:rPr>
              <w:t>Allison Transmission Europe B.V.</w:t>
            </w:r>
          </w:p>
          <w:p w:rsidR="002C7059" w:rsidRDefault="002C7059">
            <w:pPr>
              <w:spacing w:after="0" w:line="240" w:lineRule="auto"/>
              <w:jc w:val="both"/>
              <w:rPr>
                <w:rFonts w:cs="Arial"/>
              </w:rPr>
            </w:pPr>
            <w:r>
              <w:rPr>
                <w:rFonts w:cs="Arial"/>
              </w:rPr>
              <w:t>Marketing Communications</w:t>
            </w:r>
          </w:p>
          <w:p w:rsidR="002C7059" w:rsidRDefault="002C7059">
            <w:pPr>
              <w:spacing w:after="0" w:line="240" w:lineRule="auto"/>
              <w:jc w:val="both"/>
              <w:rPr>
                <w:rFonts w:cs="Arial"/>
              </w:rPr>
            </w:pPr>
            <w:r>
              <w:rPr>
                <w:rFonts w:cs="Arial"/>
              </w:rPr>
              <w:t>miranda.jansen@allisontransmission.com</w:t>
            </w:r>
          </w:p>
          <w:p w:rsidR="002C7059" w:rsidRPr="00844A2A" w:rsidRDefault="002C7059">
            <w:pPr>
              <w:spacing w:after="0" w:line="240" w:lineRule="auto"/>
              <w:jc w:val="both"/>
              <w:rPr>
                <w:rFonts w:cs="Arial"/>
                <w:lang w:val="es-ES"/>
              </w:rPr>
            </w:pPr>
            <w:r w:rsidRPr="00844A2A">
              <w:rPr>
                <w:rFonts w:cs="Arial"/>
                <w:lang w:val="es-ES"/>
              </w:rPr>
              <w:t>+31 (0)78 6422174</w:t>
            </w:r>
          </w:p>
          <w:p w:rsidR="002C7059" w:rsidRPr="00844A2A" w:rsidRDefault="002C7059">
            <w:pPr>
              <w:spacing w:after="0" w:line="240" w:lineRule="auto"/>
              <w:jc w:val="both"/>
              <w:rPr>
                <w:rFonts w:cs="Arial"/>
                <w:lang w:val="es-ES"/>
              </w:rPr>
            </w:pPr>
            <w:proofErr w:type="spellStart"/>
            <w:r w:rsidRPr="00844A2A">
              <w:rPr>
                <w:rFonts w:cs="Arial"/>
                <w:lang w:val="es-ES"/>
              </w:rPr>
              <w:t>Baanhoek</w:t>
            </w:r>
            <w:proofErr w:type="spellEnd"/>
            <w:r w:rsidRPr="00844A2A">
              <w:rPr>
                <w:rFonts w:cs="Arial"/>
                <w:lang w:val="es-ES"/>
              </w:rPr>
              <w:t xml:space="preserve"> 188</w:t>
            </w:r>
          </w:p>
          <w:p w:rsidR="002C7059" w:rsidRDefault="002C7059">
            <w:pPr>
              <w:spacing w:after="0" w:line="240" w:lineRule="auto"/>
              <w:jc w:val="both"/>
              <w:rPr>
                <w:lang w:val="es-ES"/>
              </w:rPr>
            </w:pPr>
            <w:r>
              <w:rPr>
                <w:rFonts w:cs="Arial"/>
                <w:lang w:val="es-ES"/>
              </w:rPr>
              <w:t xml:space="preserve">3361GN </w:t>
            </w:r>
            <w:proofErr w:type="spellStart"/>
            <w:r>
              <w:rPr>
                <w:rFonts w:cs="Arial"/>
                <w:lang w:val="es-ES"/>
              </w:rPr>
              <w:t>Sliedrecht</w:t>
            </w:r>
            <w:proofErr w:type="spellEnd"/>
            <w:r>
              <w:rPr>
                <w:rFonts w:cs="Arial"/>
                <w:lang w:val="es-ES"/>
              </w:rPr>
              <w:t xml:space="preserve"> (Países Bajos)</w:t>
            </w:r>
          </w:p>
        </w:tc>
      </w:tr>
    </w:tbl>
    <w:p w:rsidR="000377B7" w:rsidRDefault="000377B7" w:rsidP="000377B7">
      <w:pPr>
        <w:spacing w:after="0" w:line="240" w:lineRule="auto"/>
        <w:rPr>
          <w:rFonts w:eastAsia="Courier New"/>
          <w:noProof/>
          <w:sz w:val="20"/>
          <w:szCs w:val="20"/>
          <w:lang w:val="es-ES" w:eastAsia="es-ES"/>
        </w:rPr>
      </w:pPr>
      <w:proofErr w:type="spellStart"/>
      <w:r>
        <w:rPr>
          <w:b/>
          <w:sz w:val="20"/>
          <w:szCs w:val="20"/>
        </w:rPr>
        <w:t>Fotografías</w:t>
      </w:r>
      <w:proofErr w:type="spellEnd"/>
    </w:p>
    <w:p w:rsidR="00A2248A" w:rsidRDefault="00A2248A" w:rsidP="000E2DCD">
      <w:pPr>
        <w:pStyle w:val="BodyText1"/>
        <w:spacing w:after="0"/>
        <w:ind w:firstLine="0"/>
        <w:rPr>
          <w:rFonts w:eastAsia="SimSun"/>
          <w:kern w:val="1"/>
          <w:lang w:val="es-ES"/>
        </w:rPr>
      </w:pP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2"/>
        <w:gridCol w:w="5116"/>
      </w:tblGrid>
      <w:tr w:rsidR="00007D05" w:rsidRPr="00FF6777" w:rsidTr="000377B7">
        <w:trPr>
          <w:trHeight w:val="2942"/>
          <w:jc w:val="center"/>
        </w:trPr>
        <w:tc>
          <w:tcPr>
            <w:tcW w:w="4262" w:type="dxa"/>
            <w:tcBorders>
              <w:top w:val="single" w:sz="4" w:space="0" w:color="auto"/>
              <w:left w:val="single" w:sz="4" w:space="0" w:color="auto"/>
              <w:bottom w:val="single" w:sz="4" w:space="0" w:color="auto"/>
              <w:right w:val="single" w:sz="4" w:space="0" w:color="auto"/>
            </w:tcBorders>
            <w:vAlign w:val="center"/>
            <w:hideMark/>
          </w:tcPr>
          <w:p w:rsidR="00007D05" w:rsidRDefault="000102A8">
            <w:pPr>
              <w:spacing w:after="0" w:line="240" w:lineRule="auto"/>
              <w:rPr>
                <w:rFonts w:eastAsia="Courier New"/>
                <w:noProof/>
                <w:sz w:val="20"/>
                <w:szCs w:val="20"/>
                <w:lang w:val="es-ES" w:eastAsia="es-ES"/>
              </w:rPr>
            </w:pPr>
            <w:r>
              <w:rPr>
                <w:noProof/>
                <w:lang w:val="es-ES" w:eastAsia="es-ES"/>
              </w:rPr>
              <w:drawing>
                <wp:inline distT="0" distB="0" distL="0" distR="0">
                  <wp:extent cx="2466975" cy="1348924"/>
                  <wp:effectExtent l="0" t="0" r="0" b="381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8412" t="10925" r="8389" b="7945"/>
                          <a:stretch>
                            <a:fillRect/>
                          </a:stretch>
                        </pic:blipFill>
                        <pic:spPr bwMode="auto">
                          <a:xfrm>
                            <a:off x="0" y="0"/>
                            <a:ext cx="2476146" cy="1353939"/>
                          </a:xfrm>
                          <a:prstGeom prst="rect">
                            <a:avLst/>
                          </a:prstGeom>
                          <a:noFill/>
                          <a:ln>
                            <a:noFill/>
                          </a:ln>
                        </pic:spPr>
                      </pic:pic>
                    </a:graphicData>
                  </a:graphic>
                </wp:inline>
              </w:drawing>
            </w:r>
          </w:p>
          <w:p w:rsidR="00007D05" w:rsidRDefault="00007D05">
            <w:pPr>
              <w:spacing w:after="0" w:line="240" w:lineRule="auto"/>
              <w:rPr>
                <w:rFonts w:eastAsia="Courier New"/>
                <w:sz w:val="20"/>
                <w:szCs w:val="20"/>
              </w:rPr>
            </w:pPr>
          </w:p>
        </w:tc>
        <w:tc>
          <w:tcPr>
            <w:tcW w:w="5116" w:type="dxa"/>
            <w:tcBorders>
              <w:top w:val="single" w:sz="4" w:space="0" w:color="auto"/>
              <w:left w:val="single" w:sz="4" w:space="0" w:color="auto"/>
              <w:bottom w:val="single" w:sz="4" w:space="0" w:color="auto"/>
              <w:right w:val="single" w:sz="4" w:space="0" w:color="auto"/>
            </w:tcBorders>
          </w:tcPr>
          <w:p w:rsidR="00007D05" w:rsidRDefault="00007D05" w:rsidP="00007D05">
            <w:pPr>
              <w:widowControl w:val="0"/>
              <w:spacing w:after="0" w:line="240" w:lineRule="auto"/>
              <w:rPr>
                <w:lang w:val="es-ES"/>
              </w:rPr>
            </w:pPr>
          </w:p>
          <w:p w:rsidR="00007D05" w:rsidRPr="00007D05" w:rsidRDefault="00007D05" w:rsidP="004D1E1E">
            <w:pPr>
              <w:widowControl w:val="0"/>
              <w:spacing w:after="0" w:line="240" w:lineRule="auto"/>
              <w:rPr>
                <w:rFonts w:eastAsia="Courier New"/>
                <w:lang w:val="es-ES"/>
              </w:rPr>
            </w:pPr>
            <w:r w:rsidRPr="00AD6330">
              <w:rPr>
                <w:color w:val="212121"/>
                <w:lang w:val="es-ES"/>
              </w:rPr>
              <w:t>Trond Johansen</w:t>
            </w:r>
            <w:r w:rsidR="000377B7" w:rsidRPr="00AD6330">
              <w:rPr>
                <w:color w:val="212121"/>
                <w:lang w:val="es-ES"/>
              </w:rPr>
              <w:t xml:space="preserve">, responsable de Promoción de Ventas de </w:t>
            </w:r>
            <w:r w:rsidR="00802149" w:rsidRPr="00AD6330">
              <w:rPr>
                <w:color w:val="212121"/>
                <w:lang w:val="es-ES"/>
              </w:rPr>
              <w:t xml:space="preserve">Allison </w:t>
            </w:r>
            <w:proofErr w:type="spellStart"/>
            <w:r w:rsidR="000377B7" w:rsidRPr="00AD6330">
              <w:rPr>
                <w:color w:val="212121"/>
                <w:lang w:val="es-ES"/>
              </w:rPr>
              <w:t>Transmission</w:t>
            </w:r>
            <w:proofErr w:type="spellEnd"/>
            <w:r w:rsidR="000377B7" w:rsidRPr="00AD6330">
              <w:rPr>
                <w:color w:val="212121"/>
                <w:lang w:val="es-ES"/>
              </w:rPr>
              <w:t xml:space="preserve"> en España</w:t>
            </w:r>
            <w:r w:rsidR="00452E48" w:rsidRPr="00AD6330">
              <w:rPr>
                <w:color w:val="212121"/>
                <w:lang w:val="es-ES"/>
              </w:rPr>
              <w:t>, presente</w:t>
            </w:r>
            <w:r w:rsidR="000102A8">
              <w:rPr>
                <w:color w:val="212121"/>
                <w:lang w:val="es-ES"/>
              </w:rPr>
              <w:t xml:space="preserve"> en </w:t>
            </w:r>
            <w:r w:rsidR="00AC2DCF">
              <w:rPr>
                <w:color w:val="212121"/>
                <w:lang w:val="es-ES"/>
              </w:rPr>
              <w:t>C</w:t>
            </w:r>
            <w:r w:rsidR="000102A8">
              <w:rPr>
                <w:color w:val="212121"/>
                <w:lang w:val="es-ES"/>
              </w:rPr>
              <w:t>IPE 2019,</w:t>
            </w:r>
            <w:r w:rsidR="00452E48" w:rsidRPr="00AD6330">
              <w:rPr>
                <w:color w:val="212121"/>
                <w:lang w:val="es-ES"/>
              </w:rPr>
              <w:t xml:space="preserve"> </w:t>
            </w:r>
            <w:r w:rsidR="004D1E1E" w:rsidRPr="00AD6330">
              <w:rPr>
                <w:color w:val="212121"/>
                <w:lang w:val="es-ES"/>
              </w:rPr>
              <w:t>(Congreso International de Prevención y Emergencias)</w:t>
            </w:r>
            <w:r w:rsidR="004D1E1E">
              <w:rPr>
                <w:color w:val="212121"/>
                <w:lang w:val="es-ES"/>
              </w:rPr>
              <w:t xml:space="preserve"> </w:t>
            </w:r>
            <w:r w:rsidR="000102A8">
              <w:rPr>
                <w:color w:val="212121"/>
                <w:lang w:val="es-ES"/>
              </w:rPr>
              <w:t>los</w:t>
            </w:r>
            <w:r w:rsidR="004D1E1E">
              <w:rPr>
                <w:color w:val="212121"/>
                <w:lang w:val="es-ES"/>
              </w:rPr>
              <w:t xml:space="preserve"> pasados </w:t>
            </w:r>
            <w:r w:rsidR="000102A8">
              <w:rPr>
                <w:color w:val="212121"/>
                <w:lang w:val="es-ES"/>
              </w:rPr>
              <w:t>días 13-15 Marzo en Málaga</w:t>
            </w:r>
            <w:r w:rsidR="004D1E1E">
              <w:rPr>
                <w:color w:val="212121"/>
                <w:lang w:val="es-ES"/>
              </w:rPr>
              <w:t xml:space="preserve"> donde</w:t>
            </w:r>
            <w:r w:rsidR="000102A8">
              <w:rPr>
                <w:color w:val="212121"/>
                <w:lang w:val="es-ES"/>
              </w:rPr>
              <w:t xml:space="preserve"> </w:t>
            </w:r>
            <w:r w:rsidR="00AD6330">
              <w:rPr>
                <w:color w:val="212121"/>
                <w:lang w:val="es-ES"/>
              </w:rPr>
              <w:t xml:space="preserve">presentó la </w:t>
            </w:r>
            <w:r w:rsidR="00AD6330" w:rsidRPr="00AD6330">
              <w:rPr>
                <w:color w:val="212121"/>
                <w:lang w:val="es-ES"/>
              </w:rPr>
              <w:t>Serie 3000™</w:t>
            </w:r>
            <w:r w:rsidR="004D1E1E">
              <w:rPr>
                <w:color w:val="212121"/>
                <w:lang w:val="es-ES"/>
              </w:rPr>
              <w:t>, idónea para los servicios de emergencias.</w:t>
            </w:r>
          </w:p>
        </w:tc>
      </w:tr>
      <w:tr w:rsidR="00007D05" w:rsidRPr="00FF6777" w:rsidTr="000377B7">
        <w:trPr>
          <w:trHeight w:val="2942"/>
          <w:jc w:val="center"/>
        </w:trPr>
        <w:tc>
          <w:tcPr>
            <w:tcW w:w="4262" w:type="dxa"/>
            <w:tcBorders>
              <w:top w:val="single" w:sz="4" w:space="0" w:color="auto"/>
              <w:left w:val="single" w:sz="4" w:space="0" w:color="auto"/>
              <w:bottom w:val="single" w:sz="4" w:space="0" w:color="auto"/>
              <w:right w:val="single" w:sz="4" w:space="0" w:color="auto"/>
            </w:tcBorders>
            <w:vAlign w:val="center"/>
            <w:hideMark/>
          </w:tcPr>
          <w:p w:rsidR="00007D05" w:rsidRDefault="004D1E1E" w:rsidP="002F08AF">
            <w:pPr>
              <w:spacing w:after="0" w:line="240" w:lineRule="auto"/>
              <w:rPr>
                <w:rFonts w:eastAsia="Courier New"/>
                <w:noProof/>
                <w:sz w:val="20"/>
                <w:szCs w:val="20"/>
                <w:lang w:val="es-ES" w:eastAsia="es-ES"/>
              </w:rPr>
            </w:pPr>
            <w:r>
              <w:rPr>
                <w:noProof/>
                <w:lang w:val="es-ES" w:eastAsia="es-ES"/>
              </w:rPr>
              <w:drawing>
                <wp:inline distT="0" distB="0" distL="0" distR="0" wp14:anchorId="6903D04A" wp14:editId="0FE4F16E">
                  <wp:extent cx="2478505" cy="137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493" t="25023" r="12135" b="22150"/>
                          <a:stretch/>
                        </pic:blipFill>
                        <pic:spPr bwMode="auto">
                          <a:xfrm>
                            <a:off x="0" y="0"/>
                            <a:ext cx="2481794" cy="1373420"/>
                          </a:xfrm>
                          <a:prstGeom prst="rect">
                            <a:avLst/>
                          </a:prstGeom>
                          <a:ln>
                            <a:noFill/>
                          </a:ln>
                          <a:extLst>
                            <a:ext uri="{53640926-AAD7-44D8-BBD7-CCE9431645EC}">
                              <a14:shadowObscured xmlns:a14="http://schemas.microsoft.com/office/drawing/2010/main"/>
                            </a:ext>
                          </a:extLst>
                        </pic:spPr>
                      </pic:pic>
                    </a:graphicData>
                  </a:graphic>
                </wp:inline>
              </w:drawing>
            </w:r>
          </w:p>
          <w:p w:rsidR="00007D05" w:rsidRDefault="00007D05" w:rsidP="002F08AF">
            <w:pPr>
              <w:spacing w:after="0" w:line="240" w:lineRule="auto"/>
              <w:rPr>
                <w:rFonts w:eastAsia="Courier New"/>
                <w:noProof/>
                <w:sz w:val="20"/>
                <w:szCs w:val="20"/>
                <w:lang w:val="es-ES" w:eastAsia="es-ES"/>
              </w:rPr>
            </w:pPr>
          </w:p>
          <w:p w:rsidR="00007D05" w:rsidRPr="00007D05" w:rsidRDefault="00007D05" w:rsidP="002F08AF">
            <w:pPr>
              <w:spacing w:after="0" w:line="240" w:lineRule="auto"/>
              <w:rPr>
                <w:rFonts w:eastAsia="Courier New"/>
                <w:noProof/>
                <w:sz w:val="20"/>
                <w:szCs w:val="20"/>
                <w:lang w:val="es-ES" w:eastAsia="es-ES"/>
              </w:rPr>
            </w:pPr>
          </w:p>
        </w:tc>
        <w:tc>
          <w:tcPr>
            <w:tcW w:w="5116" w:type="dxa"/>
            <w:tcBorders>
              <w:top w:val="single" w:sz="4" w:space="0" w:color="auto"/>
              <w:left w:val="single" w:sz="4" w:space="0" w:color="auto"/>
              <w:bottom w:val="single" w:sz="4" w:space="0" w:color="auto"/>
              <w:right w:val="single" w:sz="4" w:space="0" w:color="auto"/>
            </w:tcBorders>
          </w:tcPr>
          <w:p w:rsidR="00AD6330" w:rsidRDefault="00AD6330" w:rsidP="00AD6330">
            <w:pPr>
              <w:spacing w:after="0" w:line="240" w:lineRule="auto"/>
              <w:ind w:right="-40"/>
              <w:jc w:val="both"/>
              <w:rPr>
                <w:color w:val="212121"/>
                <w:lang w:val="es-ES"/>
              </w:rPr>
            </w:pPr>
          </w:p>
          <w:p w:rsidR="00753D7E" w:rsidRDefault="00AD6330" w:rsidP="004D1E1E">
            <w:pPr>
              <w:spacing w:after="0" w:line="240" w:lineRule="auto"/>
              <w:jc w:val="both"/>
              <w:rPr>
                <w:lang w:val="es-ES"/>
              </w:rPr>
            </w:pPr>
            <w:r w:rsidRPr="00AD6330">
              <w:rPr>
                <w:color w:val="212121"/>
                <w:lang w:val="es-ES"/>
              </w:rPr>
              <w:t>Trond Johansen,</w:t>
            </w:r>
            <w:r w:rsidR="004D1E1E">
              <w:rPr>
                <w:color w:val="212121"/>
                <w:lang w:val="es-ES"/>
              </w:rPr>
              <w:t xml:space="preserve"> junto con Manuel Romero y Jesús Romero de </w:t>
            </w:r>
            <w:proofErr w:type="spellStart"/>
            <w:r w:rsidR="004D1E1E">
              <w:rPr>
                <w:color w:val="212121"/>
                <w:lang w:val="es-ES"/>
              </w:rPr>
              <w:t>Tecnobú</w:t>
            </w:r>
            <w:r w:rsidR="004D1E1E" w:rsidRPr="004D1E1E">
              <w:rPr>
                <w:color w:val="212121"/>
                <w:lang w:val="es-ES"/>
              </w:rPr>
              <w:t>s</w:t>
            </w:r>
            <w:proofErr w:type="spellEnd"/>
            <w:r w:rsidR="004D1E1E">
              <w:rPr>
                <w:color w:val="212121"/>
                <w:lang w:val="es-ES"/>
              </w:rPr>
              <w:t xml:space="preserve">, </w:t>
            </w:r>
            <w:r w:rsidR="004D1E1E" w:rsidRPr="004D1E1E">
              <w:rPr>
                <w:color w:val="212121"/>
                <w:lang w:val="es-ES"/>
              </w:rPr>
              <w:t xml:space="preserve">servicio oficial </w:t>
            </w:r>
            <w:r w:rsidR="00EA55E8">
              <w:rPr>
                <w:color w:val="212121"/>
                <w:lang w:val="es-ES"/>
              </w:rPr>
              <w:t xml:space="preserve">de Allison </w:t>
            </w:r>
            <w:proofErr w:type="spellStart"/>
            <w:r w:rsidR="00EA55E8">
              <w:rPr>
                <w:color w:val="212121"/>
                <w:lang w:val="es-ES"/>
              </w:rPr>
              <w:t>T</w:t>
            </w:r>
            <w:r w:rsidR="004D1E1E">
              <w:rPr>
                <w:color w:val="212121"/>
                <w:lang w:val="es-ES"/>
              </w:rPr>
              <w:t>ransmission</w:t>
            </w:r>
            <w:proofErr w:type="spellEnd"/>
            <w:r w:rsidR="00EA55E8">
              <w:rPr>
                <w:color w:val="212121"/>
                <w:lang w:val="es-ES"/>
              </w:rPr>
              <w:t>,</w:t>
            </w:r>
            <w:r w:rsidR="004D1E1E">
              <w:rPr>
                <w:color w:val="212121"/>
                <w:lang w:val="es-ES"/>
              </w:rPr>
              <w:t xml:space="preserve"> durante el congreso CIPE 2019</w:t>
            </w:r>
          </w:p>
          <w:p w:rsidR="00007D05" w:rsidRPr="00007D05" w:rsidRDefault="00007D05" w:rsidP="00AD6330">
            <w:pPr>
              <w:spacing w:after="0" w:line="240" w:lineRule="auto"/>
              <w:rPr>
                <w:rFonts w:eastAsia="Courier New"/>
                <w:sz w:val="20"/>
                <w:szCs w:val="20"/>
                <w:lang w:val="es-ES"/>
              </w:rPr>
            </w:pPr>
          </w:p>
        </w:tc>
      </w:tr>
      <w:tr w:rsidR="00EE15D0" w:rsidRPr="00FF6777" w:rsidTr="000377B7">
        <w:trPr>
          <w:trHeight w:val="2942"/>
          <w:jc w:val="center"/>
        </w:trPr>
        <w:tc>
          <w:tcPr>
            <w:tcW w:w="4262" w:type="dxa"/>
            <w:tcBorders>
              <w:top w:val="single" w:sz="4" w:space="0" w:color="auto"/>
              <w:left w:val="single" w:sz="4" w:space="0" w:color="auto"/>
              <w:bottom w:val="single" w:sz="4" w:space="0" w:color="auto"/>
              <w:right w:val="single" w:sz="4" w:space="0" w:color="auto"/>
            </w:tcBorders>
            <w:vAlign w:val="center"/>
          </w:tcPr>
          <w:p w:rsidR="00EE15D0" w:rsidRPr="00EE15D0" w:rsidRDefault="000102A8" w:rsidP="00452E48">
            <w:pPr>
              <w:spacing w:after="0" w:line="240" w:lineRule="auto"/>
              <w:jc w:val="both"/>
              <w:rPr>
                <w:noProof/>
                <w:lang w:val="es-ES" w:eastAsia="es-ES"/>
              </w:rPr>
            </w:pPr>
            <w:r>
              <w:rPr>
                <w:noProof/>
                <w:lang w:val="es-ES" w:eastAsia="es-ES"/>
              </w:rPr>
              <w:drawing>
                <wp:inline distT="0" distB="0" distL="0" distR="0">
                  <wp:extent cx="2560320" cy="1478915"/>
                  <wp:effectExtent l="0" t="0" r="0" b="698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l="9419" t="8905" r="8830" b="7817"/>
                          <a:stretch>
                            <a:fillRect/>
                          </a:stretch>
                        </pic:blipFill>
                        <pic:spPr bwMode="auto">
                          <a:xfrm>
                            <a:off x="0" y="0"/>
                            <a:ext cx="2560320" cy="1478915"/>
                          </a:xfrm>
                          <a:prstGeom prst="rect">
                            <a:avLst/>
                          </a:prstGeom>
                          <a:noFill/>
                          <a:ln>
                            <a:noFill/>
                          </a:ln>
                        </pic:spPr>
                      </pic:pic>
                    </a:graphicData>
                  </a:graphic>
                </wp:inline>
              </w:drawing>
            </w:r>
          </w:p>
        </w:tc>
        <w:tc>
          <w:tcPr>
            <w:tcW w:w="5116" w:type="dxa"/>
            <w:tcBorders>
              <w:top w:val="single" w:sz="4" w:space="0" w:color="auto"/>
              <w:left w:val="single" w:sz="4" w:space="0" w:color="auto"/>
              <w:bottom w:val="single" w:sz="4" w:space="0" w:color="auto"/>
              <w:right w:val="single" w:sz="4" w:space="0" w:color="auto"/>
            </w:tcBorders>
          </w:tcPr>
          <w:p w:rsidR="00EE15D0" w:rsidRDefault="00EE15D0" w:rsidP="000102A8">
            <w:pPr>
              <w:spacing w:after="0" w:line="240" w:lineRule="auto"/>
              <w:ind w:right="-40"/>
              <w:jc w:val="both"/>
              <w:rPr>
                <w:lang w:val="es-ES"/>
              </w:rPr>
            </w:pPr>
          </w:p>
          <w:p w:rsidR="004D1E1E" w:rsidRDefault="004D1E1E" w:rsidP="004D1E1E">
            <w:pPr>
              <w:spacing w:after="0" w:line="240" w:lineRule="auto"/>
              <w:ind w:right="-40"/>
              <w:jc w:val="both"/>
              <w:rPr>
                <w:color w:val="212121"/>
                <w:lang w:val="es-ES"/>
              </w:rPr>
            </w:pPr>
          </w:p>
          <w:p w:rsidR="00AD6330" w:rsidRDefault="004D1E1E" w:rsidP="004D1E1E">
            <w:pPr>
              <w:spacing w:after="0" w:line="240" w:lineRule="auto"/>
              <w:ind w:right="-40"/>
              <w:jc w:val="both"/>
              <w:rPr>
                <w:lang w:val="es-ES"/>
              </w:rPr>
            </w:pPr>
            <w:r>
              <w:rPr>
                <w:color w:val="212121"/>
                <w:lang w:val="es-ES"/>
              </w:rPr>
              <w:t xml:space="preserve">Allison </w:t>
            </w:r>
            <w:proofErr w:type="spellStart"/>
            <w:r>
              <w:rPr>
                <w:color w:val="212121"/>
                <w:lang w:val="es-ES"/>
              </w:rPr>
              <w:t>Transmission</w:t>
            </w:r>
            <w:proofErr w:type="spellEnd"/>
            <w:r>
              <w:rPr>
                <w:color w:val="212121"/>
                <w:lang w:val="es-ES"/>
              </w:rPr>
              <w:t xml:space="preserve"> estuvo presente en el Congreso </w:t>
            </w:r>
            <w:r w:rsidR="00AC2DCF">
              <w:rPr>
                <w:color w:val="212121"/>
                <w:lang w:val="es-ES"/>
              </w:rPr>
              <w:t>C</w:t>
            </w:r>
            <w:r>
              <w:rPr>
                <w:color w:val="212121"/>
                <w:lang w:val="es-ES"/>
              </w:rPr>
              <w:t>IPE 2019 en Málaga</w:t>
            </w:r>
          </w:p>
        </w:tc>
      </w:tr>
      <w:tr w:rsidR="00FF6777" w:rsidRPr="00FF6777" w:rsidTr="000377B7">
        <w:trPr>
          <w:trHeight w:val="2942"/>
          <w:jc w:val="center"/>
        </w:trPr>
        <w:tc>
          <w:tcPr>
            <w:tcW w:w="4262" w:type="dxa"/>
            <w:tcBorders>
              <w:top w:val="single" w:sz="4" w:space="0" w:color="auto"/>
              <w:left w:val="single" w:sz="4" w:space="0" w:color="auto"/>
              <w:bottom w:val="single" w:sz="4" w:space="0" w:color="auto"/>
              <w:right w:val="single" w:sz="4" w:space="0" w:color="auto"/>
            </w:tcBorders>
            <w:vAlign w:val="center"/>
          </w:tcPr>
          <w:p w:rsidR="00FF6777" w:rsidRDefault="00FF6777" w:rsidP="00452E48">
            <w:pPr>
              <w:spacing w:after="0" w:line="240" w:lineRule="auto"/>
              <w:jc w:val="both"/>
              <w:rPr>
                <w:noProof/>
                <w:lang w:val="es-ES" w:eastAsia="es-ES"/>
              </w:rPr>
            </w:pPr>
            <w:r>
              <w:rPr>
                <w:noProof/>
                <w:lang w:val="es-ES" w:eastAsia="es-ES"/>
              </w:rPr>
              <w:lastRenderedPageBreak/>
              <w:drawing>
                <wp:inline distT="0" distB="0" distL="0" distR="0" wp14:anchorId="73274869" wp14:editId="6A36AA85">
                  <wp:extent cx="2216989" cy="1598420"/>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846" t="8479" r="17846" b="11652"/>
                          <a:stretch/>
                        </pic:blipFill>
                        <pic:spPr bwMode="auto">
                          <a:xfrm>
                            <a:off x="0" y="0"/>
                            <a:ext cx="2226388" cy="1605196"/>
                          </a:xfrm>
                          <a:prstGeom prst="rect">
                            <a:avLst/>
                          </a:prstGeom>
                          <a:ln>
                            <a:noFill/>
                          </a:ln>
                          <a:extLst>
                            <a:ext uri="{53640926-AAD7-44D8-BBD7-CCE9431645EC}">
                              <a14:shadowObscured xmlns:a14="http://schemas.microsoft.com/office/drawing/2010/main"/>
                            </a:ext>
                          </a:extLst>
                        </pic:spPr>
                      </pic:pic>
                    </a:graphicData>
                  </a:graphic>
                </wp:inline>
              </w:drawing>
            </w:r>
          </w:p>
        </w:tc>
        <w:tc>
          <w:tcPr>
            <w:tcW w:w="5116" w:type="dxa"/>
            <w:tcBorders>
              <w:top w:val="single" w:sz="4" w:space="0" w:color="auto"/>
              <w:left w:val="single" w:sz="4" w:space="0" w:color="auto"/>
              <w:bottom w:val="single" w:sz="4" w:space="0" w:color="auto"/>
              <w:right w:val="single" w:sz="4" w:space="0" w:color="auto"/>
            </w:tcBorders>
          </w:tcPr>
          <w:p w:rsidR="00FF6777" w:rsidRDefault="00FF6777" w:rsidP="00FF6777">
            <w:pPr>
              <w:spacing w:after="0" w:line="240" w:lineRule="auto"/>
              <w:ind w:right="-40"/>
              <w:jc w:val="both"/>
              <w:rPr>
                <w:lang w:val="es-ES"/>
              </w:rPr>
            </w:pPr>
          </w:p>
          <w:p w:rsidR="00FF6777" w:rsidRDefault="00FF6777" w:rsidP="00FF6777">
            <w:pPr>
              <w:spacing w:after="0" w:line="240" w:lineRule="auto"/>
              <w:ind w:right="-40"/>
              <w:jc w:val="both"/>
              <w:rPr>
                <w:lang w:val="es-ES"/>
              </w:rPr>
            </w:pPr>
            <w:r w:rsidRPr="00FF6777">
              <w:rPr>
                <w:lang w:val="es-ES"/>
              </w:rPr>
              <w:t>Fuera de carretera</w:t>
            </w:r>
            <w:r>
              <w:rPr>
                <w:lang w:val="es-ES"/>
              </w:rPr>
              <w:t xml:space="preserve">. </w:t>
            </w:r>
            <w:r w:rsidRPr="00FF6777">
              <w:rPr>
                <w:lang w:val="es-ES"/>
              </w:rPr>
              <w:t>Alto par a la ruedas da más capacidad de salida en rampas y terrenos complicados</w:t>
            </w:r>
            <w:r>
              <w:rPr>
                <w:lang w:val="es-ES"/>
              </w:rPr>
              <w:t>.</w:t>
            </w:r>
            <w:bookmarkStart w:id="0" w:name="_GoBack"/>
            <w:bookmarkEnd w:id="0"/>
          </w:p>
        </w:tc>
      </w:tr>
    </w:tbl>
    <w:p w:rsidR="00007D05" w:rsidRPr="005577FB" w:rsidRDefault="00007D05" w:rsidP="000E2DCD">
      <w:pPr>
        <w:pStyle w:val="BodyText1"/>
        <w:spacing w:after="0"/>
        <w:ind w:firstLine="0"/>
        <w:rPr>
          <w:rFonts w:eastAsia="SimSun"/>
          <w:kern w:val="1"/>
          <w:lang w:val="es-ES"/>
        </w:rPr>
      </w:pPr>
    </w:p>
    <w:sectPr w:rsidR="00007D05" w:rsidRPr="005577FB">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D08" w:rsidRDefault="00893D08">
      <w:pPr>
        <w:spacing w:after="0" w:line="240" w:lineRule="auto"/>
      </w:pPr>
      <w:r>
        <w:separator/>
      </w:r>
    </w:p>
  </w:endnote>
  <w:endnote w:type="continuationSeparator" w:id="0">
    <w:p w:rsidR="00893D08" w:rsidRDefault="00893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CB9" w:rsidRDefault="00B36CB9">
    <w:pPr>
      <w:pStyle w:val="Piedepgina"/>
      <w:jc w:val="right"/>
      <w:rPr>
        <w:rFonts w:ascii="Times New Roman" w:hAnsi="Times New Roman"/>
      </w:rPr>
    </w:pPr>
    <w:proofErr w:type="spellStart"/>
    <w:r>
      <w:t>P</w:t>
    </w:r>
    <w:r w:rsidR="00A2248A">
      <w:t>ágina</w:t>
    </w:r>
    <w:proofErr w:type="spellEnd"/>
    <w:r>
      <w:t xml:space="preserve"> </w:t>
    </w:r>
    <w:r>
      <w:fldChar w:fldCharType="begin"/>
    </w:r>
    <w:r>
      <w:instrText xml:space="preserve"> PAGE \*Arabic </w:instrText>
    </w:r>
    <w:r>
      <w:fldChar w:fldCharType="separate"/>
    </w:r>
    <w:r w:rsidR="00FF6777">
      <w:rPr>
        <w:noProof/>
      </w:rPr>
      <w:t>1</w:t>
    </w:r>
    <w:r>
      <w:fldChar w:fldCharType="end"/>
    </w:r>
    <w:r w:rsidR="00AD63F2">
      <w:t xml:space="preserve"> de</w:t>
    </w:r>
    <w:r>
      <w:t xml:space="preserve"> </w:t>
    </w:r>
    <w:r>
      <w:fldChar w:fldCharType="begin"/>
    </w:r>
    <w:r>
      <w:instrText xml:space="preserve"> NUMPAGES \*Arabic </w:instrText>
    </w:r>
    <w:r>
      <w:fldChar w:fldCharType="separate"/>
    </w:r>
    <w:r w:rsidR="00FF6777">
      <w:rPr>
        <w:noProof/>
      </w:rPr>
      <w:t>3</w:t>
    </w:r>
    <w:r>
      <w:fldChar w:fldCharType="end"/>
    </w:r>
  </w:p>
  <w:p w:rsidR="00B36CB9" w:rsidRDefault="00B36CB9">
    <w:pPr>
      <w:pStyle w:val="Piedepgina"/>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D08" w:rsidRDefault="00893D08">
      <w:pPr>
        <w:spacing w:after="0" w:line="240" w:lineRule="auto"/>
      </w:pPr>
      <w:r>
        <w:separator/>
      </w:r>
    </w:p>
  </w:footnote>
  <w:footnote w:type="continuationSeparator" w:id="0">
    <w:p w:rsidR="00893D08" w:rsidRDefault="00893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CB9" w:rsidRDefault="000102A8">
    <w:pPr>
      <w:pStyle w:val="Encabezado"/>
      <w:rPr>
        <w:rFonts w:ascii="Times New Roman" w:hAnsi="Times New Roman"/>
        <w:sz w:val="28"/>
        <w:szCs w:val="28"/>
      </w:rPr>
    </w:pPr>
    <w:r>
      <w:rPr>
        <w:noProof/>
        <w:lang w:val="es-ES" w:eastAsia="es-ES"/>
      </w:rPr>
      <w:drawing>
        <wp:inline distT="0" distB="0" distL="0" distR="0">
          <wp:extent cx="1614170" cy="540385"/>
          <wp:effectExtent l="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847" t="19643"/>
                  <a:stretch>
                    <a:fillRect/>
                  </a:stretch>
                </pic:blipFill>
                <pic:spPr bwMode="auto">
                  <a:xfrm>
                    <a:off x="0" y="0"/>
                    <a:ext cx="1614170" cy="540385"/>
                  </a:xfrm>
                  <a:prstGeom prst="rect">
                    <a:avLst/>
                  </a:prstGeom>
                  <a:noFill/>
                  <a:ln>
                    <a:noFill/>
                  </a:ln>
                </pic:spPr>
              </pic:pic>
            </a:graphicData>
          </a:graphic>
        </wp:inline>
      </w:drawing>
    </w:r>
    <w:r>
      <w:rPr>
        <w:noProof/>
        <w:lang w:val="es-ES" w:eastAsia="es-ES"/>
      </w:rPr>
      <mc:AlternateContent>
        <mc:Choice Requires="wps">
          <w:drawing>
            <wp:anchor distT="0" distB="0" distL="114935" distR="114935" simplePos="0" relativeHeight="251657728" behindDoc="1" locked="0" layoutInCell="1" allowOverlap="1">
              <wp:simplePos x="0" y="0"/>
              <wp:positionH relativeFrom="column">
                <wp:posOffset>4129405</wp:posOffset>
              </wp:positionH>
              <wp:positionV relativeFrom="paragraph">
                <wp:posOffset>14605</wp:posOffset>
              </wp:positionV>
              <wp:extent cx="2056130" cy="384810"/>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8481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CB9" w:rsidRDefault="00B36CB9">
                          <w:pPr>
                            <w:jc w:val="center"/>
                            <w:rPr>
                              <w:rFonts w:cs="Arial"/>
                              <w:color w:val="FFFFFF"/>
                              <w:sz w:val="40"/>
                              <w:szCs w:val="40"/>
                            </w:rPr>
                          </w:pPr>
                          <w:r>
                            <w:rPr>
                              <w:rFonts w:cs="Arial"/>
                              <w:color w:val="FFFFFF"/>
                              <w:sz w:val="40"/>
                              <w:szCs w:val="40"/>
                            </w:rPr>
                            <w:t>News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325.15pt;margin-top:1.15pt;width:161.9pt;height:30.3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" fillcolor="#b3b3b3" stroked="f">
              <v:textbox inset="0,0,0,0">
                <w:txbxContent>
                  <w:p w:rsidR="00B36CB9" w:rsidRDefault="00B36CB9">
                    <w:pPr>
                      <w:jc w:val="center"/>
                      <w:rPr>
                        <w:rFonts w:cs="Arial"/>
                        <w:color w:val="FFFFFF"/>
                        <w:sz w:val="40"/>
                        <w:szCs w:val="40"/>
                      </w:rPr>
                    </w:pPr>
                    <w:r>
                      <w:rPr>
                        <w:rFonts w:cs="Arial"/>
                        <w:color w:val="FFFFFF"/>
                        <w:sz w:val="40"/>
                        <w:szCs w:val="40"/>
                      </w:rPr>
                      <w:t>News Release</w:t>
                    </w:r>
                  </w:p>
                </w:txbxContent>
              </v:textbox>
            </v:shape>
          </w:pict>
        </mc:Fallback>
      </mc:AlternateContent>
    </w:r>
  </w:p>
  <w:p w:rsidR="00B36CB9" w:rsidRDefault="00B36CB9">
    <w:pPr>
      <w:pStyle w:val="Encabezado"/>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4A4B5AFE"/>
    <w:multiLevelType w:val="hybridMultilevel"/>
    <w:tmpl w:val="72385B02"/>
    <w:lvl w:ilvl="0" w:tplc="5A7EF988">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DD3"/>
    <w:rsid w:val="00004DF2"/>
    <w:rsid w:val="00007D05"/>
    <w:rsid w:val="000102A8"/>
    <w:rsid w:val="00012E73"/>
    <w:rsid w:val="0001431C"/>
    <w:rsid w:val="0001650F"/>
    <w:rsid w:val="0002210C"/>
    <w:rsid w:val="00031E87"/>
    <w:rsid w:val="000377B7"/>
    <w:rsid w:val="000442AE"/>
    <w:rsid w:val="00044BA2"/>
    <w:rsid w:val="00046FB4"/>
    <w:rsid w:val="00051620"/>
    <w:rsid w:val="000518D4"/>
    <w:rsid w:val="000532BC"/>
    <w:rsid w:val="00063AC4"/>
    <w:rsid w:val="00066398"/>
    <w:rsid w:val="00067C30"/>
    <w:rsid w:val="00072C1B"/>
    <w:rsid w:val="00073761"/>
    <w:rsid w:val="000740E2"/>
    <w:rsid w:val="00075AFA"/>
    <w:rsid w:val="000849B4"/>
    <w:rsid w:val="00084DD3"/>
    <w:rsid w:val="00085A6E"/>
    <w:rsid w:val="000A1C77"/>
    <w:rsid w:val="000A3271"/>
    <w:rsid w:val="000A3893"/>
    <w:rsid w:val="000B441B"/>
    <w:rsid w:val="000C5939"/>
    <w:rsid w:val="000C5C24"/>
    <w:rsid w:val="000D15C9"/>
    <w:rsid w:val="000D2F7F"/>
    <w:rsid w:val="000D7D34"/>
    <w:rsid w:val="000E2DCD"/>
    <w:rsid w:val="000F5373"/>
    <w:rsid w:val="00101762"/>
    <w:rsid w:val="00101EED"/>
    <w:rsid w:val="00113DB2"/>
    <w:rsid w:val="001155E7"/>
    <w:rsid w:val="00124FED"/>
    <w:rsid w:val="001273F2"/>
    <w:rsid w:val="00130DE8"/>
    <w:rsid w:val="00145561"/>
    <w:rsid w:val="0014723F"/>
    <w:rsid w:val="0015396B"/>
    <w:rsid w:val="00154C48"/>
    <w:rsid w:val="00157193"/>
    <w:rsid w:val="00165BF2"/>
    <w:rsid w:val="001674FB"/>
    <w:rsid w:val="00172988"/>
    <w:rsid w:val="00184EE1"/>
    <w:rsid w:val="00187D86"/>
    <w:rsid w:val="001927E9"/>
    <w:rsid w:val="00195F9B"/>
    <w:rsid w:val="001A3876"/>
    <w:rsid w:val="001B598D"/>
    <w:rsid w:val="001B6972"/>
    <w:rsid w:val="001C5C75"/>
    <w:rsid w:val="001C6CC9"/>
    <w:rsid w:val="001D4B2B"/>
    <w:rsid w:val="001D64A0"/>
    <w:rsid w:val="001E06AB"/>
    <w:rsid w:val="001E315C"/>
    <w:rsid w:val="001E4652"/>
    <w:rsid w:val="001E5F43"/>
    <w:rsid w:val="001F1683"/>
    <w:rsid w:val="002006F9"/>
    <w:rsid w:val="00204604"/>
    <w:rsid w:val="00211676"/>
    <w:rsid w:val="00212399"/>
    <w:rsid w:val="00214823"/>
    <w:rsid w:val="002173FA"/>
    <w:rsid w:val="00217B2C"/>
    <w:rsid w:val="00223BC5"/>
    <w:rsid w:val="00224A1E"/>
    <w:rsid w:val="002317ED"/>
    <w:rsid w:val="00254112"/>
    <w:rsid w:val="0025579E"/>
    <w:rsid w:val="00266874"/>
    <w:rsid w:val="00270207"/>
    <w:rsid w:val="00270F4D"/>
    <w:rsid w:val="00274548"/>
    <w:rsid w:val="00276CA6"/>
    <w:rsid w:val="00284480"/>
    <w:rsid w:val="0028728D"/>
    <w:rsid w:val="00293D9D"/>
    <w:rsid w:val="002967D0"/>
    <w:rsid w:val="002A6F6F"/>
    <w:rsid w:val="002C1EEC"/>
    <w:rsid w:val="002C4741"/>
    <w:rsid w:val="002C7059"/>
    <w:rsid w:val="002D25AC"/>
    <w:rsid w:val="002D545F"/>
    <w:rsid w:val="002D6C4B"/>
    <w:rsid w:val="002D7CAD"/>
    <w:rsid w:val="002E21FD"/>
    <w:rsid w:val="002E70E5"/>
    <w:rsid w:val="002F08AF"/>
    <w:rsid w:val="002F5DD0"/>
    <w:rsid w:val="002F6AF4"/>
    <w:rsid w:val="003047FC"/>
    <w:rsid w:val="00305D07"/>
    <w:rsid w:val="00313164"/>
    <w:rsid w:val="0031356D"/>
    <w:rsid w:val="0031508A"/>
    <w:rsid w:val="00316B29"/>
    <w:rsid w:val="00322B77"/>
    <w:rsid w:val="003257E4"/>
    <w:rsid w:val="00327130"/>
    <w:rsid w:val="00331111"/>
    <w:rsid w:val="003318F5"/>
    <w:rsid w:val="0033295E"/>
    <w:rsid w:val="003613FC"/>
    <w:rsid w:val="00371364"/>
    <w:rsid w:val="003823D5"/>
    <w:rsid w:val="00383589"/>
    <w:rsid w:val="0039277B"/>
    <w:rsid w:val="003934ED"/>
    <w:rsid w:val="003A0DFA"/>
    <w:rsid w:val="003A1A6A"/>
    <w:rsid w:val="003C02CB"/>
    <w:rsid w:val="003C1C75"/>
    <w:rsid w:val="003C20EF"/>
    <w:rsid w:val="003D383D"/>
    <w:rsid w:val="003F1B23"/>
    <w:rsid w:val="003F7D7F"/>
    <w:rsid w:val="0040084A"/>
    <w:rsid w:val="00406440"/>
    <w:rsid w:val="00417230"/>
    <w:rsid w:val="00425067"/>
    <w:rsid w:val="0042763C"/>
    <w:rsid w:val="004473FB"/>
    <w:rsid w:val="00450AFE"/>
    <w:rsid w:val="00451A01"/>
    <w:rsid w:val="00452E48"/>
    <w:rsid w:val="0045594D"/>
    <w:rsid w:val="00470545"/>
    <w:rsid w:val="00473B69"/>
    <w:rsid w:val="0049000F"/>
    <w:rsid w:val="0049125D"/>
    <w:rsid w:val="00497C7A"/>
    <w:rsid w:val="004A014B"/>
    <w:rsid w:val="004A5B49"/>
    <w:rsid w:val="004B1483"/>
    <w:rsid w:val="004B1716"/>
    <w:rsid w:val="004B3770"/>
    <w:rsid w:val="004C1082"/>
    <w:rsid w:val="004D1E1E"/>
    <w:rsid w:val="004D32FF"/>
    <w:rsid w:val="004E0139"/>
    <w:rsid w:val="004E3F6A"/>
    <w:rsid w:val="004E51AE"/>
    <w:rsid w:val="004F5C89"/>
    <w:rsid w:val="004F6E2D"/>
    <w:rsid w:val="00522828"/>
    <w:rsid w:val="005358C3"/>
    <w:rsid w:val="00535C4D"/>
    <w:rsid w:val="0054704F"/>
    <w:rsid w:val="00557012"/>
    <w:rsid w:val="005577FB"/>
    <w:rsid w:val="00560ACA"/>
    <w:rsid w:val="005655C7"/>
    <w:rsid w:val="00574789"/>
    <w:rsid w:val="00574971"/>
    <w:rsid w:val="00574EE1"/>
    <w:rsid w:val="0058282B"/>
    <w:rsid w:val="005854E2"/>
    <w:rsid w:val="00594F9D"/>
    <w:rsid w:val="005A527E"/>
    <w:rsid w:val="005A7534"/>
    <w:rsid w:val="005B0024"/>
    <w:rsid w:val="005C1E7F"/>
    <w:rsid w:val="005C20D8"/>
    <w:rsid w:val="005D6A70"/>
    <w:rsid w:val="005E0201"/>
    <w:rsid w:val="005E16CE"/>
    <w:rsid w:val="005E4B90"/>
    <w:rsid w:val="006021C9"/>
    <w:rsid w:val="006109C0"/>
    <w:rsid w:val="00615420"/>
    <w:rsid w:val="0062400F"/>
    <w:rsid w:val="00631EBB"/>
    <w:rsid w:val="006410FC"/>
    <w:rsid w:val="00643070"/>
    <w:rsid w:val="00645F1B"/>
    <w:rsid w:val="00653CC0"/>
    <w:rsid w:val="006575F3"/>
    <w:rsid w:val="00657A77"/>
    <w:rsid w:val="00661951"/>
    <w:rsid w:val="00662884"/>
    <w:rsid w:val="00665563"/>
    <w:rsid w:val="006665A1"/>
    <w:rsid w:val="00670CFC"/>
    <w:rsid w:val="00675747"/>
    <w:rsid w:val="00676D88"/>
    <w:rsid w:val="00677625"/>
    <w:rsid w:val="00683563"/>
    <w:rsid w:val="00685EB9"/>
    <w:rsid w:val="00690D2F"/>
    <w:rsid w:val="00696C0F"/>
    <w:rsid w:val="006B3C78"/>
    <w:rsid w:val="006B4161"/>
    <w:rsid w:val="006B6E7E"/>
    <w:rsid w:val="006C0F22"/>
    <w:rsid w:val="006E2597"/>
    <w:rsid w:val="006E6952"/>
    <w:rsid w:val="007029CB"/>
    <w:rsid w:val="007036A2"/>
    <w:rsid w:val="007036B0"/>
    <w:rsid w:val="007152AE"/>
    <w:rsid w:val="00717518"/>
    <w:rsid w:val="00721646"/>
    <w:rsid w:val="00731941"/>
    <w:rsid w:val="0073256C"/>
    <w:rsid w:val="00733560"/>
    <w:rsid w:val="0074391B"/>
    <w:rsid w:val="007452B0"/>
    <w:rsid w:val="00753D7E"/>
    <w:rsid w:val="007576E6"/>
    <w:rsid w:val="00765E23"/>
    <w:rsid w:val="00767F85"/>
    <w:rsid w:val="007767D5"/>
    <w:rsid w:val="0077696E"/>
    <w:rsid w:val="007A1771"/>
    <w:rsid w:val="007B060E"/>
    <w:rsid w:val="007B6C8C"/>
    <w:rsid w:val="007D3204"/>
    <w:rsid w:val="007D648A"/>
    <w:rsid w:val="007E3E64"/>
    <w:rsid w:val="007E45EA"/>
    <w:rsid w:val="007E6BBA"/>
    <w:rsid w:val="007F3819"/>
    <w:rsid w:val="00802149"/>
    <w:rsid w:val="00807A6E"/>
    <w:rsid w:val="00821B50"/>
    <w:rsid w:val="00834649"/>
    <w:rsid w:val="00837EF1"/>
    <w:rsid w:val="00842825"/>
    <w:rsid w:val="00842AB1"/>
    <w:rsid w:val="00844A2A"/>
    <w:rsid w:val="008456C4"/>
    <w:rsid w:val="00845D1F"/>
    <w:rsid w:val="00852183"/>
    <w:rsid w:val="008573CF"/>
    <w:rsid w:val="00860094"/>
    <w:rsid w:val="0087598E"/>
    <w:rsid w:val="008924A6"/>
    <w:rsid w:val="008924B0"/>
    <w:rsid w:val="00892502"/>
    <w:rsid w:val="0089271A"/>
    <w:rsid w:val="00893D08"/>
    <w:rsid w:val="008965F5"/>
    <w:rsid w:val="00896619"/>
    <w:rsid w:val="008A0275"/>
    <w:rsid w:val="008A1FDD"/>
    <w:rsid w:val="008B5704"/>
    <w:rsid w:val="008B593F"/>
    <w:rsid w:val="008C0E53"/>
    <w:rsid w:val="008C4F20"/>
    <w:rsid w:val="008D3019"/>
    <w:rsid w:val="008D47CC"/>
    <w:rsid w:val="008F5FB9"/>
    <w:rsid w:val="008F6988"/>
    <w:rsid w:val="009053FB"/>
    <w:rsid w:val="00912C3D"/>
    <w:rsid w:val="0091629B"/>
    <w:rsid w:val="0091694D"/>
    <w:rsid w:val="0091695A"/>
    <w:rsid w:val="00924BD5"/>
    <w:rsid w:val="00925C22"/>
    <w:rsid w:val="00930726"/>
    <w:rsid w:val="009338E6"/>
    <w:rsid w:val="0093671F"/>
    <w:rsid w:val="00946366"/>
    <w:rsid w:val="00957C35"/>
    <w:rsid w:val="009609DB"/>
    <w:rsid w:val="0097411B"/>
    <w:rsid w:val="00974BCF"/>
    <w:rsid w:val="00974EB3"/>
    <w:rsid w:val="00976763"/>
    <w:rsid w:val="00982AD3"/>
    <w:rsid w:val="00985102"/>
    <w:rsid w:val="009A02F2"/>
    <w:rsid w:val="009A080B"/>
    <w:rsid w:val="009A3BB5"/>
    <w:rsid w:val="009B0CB3"/>
    <w:rsid w:val="009C3302"/>
    <w:rsid w:val="009C511E"/>
    <w:rsid w:val="009D4451"/>
    <w:rsid w:val="009F1AA5"/>
    <w:rsid w:val="00A05793"/>
    <w:rsid w:val="00A138F9"/>
    <w:rsid w:val="00A2108E"/>
    <w:rsid w:val="00A2248A"/>
    <w:rsid w:val="00A354D7"/>
    <w:rsid w:val="00A40AFB"/>
    <w:rsid w:val="00A60229"/>
    <w:rsid w:val="00A611ED"/>
    <w:rsid w:val="00A61398"/>
    <w:rsid w:val="00A66699"/>
    <w:rsid w:val="00A76FA7"/>
    <w:rsid w:val="00A842D5"/>
    <w:rsid w:val="00A87D7C"/>
    <w:rsid w:val="00AA1B4B"/>
    <w:rsid w:val="00AA1D66"/>
    <w:rsid w:val="00AA3A7D"/>
    <w:rsid w:val="00AA5B63"/>
    <w:rsid w:val="00AB37D1"/>
    <w:rsid w:val="00AB6249"/>
    <w:rsid w:val="00AB645C"/>
    <w:rsid w:val="00AC2DCF"/>
    <w:rsid w:val="00AC4C18"/>
    <w:rsid w:val="00AC55E8"/>
    <w:rsid w:val="00AD5AC6"/>
    <w:rsid w:val="00AD6330"/>
    <w:rsid w:val="00AD63F2"/>
    <w:rsid w:val="00AD6419"/>
    <w:rsid w:val="00AE16BD"/>
    <w:rsid w:val="00AF51AE"/>
    <w:rsid w:val="00B211A1"/>
    <w:rsid w:val="00B36CB9"/>
    <w:rsid w:val="00B3745E"/>
    <w:rsid w:val="00B4025D"/>
    <w:rsid w:val="00B40EE4"/>
    <w:rsid w:val="00B418C3"/>
    <w:rsid w:val="00B44161"/>
    <w:rsid w:val="00B57FEB"/>
    <w:rsid w:val="00B60E64"/>
    <w:rsid w:val="00B81C4D"/>
    <w:rsid w:val="00B83821"/>
    <w:rsid w:val="00B83A67"/>
    <w:rsid w:val="00BA45FF"/>
    <w:rsid w:val="00BA760E"/>
    <w:rsid w:val="00BB79C6"/>
    <w:rsid w:val="00BD497C"/>
    <w:rsid w:val="00BD5612"/>
    <w:rsid w:val="00BF3447"/>
    <w:rsid w:val="00C03681"/>
    <w:rsid w:val="00C044AB"/>
    <w:rsid w:val="00C119C8"/>
    <w:rsid w:val="00C13ADF"/>
    <w:rsid w:val="00C16F76"/>
    <w:rsid w:val="00C22932"/>
    <w:rsid w:val="00C32FB2"/>
    <w:rsid w:val="00C3654D"/>
    <w:rsid w:val="00C36E34"/>
    <w:rsid w:val="00C374AB"/>
    <w:rsid w:val="00C45931"/>
    <w:rsid w:val="00C46D0C"/>
    <w:rsid w:val="00C50D10"/>
    <w:rsid w:val="00C57B99"/>
    <w:rsid w:val="00C8260A"/>
    <w:rsid w:val="00C84741"/>
    <w:rsid w:val="00C86031"/>
    <w:rsid w:val="00C874F1"/>
    <w:rsid w:val="00C91189"/>
    <w:rsid w:val="00C96369"/>
    <w:rsid w:val="00CA1B4F"/>
    <w:rsid w:val="00CA3EE2"/>
    <w:rsid w:val="00CA5FBA"/>
    <w:rsid w:val="00CC526C"/>
    <w:rsid w:val="00CD3A05"/>
    <w:rsid w:val="00CD7992"/>
    <w:rsid w:val="00CE2A65"/>
    <w:rsid w:val="00CE3418"/>
    <w:rsid w:val="00D05337"/>
    <w:rsid w:val="00D15283"/>
    <w:rsid w:val="00D22F9E"/>
    <w:rsid w:val="00D27813"/>
    <w:rsid w:val="00D37956"/>
    <w:rsid w:val="00D41F1E"/>
    <w:rsid w:val="00D4207E"/>
    <w:rsid w:val="00D43BE6"/>
    <w:rsid w:val="00D546A1"/>
    <w:rsid w:val="00D54965"/>
    <w:rsid w:val="00D55AA9"/>
    <w:rsid w:val="00D62E25"/>
    <w:rsid w:val="00D716C9"/>
    <w:rsid w:val="00D74FF8"/>
    <w:rsid w:val="00D87949"/>
    <w:rsid w:val="00D919F9"/>
    <w:rsid w:val="00DA1A86"/>
    <w:rsid w:val="00DA53CD"/>
    <w:rsid w:val="00DB5E37"/>
    <w:rsid w:val="00DC22E7"/>
    <w:rsid w:val="00DC3F01"/>
    <w:rsid w:val="00DC5616"/>
    <w:rsid w:val="00DC75F0"/>
    <w:rsid w:val="00DD429C"/>
    <w:rsid w:val="00DD4727"/>
    <w:rsid w:val="00DE064D"/>
    <w:rsid w:val="00DE0AA5"/>
    <w:rsid w:val="00DE4A46"/>
    <w:rsid w:val="00DE546C"/>
    <w:rsid w:val="00DE644C"/>
    <w:rsid w:val="00DF0814"/>
    <w:rsid w:val="00E00902"/>
    <w:rsid w:val="00E0281E"/>
    <w:rsid w:val="00E02E04"/>
    <w:rsid w:val="00E12115"/>
    <w:rsid w:val="00E12ACE"/>
    <w:rsid w:val="00E14E19"/>
    <w:rsid w:val="00E15106"/>
    <w:rsid w:val="00E203EA"/>
    <w:rsid w:val="00E268AC"/>
    <w:rsid w:val="00E32AC7"/>
    <w:rsid w:val="00E352E0"/>
    <w:rsid w:val="00E363F2"/>
    <w:rsid w:val="00E41A85"/>
    <w:rsid w:val="00E4348C"/>
    <w:rsid w:val="00E445CF"/>
    <w:rsid w:val="00E45D96"/>
    <w:rsid w:val="00E54445"/>
    <w:rsid w:val="00E62C54"/>
    <w:rsid w:val="00E639EC"/>
    <w:rsid w:val="00E65F5D"/>
    <w:rsid w:val="00E723E8"/>
    <w:rsid w:val="00E73C71"/>
    <w:rsid w:val="00E75230"/>
    <w:rsid w:val="00E912C5"/>
    <w:rsid w:val="00E91D70"/>
    <w:rsid w:val="00EA0EB9"/>
    <w:rsid w:val="00EA55E8"/>
    <w:rsid w:val="00EB13EC"/>
    <w:rsid w:val="00EC4649"/>
    <w:rsid w:val="00ED0637"/>
    <w:rsid w:val="00ED5348"/>
    <w:rsid w:val="00EE15D0"/>
    <w:rsid w:val="00EE5316"/>
    <w:rsid w:val="00EF25B0"/>
    <w:rsid w:val="00EF3E34"/>
    <w:rsid w:val="00F205A6"/>
    <w:rsid w:val="00F21E5B"/>
    <w:rsid w:val="00F46421"/>
    <w:rsid w:val="00F50B13"/>
    <w:rsid w:val="00F531B7"/>
    <w:rsid w:val="00F566AE"/>
    <w:rsid w:val="00F65A08"/>
    <w:rsid w:val="00F738E9"/>
    <w:rsid w:val="00F76F04"/>
    <w:rsid w:val="00F77800"/>
    <w:rsid w:val="00F8409D"/>
    <w:rsid w:val="00F91891"/>
    <w:rsid w:val="00F9785F"/>
    <w:rsid w:val="00FA30B8"/>
    <w:rsid w:val="00FA4769"/>
    <w:rsid w:val="00FA685F"/>
    <w:rsid w:val="00FB5265"/>
    <w:rsid w:val="00FB6125"/>
    <w:rsid w:val="00FB7885"/>
    <w:rsid w:val="00FC059A"/>
    <w:rsid w:val="00FC1701"/>
    <w:rsid w:val="00FD00B4"/>
    <w:rsid w:val="00FD63CB"/>
    <w:rsid w:val="00FF20B5"/>
    <w:rsid w:val="00FF2284"/>
    <w:rsid w:val="00FF5355"/>
    <w:rsid w:val="00FF54FA"/>
    <w:rsid w:val="00FF67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876"/>
    <w:pPr>
      <w:suppressAutoHyphens/>
      <w:spacing w:after="200" w:line="276" w:lineRule="auto"/>
    </w:pPr>
    <w:rPr>
      <w:rFonts w:ascii="Arial" w:hAnsi="Arial"/>
      <w:sz w:val="22"/>
      <w:szCs w:val="22"/>
      <w:lang w:val="en-US" w:eastAsia="ar-SA"/>
    </w:rPr>
  </w:style>
  <w:style w:type="paragraph" w:styleId="Ttulo1">
    <w:name w:val="heading 1"/>
    <w:basedOn w:val="Normal"/>
    <w:next w:val="Normal"/>
    <w:qFormat/>
    <w:pPr>
      <w:keepNext/>
      <w:numPr>
        <w:numId w:val="1"/>
      </w:numPr>
      <w:spacing w:before="280" w:after="280" w:line="240" w:lineRule="auto"/>
      <w:jc w:val="both"/>
      <w:outlineLvl w:val="0"/>
    </w:pPr>
    <w:rPr>
      <w:rFonts w:eastAsia="Calibri" w:cs="Arial"/>
      <w:b/>
      <w:color w:val="00000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8Num1z0">
    <w:name w:val="WW8Num1z0"/>
    <w:rPr>
      <w:rFonts w:ascii="Symbol"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Times New Roman"/>
    </w:rPr>
  </w:style>
  <w:style w:type="character" w:customStyle="1" w:styleId="WW8Num2z0">
    <w:name w:val="WW8Num2z0"/>
    <w:rPr>
      <w:rFonts w:ascii="Symbol" w:hAnsi="Symbol"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Times New Roman"/>
    </w:rPr>
  </w:style>
  <w:style w:type="character" w:customStyle="1" w:styleId="WW8Num3z0">
    <w:name w:val="WW8Num3z0"/>
    <w:rPr>
      <w:rFonts w:ascii="Symbol" w:hAnsi="Symbol"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Times New Roman"/>
    </w:rPr>
  </w:style>
  <w:style w:type="character" w:customStyle="1" w:styleId="WW8Num4z0">
    <w:name w:val="WW8Num4z0"/>
    <w:rPr>
      <w:rFonts w:ascii="Symbol" w:hAnsi="Symbol"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Times New Roman"/>
    </w:rPr>
  </w:style>
  <w:style w:type="character" w:customStyle="1" w:styleId="WW8Num5z0">
    <w:name w:val="WW8Num5z0"/>
    <w:rPr>
      <w:rFonts w:ascii="Symbol" w:hAnsi="Symbol" w:cs="Times New Roman"/>
      <w:sz w:val="20"/>
    </w:rPr>
  </w:style>
  <w:style w:type="character" w:customStyle="1" w:styleId="WW8Num5z1">
    <w:name w:val="WW8Num5z1"/>
    <w:rPr>
      <w:rFonts w:ascii="Courier New" w:hAnsi="Courier New" w:cs="Courier New"/>
      <w:sz w:val="20"/>
    </w:rPr>
  </w:style>
  <w:style w:type="character" w:customStyle="1" w:styleId="WW8Num5z2">
    <w:name w:val="WW8Num5z2"/>
    <w:rPr>
      <w:rFonts w:ascii="Wingdings" w:hAnsi="Wingdings" w:cs="Times New Roman"/>
      <w:sz w:val="20"/>
    </w:rPr>
  </w:style>
  <w:style w:type="character" w:customStyle="1" w:styleId="WW8Num6z0">
    <w:name w:val="WW8Num6z0"/>
    <w:rPr>
      <w:rFonts w:ascii="Symbol" w:hAnsi="Symbol" w:cs="Times New Roman"/>
      <w:sz w:val="20"/>
    </w:rPr>
  </w:style>
  <w:style w:type="character" w:customStyle="1" w:styleId="WW8Num6z1">
    <w:name w:val="WW8Num6z1"/>
    <w:rPr>
      <w:rFonts w:ascii="Courier New" w:hAnsi="Courier New" w:cs="Courier New"/>
      <w:sz w:val="20"/>
    </w:rPr>
  </w:style>
  <w:style w:type="character" w:customStyle="1" w:styleId="WW8Num6z2">
    <w:name w:val="WW8Num6z2"/>
    <w:rPr>
      <w:rFonts w:ascii="Wingdings" w:hAnsi="Wingdings" w:cs="Times New Roman"/>
      <w:sz w:val="20"/>
    </w:rPr>
  </w:style>
  <w:style w:type="character" w:customStyle="1" w:styleId="WW8Num8z0">
    <w:name w:val="WW8Num8z0"/>
    <w:rPr>
      <w:rFonts w:ascii="Symbol" w:hAnsi="Symbol" w:cs="Times New Roman"/>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Times New Roman"/>
      <w:sz w:val="20"/>
    </w:rPr>
  </w:style>
  <w:style w:type="character" w:customStyle="1" w:styleId="WW8Num9z0">
    <w:name w:val="WW8Num9z0"/>
    <w:rPr>
      <w:rFonts w:ascii="Symbol" w:hAnsi="Symbol"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Times New Roman"/>
    </w:rPr>
  </w:style>
  <w:style w:type="character" w:customStyle="1" w:styleId="WW8Num10z0">
    <w:name w:val="WW8Num10z0"/>
    <w:rPr>
      <w:rFonts w:ascii="Symbol" w:hAnsi="Symbol"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Times New Roman"/>
    </w:rPr>
  </w:style>
  <w:style w:type="character" w:customStyle="1" w:styleId="WW8Num11z0">
    <w:name w:val="WW8Num11z0"/>
    <w:rPr>
      <w:rFonts w:ascii="Symbol" w:hAnsi="Symbol"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Times New Roman"/>
    </w:rPr>
  </w:style>
  <w:style w:type="character" w:customStyle="1" w:styleId="WW8Num12z0">
    <w:name w:val="WW8Num12z0"/>
    <w:rPr>
      <w:rFonts w:ascii="Symbol" w:hAnsi="Symbol"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Times New Roman"/>
    </w:rPr>
  </w:style>
  <w:style w:type="character" w:customStyle="1" w:styleId="WW8Num13z0">
    <w:name w:val="WW8Num13z0"/>
    <w:rPr>
      <w:rFonts w:ascii="Symbol" w:hAnsi="Symbol" w:cs="Times New Roman"/>
      <w:sz w:val="20"/>
    </w:rPr>
  </w:style>
  <w:style w:type="character" w:customStyle="1" w:styleId="WW8Num13z1">
    <w:name w:val="WW8Num13z1"/>
    <w:rPr>
      <w:rFonts w:ascii="Courier New" w:hAnsi="Courier New" w:cs="Courier New"/>
      <w:sz w:val="20"/>
    </w:rPr>
  </w:style>
  <w:style w:type="character" w:customStyle="1" w:styleId="WW8Num13z2">
    <w:name w:val="WW8Num13z2"/>
    <w:rPr>
      <w:rFonts w:ascii="Wingdings" w:hAnsi="Wingdings" w:cs="Times New Roman"/>
      <w:sz w:val="20"/>
    </w:rPr>
  </w:style>
  <w:style w:type="character" w:customStyle="1" w:styleId="WW8Num14z0">
    <w:name w:val="WW8Num14z0"/>
    <w:rPr>
      <w:rFonts w:ascii="Symbol" w:hAnsi="Symbol"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Times New Roman"/>
    </w:rPr>
  </w:style>
  <w:style w:type="character" w:customStyle="1" w:styleId="WW8Num15z0">
    <w:name w:val="WW8Num15z0"/>
    <w:rPr>
      <w:rFonts w:ascii="Symbol" w:hAnsi="Symbol"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Times New Roman"/>
    </w:rPr>
  </w:style>
  <w:style w:type="character" w:customStyle="1" w:styleId="WW8Num16z0">
    <w:name w:val="WW8Num16z0"/>
    <w:rPr>
      <w:rFonts w:ascii="Times New Roman" w:hAnsi="Times New Roman" w:cs="Times New Roman"/>
    </w:rPr>
  </w:style>
  <w:style w:type="character" w:customStyle="1" w:styleId="Fuentedeprrafopredeter1">
    <w:name w:val="Fuente de párrafo predeter.1"/>
  </w:style>
  <w:style w:type="character" w:customStyle="1" w:styleId="BalloonTextChar">
    <w:name w:val="Balloon Text Char"/>
    <w:rPr>
      <w:rFonts w:ascii="Tahoma" w:hAnsi="Tahoma" w:cs="Tahoma"/>
      <w:sz w:val="16"/>
      <w:szCs w:val="16"/>
    </w:rPr>
  </w:style>
  <w:style w:type="character" w:customStyle="1" w:styleId="HeaderChar">
    <w:name w:val="Header Char"/>
    <w:rPr>
      <w:rFonts w:ascii="Times New Roman" w:hAnsi="Times New Roman" w:cs="Times New Roman"/>
    </w:rPr>
  </w:style>
  <w:style w:type="character" w:customStyle="1" w:styleId="FooterChar">
    <w:name w:val="Footer Char"/>
    <w:rPr>
      <w:rFonts w:ascii="Times New Roman" w:hAnsi="Times New Roman" w:cs="Times New Roman"/>
    </w:rPr>
  </w:style>
  <w:style w:type="character" w:styleId="Hipervnculo">
    <w:name w:val="Hyperlink"/>
    <w:rPr>
      <w:rFonts w:ascii="Times New Roman" w:hAnsi="Times New Roman" w:cs="Times New Roman"/>
      <w:color w:val="0000FF"/>
      <w:u w:val="single"/>
    </w:rPr>
  </w:style>
  <w:style w:type="character" w:styleId="Textoennegrita">
    <w:name w:val="Strong"/>
    <w:uiPriority w:val="22"/>
    <w:qFormat/>
    <w:rPr>
      <w:rFonts w:ascii="Times New Roman" w:hAnsi="Times New Roman" w:cs="Times New Roman"/>
      <w:b/>
      <w:bCs/>
    </w:rPr>
  </w:style>
  <w:style w:type="character" w:customStyle="1" w:styleId="apple-converted-space">
    <w:name w:val="apple-converted-space"/>
    <w:rPr>
      <w:rFonts w:ascii="Times New Roman" w:hAnsi="Times New Roman" w:cs="Times New Roman"/>
    </w:rPr>
  </w:style>
  <w:style w:type="character" w:styleId="nfasis">
    <w:name w:val="Emphasis"/>
    <w:uiPriority w:val="20"/>
    <w:qFormat/>
    <w:rPr>
      <w:rFonts w:ascii="Times New Roman" w:hAnsi="Times New Roman" w:cs="Times New Roman"/>
      <w:i/>
      <w:iCs/>
    </w:rPr>
  </w:style>
  <w:style w:type="character" w:customStyle="1" w:styleId="Refdecomentario1">
    <w:name w:val="Ref. de comentario1"/>
    <w:rPr>
      <w:rFonts w:ascii="Times New Roman" w:hAnsi="Times New Roman" w:cs="Times New Roman"/>
      <w:sz w:val="16"/>
      <w:szCs w:val="16"/>
    </w:rPr>
  </w:style>
  <w:style w:type="character" w:customStyle="1" w:styleId="CommentTextChar">
    <w:name w:val="Comment Text Char"/>
    <w:rPr>
      <w:rFonts w:ascii="Times New Roman" w:hAnsi="Times New Roman" w:cs="Times New Roman"/>
      <w:sz w:val="20"/>
      <w:szCs w:val="20"/>
    </w:rPr>
  </w:style>
  <w:style w:type="character" w:customStyle="1" w:styleId="CommentSubjectChar">
    <w:name w:val="Comment Subject Char"/>
    <w:rPr>
      <w:rFonts w:ascii="Times New Roman" w:hAnsi="Times New Roman" w:cs="Times New Roman"/>
      <w:b/>
      <w:bCs/>
      <w:sz w:val="20"/>
      <w:szCs w:val="20"/>
    </w:rPr>
  </w:style>
  <w:style w:type="character" w:customStyle="1" w:styleId="xn-location">
    <w:name w:val="xn-location"/>
  </w:style>
  <w:style w:type="character" w:customStyle="1" w:styleId="TextodegloboCar">
    <w:name w:val="Texto de globo Car"/>
    <w:rPr>
      <w:rFonts w:ascii="Tahoma" w:hAnsi="Tahoma" w:cs="Tahoma"/>
      <w:sz w:val="16"/>
      <w:szCs w:val="16"/>
      <w:lang w:val="en-US"/>
    </w:rPr>
  </w:style>
  <w:style w:type="character" w:customStyle="1" w:styleId="TextocomentarioCar">
    <w:name w:val="Texto comentario Car"/>
    <w:rPr>
      <w:rFonts w:ascii="Arial" w:hAnsi="Arial"/>
      <w:lang w:val="en-US"/>
    </w:rPr>
  </w:style>
  <w:style w:type="character" w:customStyle="1" w:styleId="AsuntodelcomentarioCar">
    <w:name w:val="Asunto del comentario Car"/>
    <w:basedOn w:val="TextocomentarioCar"/>
    <w:rPr>
      <w:rFonts w:ascii="Arial" w:hAnsi="Arial"/>
      <w:lang w:val="en-US"/>
    </w:rPr>
  </w:style>
  <w:style w:type="paragraph" w:customStyle="1" w:styleId="Encabezado1">
    <w:name w:val="Encabezado1"/>
    <w:basedOn w:val="Normal"/>
    <w:next w:val="Textoindependiente"/>
    <w:pPr>
      <w:keepNext/>
      <w:spacing w:before="240" w:after="120"/>
    </w:pPr>
    <w:rPr>
      <w:rFonts w:eastAsia="SimSun"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Textodeglobo1">
    <w:name w:val="Texto de globo1"/>
    <w:basedOn w:val="Normal"/>
    <w:pPr>
      <w:spacing w:after="0" w:line="240" w:lineRule="auto"/>
    </w:pPr>
    <w:rPr>
      <w:rFonts w:ascii="Tahoma" w:hAnsi="Tahoma" w:cs="Tahoma"/>
      <w:sz w:val="16"/>
      <w:szCs w:val="16"/>
    </w:rPr>
  </w:style>
  <w:style w:type="paragraph" w:styleId="Encabezado">
    <w:name w:val="header"/>
    <w:basedOn w:val="Normal"/>
    <w:pPr>
      <w:tabs>
        <w:tab w:val="center" w:pos="4680"/>
        <w:tab w:val="right" w:pos="9360"/>
      </w:tabs>
      <w:spacing w:after="0" w:line="240" w:lineRule="auto"/>
    </w:pPr>
  </w:style>
  <w:style w:type="paragraph" w:styleId="Piedepgina">
    <w:name w:val="footer"/>
    <w:basedOn w:val="Normal"/>
    <w:pPr>
      <w:tabs>
        <w:tab w:val="center" w:pos="4680"/>
        <w:tab w:val="right" w:pos="9360"/>
      </w:tabs>
      <w:spacing w:after="0" w:line="240" w:lineRule="auto"/>
    </w:pPr>
  </w:style>
  <w:style w:type="paragraph" w:customStyle="1" w:styleId="Prrafodelista1">
    <w:name w:val="Párrafo de lista1"/>
    <w:basedOn w:val="Normal"/>
    <w:pPr>
      <w:ind w:left="720"/>
    </w:pPr>
  </w:style>
  <w:style w:type="paragraph" w:styleId="NormalWeb">
    <w:name w:val="Normal (Web)"/>
    <w:basedOn w:val="Normal"/>
    <w:uiPriority w:val="99"/>
    <w:pPr>
      <w:spacing w:before="280" w:after="280" w:line="240" w:lineRule="auto"/>
    </w:pPr>
    <w:rPr>
      <w:rFonts w:ascii="Times New Roman" w:hAnsi="Times New Roman"/>
      <w:sz w:val="24"/>
      <w:szCs w:val="24"/>
    </w:rPr>
  </w:style>
  <w:style w:type="paragraph" w:customStyle="1" w:styleId="Textocomentario1">
    <w:name w:val="Texto comentario1"/>
    <w:basedOn w:val="Normal"/>
    <w:pPr>
      <w:spacing w:line="240" w:lineRule="auto"/>
    </w:pPr>
    <w:rPr>
      <w:sz w:val="20"/>
      <w:szCs w:val="20"/>
    </w:rPr>
  </w:style>
  <w:style w:type="paragraph" w:customStyle="1" w:styleId="Asuntodelcomentario1">
    <w:name w:val="Asunto del comentario1"/>
    <w:basedOn w:val="Textocomentario1"/>
    <w:next w:val="Textocomentario1"/>
    <w:rPr>
      <w:b/>
      <w:bCs/>
    </w:rPr>
  </w:style>
  <w:style w:type="paragraph" w:customStyle="1" w:styleId="Sinespaciado1">
    <w:name w:val="Sin espaciado1"/>
    <w:pPr>
      <w:suppressAutoHyphens/>
    </w:pPr>
    <w:rPr>
      <w:rFonts w:ascii="Arial" w:eastAsia="Arial" w:hAnsi="Arial" w:cs="Arial"/>
      <w:sz w:val="24"/>
      <w:szCs w:val="24"/>
      <w:lang w:val="en-US" w:eastAsia="ar-SA"/>
    </w:rPr>
  </w:style>
  <w:style w:type="paragraph" w:customStyle="1" w:styleId="BodyText1">
    <w:name w:val="BodyText 1"/>
    <w:basedOn w:val="Normal"/>
    <w:pPr>
      <w:spacing w:after="240" w:line="240" w:lineRule="auto"/>
      <w:ind w:firstLine="720"/>
    </w:pPr>
    <w:rPr>
      <w:rFonts w:cs="Arial"/>
      <w:sz w:val="24"/>
      <w:szCs w:val="24"/>
    </w:rPr>
  </w:style>
  <w:style w:type="paragraph" w:styleId="Textodeglobo">
    <w:name w:val="Balloon Text"/>
    <w:basedOn w:val="Normal"/>
    <w:pPr>
      <w:spacing w:after="0" w:line="240" w:lineRule="auto"/>
    </w:pPr>
    <w:rPr>
      <w:rFonts w:ascii="Tahoma" w:hAnsi="Tahoma"/>
      <w:sz w:val="16"/>
      <w:szCs w:val="16"/>
    </w:rPr>
  </w:style>
  <w:style w:type="paragraph" w:styleId="Asuntodelcomentario">
    <w:name w:val="annotation subject"/>
    <w:basedOn w:val="Textocomentario1"/>
    <w:next w:val="Textocomentario1"/>
    <w:pPr>
      <w:spacing w:line="276" w:lineRule="auto"/>
    </w:pPr>
    <w:rPr>
      <w:b/>
      <w:bC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 w:type="paragraph" w:customStyle="1" w:styleId="Default">
    <w:name w:val="Default"/>
    <w:rsid w:val="00675747"/>
    <w:pPr>
      <w:autoSpaceDE w:val="0"/>
      <w:autoSpaceDN w:val="0"/>
      <w:adjustRightInd w:val="0"/>
    </w:pPr>
    <w:rPr>
      <w:rFonts w:eastAsia="Arial"/>
      <w:color w:val="000000"/>
      <w:sz w:val="24"/>
      <w:szCs w:val="24"/>
      <w:lang w:val="en-US" w:eastAsia="en-US"/>
    </w:rPr>
  </w:style>
  <w:style w:type="paragraph" w:styleId="Sinespaciado">
    <w:name w:val="No Spacing"/>
    <w:uiPriority w:val="1"/>
    <w:qFormat/>
    <w:rsid w:val="00AC55E8"/>
    <w:rPr>
      <w:rFonts w:ascii="Calibri" w:eastAsia="Calibri" w:hAnsi="Calibri" w:cs="Arial"/>
      <w:sz w:val="22"/>
      <w:szCs w:val="22"/>
      <w:lang w:val="en-US" w:eastAsia="en-US"/>
    </w:rPr>
  </w:style>
  <w:style w:type="paragraph" w:customStyle="1" w:styleId="BodyText10">
    <w:name w:val="Body Text1"/>
    <w:basedOn w:val="Normal"/>
    <w:uiPriority w:val="99"/>
    <w:rsid w:val="002C7059"/>
    <w:pPr>
      <w:suppressAutoHyphens w:val="0"/>
      <w:spacing w:after="120" w:line="360" w:lineRule="auto"/>
      <w:ind w:left="34" w:hanging="34"/>
    </w:pPr>
    <w:rPr>
      <w:rFonts w:eastAsia="Cambria" w:cs="Arial"/>
      <w:lang w:eastAsia="es-ES"/>
    </w:rPr>
  </w:style>
  <w:style w:type="character" w:customStyle="1" w:styleId="marcado">
    <w:name w:val="marcado"/>
    <w:rsid w:val="004C1082"/>
  </w:style>
  <w:style w:type="character" w:styleId="Refdecomentario">
    <w:name w:val="annotation reference"/>
    <w:uiPriority w:val="99"/>
    <w:semiHidden/>
    <w:unhideWhenUsed/>
    <w:rsid w:val="00B83A67"/>
    <w:rPr>
      <w:sz w:val="16"/>
      <w:szCs w:val="16"/>
    </w:rPr>
  </w:style>
  <w:style w:type="paragraph" w:styleId="Textocomentario">
    <w:name w:val="annotation text"/>
    <w:basedOn w:val="Normal"/>
    <w:link w:val="TextocomentarioCar1"/>
    <w:uiPriority w:val="99"/>
    <w:semiHidden/>
    <w:unhideWhenUsed/>
    <w:rsid w:val="00B83A67"/>
    <w:rPr>
      <w:sz w:val="20"/>
      <w:szCs w:val="20"/>
    </w:rPr>
  </w:style>
  <w:style w:type="character" w:customStyle="1" w:styleId="TextocomentarioCar1">
    <w:name w:val="Texto comentario Car1"/>
    <w:link w:val="Textocomentario"/>
    <w:uiPriority w:val="99"/>
    <w:semiHidden/>
    <w:rsid w:val="00B83A67"/>
    <w:rPr>
      <w:rFonts w:ascii="Arial" w:hAnsi="Arial"/>
      <w:lang w:val="en-US" w:eastAsia="ar-SA"/>
    </w:rPr>
  </w:style>
  <w:style w:type="character" w:styleId="Hipervnculovisitado">
    <w:name w:val="FollowedHyperlink"/>
    <w:uiPriority w:val="99"/>
    <w:semiHidden/>
    <w:unhideWhenUsed/>
    <w:rsid w:val="00A05793"/>
    <w:rPr>
      <w:color w:val="800080"/>
      <w:u w:val="single"/>
    </w:rPr>
  </w:style>
  <w:style w:type="paragraph" w:customStyle="1" w:styleId="Textkrper1">
    <w:name w:val="Textkörper1"/>
    <w:basedOn w:val="Normal"/>
    <w:autoRedefine/>
    <w:rsid w:val="00E62C54"/>
    <w:pPr>
      <w:tabs>
        <w:tab w:val="left" w:pos="4950"/>
      </w:tabs>
      <w:suppressAutoHyphens w:val="0"/>
      <w:spacing w:after="0" w:line="240" w:lineRule="auto"/>
      <w:jc w:val="both"/>
    </w:pPr>
    <w:rPr>
      <w:rFonts w:cs="Arial"/>
      <w:noProof/>
      <w:color w:val="000000"/>
      <w:sz w:val="16"/>
      <w:szCs w:val="16"/>
      <w:lang w:val="de-D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876"/>
    <w:pPr>
      <w:suppressAutoHyphens/>
      <w:spacing w:after="200" w:line="276" w:lineRule="auto"/>
    </w:pPr>
    <w:rPr>
      <w:rFonts w:ascii="Arial" w:hAnsi="Arial"/>
      <w:sz w:val="22"/>
      <w:szCs w:val="22"/>
      <w:lang w:val="en-US" w:eastAsia="ar-SA"/>
    </w:rPr>
  </w:style>
  <w:style w:type="paragraph" w:styleId="Ttulo1">
    <w:name w:val="heading 1"/>
    <w:basedOn w:val="Normal"/>
    <w:next w:val="Normal"/>
    <w:qFormat/>
    <w:pPr>
      <w:keepNext/>
      <w:numPr>
        <w:numId w:val="1"/>
      </w:numPr>
      <w:spacing w:before="280" w:after="280" w:line="240" w:lineRule="auto"/>
      <w:jc w:val="both"/>
      <w:outlineLvl w:val="0"/>
    </w:pPr>
    <w:rPr>
      <w:rFonts w:eastAsia="Calibri" w:cs="Arial"/>
      <w:b/>
      <w:color w:val="00000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8Num1z0">
    <w:name w:val="WW8Num1z0"/>
    <w:rPr>
      <w:rFonts w:ascii="Symbol"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Times New Roman"/>
    </w:rPr>
  </w:style>
  <w:style w:type="character" w:customStyle="1" w:styleId="WW8Num2z0">
    <w:name w:val="WW8Num2z0"/>
    <w:rPr>
      <w:rFonts w:ascii="Symbol" w:hAnsi="Symbol"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Times New Roman"/>
    </w:rPr>
  </w:style>
  <w:style w:type="character" w:customStyle="1" w:styleId="WW8Num3z0">
    <w:name w:val="WW8Num3z0"/>
    <w:rPr>
      <w:rFonts w:ascii="Symbol" w:hAnsi="Symbol"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Times New Roman"/>
    </w:rPr>
  </w:style>
  <w:style w:type="character" w:customStyle="1" w:styleId="WW8Num4z0">
    <w:name w:val="WW8Num4z0"/>
    <w:rPr>
      <w:rFonts w:ascii="Symbol" w:hAnsi="Symbol"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Times New Roman"/>
    </w:rPr>
  </w:style>
  <w:style w:type="character" w:customStyle="1" w:styleId="WW8Num5z0">
    <w:name w:val="WW8Num5z0"/>
    <w:rPr>
      <w:rFonts w:ascii="Symbol" w:hAnsi="Symbol" w:cs="Times New Roman"/>
      <w:sz w:val="20"/>
    </w:rPr>
  </w:style>
  <w:style w:type="character" w:customStyle="1" w:styleId="WW8Num5z1">
    <w:name w:val="WW8Num5z1"/>
    <w:rPr>
      <w:rFonts w:ascii="Courier New" w:hAnsi="Courier New" w:cs="Courier New"/>
      <w:sz w:val="20"/>
    </w:rPr>
  </w:style>
  <w:style w:type="character" w:customStyle="1" w:styleId="WW8Num5z2">
    <w:name w:val="WW8Num5z2"/>
    <w:rPr>
      <w:rFonts w:ascii="Wingdings" w:hAnsi="Wingdings" w:cs="Times New Roman"/>
      <w:sz w:val="20"/>
    </w:rPr>
  </w:style>
  <w:style w:type="character" w:customStyle="1" w:styleId="WW8Num6z0">
    <w:name w:val="WW8Num6z0"/>
    <w:rPr>
      <w:rFonts w:ascii="Symbol" w:hAnsi="Symbol" w:cs="Times New Roman"/>
      <w:sz w:val="20"/>
    </w:rPr>
  </w:style>
  <w:style w:type="character" w:customStyle="1" w:styleId="WW8Num6z1">
    <w:name w:val="WW8Num6z1"/>
    <w:rPr>
      <w:rFonts w:ascii="Courier New" w:hAnsi="Courier New" w:cs="Courier New"/>
      <w:sz w:val="20"/>
    </w:rPr>
  </w:style>
  <w:style w:type="character" w:customStyle="1" w:styleId="WW8Num6z2">
    <w:name w:val="WW8Num6z2"/>
    <w:rPr>
      <w:rFonts w:ascii="Wingdings" w:hAnsi="Wingdings" w:cs="Times New Roman"/>
      <w:sz w:val="20"/>
    </w:rPr>
  </w:style>
  <w:style w:type="character" w:customStyle="1" w:styleId="WW8Num8z0">
    <w:name w:val="WW8Num8z0"/>
    <w:rPr>
      <w:rFonts w:ascii="Symbol" w:hAnsi="Symbol" w:cs="Times New Roman"/>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Times New Roman"/>
      <w:sz w:val="20"/>
    </w:rPr>
  </w:style>
  <w:style w:type="character" w:customStyle="1" w:styleId="WW8Num9z0">
    <w:name w:val="WW8Num9z0"/>
    <w:rPr>
      <w:rFonts w:ascii="Symbol" w:hAnsi="Symbol"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Times New Roman"/>
    </w:rPr>
  </w:style>
  <w:style w:type="character" w:customStyle="1" w:styleId="WW8Num10z0">
    <w:name w:val="WW8Num10z0"/>
    <w:rPr>
      <w:rFonts w:ascii="Symbol" w:hAnsi="Symbol"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Times New Roman"/>
    </w:rPr>
  </w:style>
  <w:style w:type="character" w:customStyle="1" w:styleId="WW8Num11z0">
    <w:name w:val="WW8Num11z0"/>
    <w:rPr>
      <w:rFonts w:ascii="Symbol" w:hAnsi="Symbol"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Times New Roman"/>
    </w:rPr>
  </w:style>
  <w:style w:type="character" w:customStyle="1" w:styleId="WW8Num12z0">
    <w:name w:val="WW8Num12z0"/>
    <w:rPr>
      <w:rFonts w:ascii="Symbol" w:hAnsi="Symbol"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Times New Roman"/>
    </w:rPr>
  </w:style>
  <w:style w:type="character" w:customStyle="1" w:styleId="WW8Num13z0">
    <w:name w:val="WW8Num13z0"/>
    <w:rPr>
      <w:rFonts w:ascii="Symbol" w:hAnsi="Symbol" w:cs="Times New Roman"/>
      <w:sz w:val="20"/>
    </w:rPr>
  </w:style>
  <w:style w:type="character" w:customStyle="1" w:styleId="WW8Num13z1">
    <w:name w:val="WW8Num13z1"/>
    <w:rPr>
      <w:rFonts w:ascii="Courier New" w:hAnsi="Courier New" w:cs="Courier New"/>
      <w:sz w:val="20"/>
    </w:rPr>
  </w:style>
  <w:style w:type="character" w:customStyle="1" w:styleId="WW8Num13z2">
    <w:name w:val="WW8Num13z2"/>
    <w:rPr>
      <w:rFonts w:ascii="Wingdings" w:hAnsi="Wingdings" w:cs="Times New Roman"/>
      <w:sz w:val="20"/>
    </w:rPr>
  </w:style>
  <w:style w:type="character" w:customStyle="1" w:styleId="WW8Num14z0">
    <w:name w:val="WW8Num14z0"/>
    <w:rPr>
      <w:rFonts w:ascii="Symbol" w:hAnsi="Symbol"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Times New Roman"/>
    </w:rPr>
  </w:style>
  <w:style w:type="character" w:customStyle="1" w:styleId="WW8Num15z0">
    <w:name w:val="WW8Num15z0"/>
    <w:rPr>
      <w:rFonts w:ascii="Symbol" w:hAnsi="Symbol"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Times New Roman"/>
    </w:rPr>
  </w:style>
  <w:style w:type="character" w:customStyle="1" w:styleId="WW8Num16z0">
    <w:name w:val="WW8Num16z0"/>
    <w:rPr>
      <w:rFonts w:ascii="Times New Roman" w:hAnsi="Times New Roman" w:cs="Times New Roman"/>
    </w:rPr>
  </w:style>
  <w:style w:type="character" w:customStyle="1" w:styleId="Fuentedeprrafopredeter1">
    <w:name w:val="Fuente de párrafo predeter.1"/>
  </w:style>
  <w:style w:type="character" w:customStyle="1" w:styleId="BalloonTextChar">
    <w:name w:val="Balloon Text Char"/>
    <w:rPr>
      <w:rFonts w:ascii="Tahoma" w:hAnsi="Tahoma" w:cs="Tahoma"/>
      <w:sz w:val="16"/>
      <w:szCs w:val="16"/>
    </w:rPr>
  </w:style>
  <w:style w:type="character" w:customStyle="1" w:styleId="HeaderChar">
    <w:name w:val="Header Char"/>
    <w:rPr>
      <w:rFonts w:ascii="Times New Roman" w:hAnsi="Times New Roman" w:cs="Times New Roman"/>
    </w:rPr>
  </w:style>
  <w:style w:type="character" w:customStyle="1" w:styleId="FooterChar">
    <w:name w:val="Footer Char"/>
    <w:rPr>
      <w:rFonts w:ascii="Times New Roman" w:hAnsi="Times New Roman" w:cs="Times New Roman"/>
    </w:rPr>
  </w:style>
  <w:style w:type="character" w:styleId="Hipervnculo">
    <w:name w:val="Hyperlink"/>
    <w:rPr>
      <w:rFonts w:ascii="Times New Roman" w:hAnsi="Times New Roman" w:cs="Times New Roman"/>
      <w:color w:val="0000FF"/>
      <w:u w:val="single"/>
    </w:rPr>
  </w:style>
  <w:style w:type="character" w:styleId="Textoennegrita">
    <w:name w:val="Strong"/>
    <w:uiPriority w:val="22"/>
    <w:qFormat/>
    <w:rPr>
      <w:rFonts w:ascii="Times New Roman" w:hAnsi="Times New Roman" w:cs="Times New Roman"/>
      <w:b/>
      <w:bCs/>
    </w:rPr>
  </w:style>
  <w:style w:type="character" w:customStyle="1" w:styleId="apple-converted-space">
    <w:name w:val="apple-converted-space"/>
    <w:rPr>
      <w:rFonts w:ascii="Times New Roman" w:hAnsi="Times New Roman" w:cs="Times New Roman"/>
    </w:rPr>
  </w:style>
  <w:style w:type="character" w:styleId="nfasis">
    <w:name w:val="Emphasis"/>
    <w:uiPriority w:val="20"/>
    <w:qFormat/>
    <w:rPr>
      <w:rFonts w:ascii="Times New Roman" w:hAnsi="Times New Roman" w:cs="Times New Roman"/>
      <w:i/>
      <w:iCs/>
    </w:rPr>
  </w:style>
  <w:style w:type="character" w:customStyle="1" w:styleId="Refdecomentario1">
    <w:name w:val="Ref. de comentario1"/>
    <w:rPr>
      <w:rFonts w:ascii="Times New Roman" w:hAnsi="Times New Roman" w:cs="Times New Roman"/>
      <w:sz w:val="16"/>
      <w:szCs w:val="16"/>
    </w:rPr>
  </w:style>
  <w:style w:type="character" w:customStyle="1" w:styleId="CommentTextChar">
    <w:name w:val="Comment Text Char"/>
    <w:rPr>
      <w:rFonts w:ascii="Times New Roman" w:hAnsi="Times New Roman" w:cs="Times New Roman"/>
      <w:sz w:val="20"/>
      <w:szCs w:val="20"/>
    </w:rPr>
  </w:style>
  <w:style w:type="character" w:customStyle="1" w:styleId="CommentSubjectChar">
    <w:name w:val="Comment Subject Char"/>
    <w:rPr>
      <w:rFonts w:ascii="Times New Roman" w:hAnsi="Times New Roman" w:cs="Times New Roman"/>
      <w:b/>
      <w:bCs/>
      <w:sz w:val="20"/>
      <w:szCs w:val="20"/>
    </w:rPr>
  </w:style>
  <w:style w:type="character" w:customStyle="1" w:styleId="xn-location">
    <w:name w:val="xn-location"/>
  </w:style>
  <w:style w:type="character" w:customStyle="1" w:styleId="TextodegloboCar">
    <w:name w:val="Texto de globo Car"/>
    <w:rPr>
      <w:rFonts w:ascii="Tahoma" w:hAnsi="Tahoma" w:cs="Tahoma"/>
      <w:sz w:val="16"/>
      <w:szCs w:val="16"/>
      <w:lang w:val="en-US"/>
    </w:rPr>
  </w:style>
  <w:style w:type="character" w:customStyle="1" w:styleId="TextocomentarioCar">
    <w:name w:val="Texto comentario Car"/>
    <w:rPr>
      <w:rFonts w:ascii="Arial" w:hAnsi="Arial"/>
      <w:lang w:val="en-US"/>
    </w:rPr>
  </w:style>
  <w:style w:type="character" w:customStyle="1" w:styleId="AsuntodelcomentarioCar">
    <w:name w:val="Asunto del comentario Car"/>
    <w:basedOn w:val="TextocomentarioCar"/>
    <w:rPr>
      <w:rFonts w:ascii="Arial" w:hAnsi="Arial"/>
      <w:lang w:val="en-US"/>
    </w:rPr>
  </w:style>
  <w:style w:type="paragraph" w:customStyle="1" w:styleId="Encabezado1">
    <w:name w:val="Encabezado1"/>
    <w:basedOn w:val="Normal"/>
    <w:next w:val="Textoindependiente"/>
    <w:pPr>
      <w:keepNext/>
      <w:spacing w:before="240" w:after="120"/>
    </w:pPr>
    <w:rPr>
      <w:rFonts w:eastAsia="SimSun"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Textodeglobo1">
    <w:name w:val="Texto de globo1"/>
    <w:basedOn w:val="Normal"/>
    <w:pPr>
      <w:spacing w:after="0" w:line="240" w:lineRule="auto"/>
    </w:pPr>
    <w:rPr>
      <w:rFonts w:ascii="Tahoma" w:hAnsi="Tahoma" w:cs="Tahoma"/>
      <w:sz w:val="16"/>
      <w:szCs w:val="16"/>
    </w:rPr>
  </w:style>
  <w:style w:type="paragraph" w:styleId="Encabezado">
    <w:name w:val="header"/>
    <w:basedOn w:val="Normal"/>
    <w:pPr>
      <w:tabs>
        <w:tab w:val="center" w:pos="4680"/>
        <w:tab w:val="right" w:pos="9360"/>
      </w:tabs>
      <w:spacing w:after="0" w:line="240" w:lineRule="auto"/>
    </w:pPr>
  </w:style>
  <w:style w:type="paragraph" w:styleId="Piedepgina">
    <w:name w:val="footer"/>
    <w:basedOn w:val="Normal"/>
    <w:pPr>
      <w:tabs>
        <w:tab w:val="center" w:pos="4680"/>
        <w:tab w:val="right" w:pos="9360"/>
      </w:tabs>
      <w:spacing w:after="0" w:line="240" w:lineRule="auto"/>
    </w:pPr>
  </w:style>
  <w:style w:type="paragraph" w:customStyle="1" w:styleId="Prrafodelista1">
    <w:name w:val="Párrafo de lista1"/>
    <w:basedOn w:val="Normal"/>
    <w:pPr>
      <w:ind w:left="720"/>
    </w:pPr>
  </w:style>
  <w:style w:type="paragraph" w:styleId="NormalWeb">
    <w:name w:val="Normal (Web)"/>
    <w:basedOn w:val="Normal"/>
    <w:uiPriority w:val="99"/>
    <w:pPr>
      <w:spacing w:before="280" w:after="280" w:line="240" w:lineRule="auto"/>
    </w:pPr>
    <w:rPr>
      <w:rFonts w:ascii="Times New Roman" w:hAnsi="Times New Roman"/>
      <w:sz w:val="24"/>
      <w:szCs w:val="24"/>
    </w:rPr>
  </w:style>
  <w:style w:type="paragraph" w:customStyle="1" w:styleId="Textocomentario1">
    <w:name w:val="Texto comentario1"/>
    <w:basedOn w:val="Normal"/>
    <w:pPr>
      <w:spacing w:line="240" w:lineRule="auto"/>
    </w:pPr>
    <w:rPr>
      <w:sz w:val="20"/>
      <w:szCs w:val="20"/>
    </w:rPr>
  </w:style>
  <w:style w:type="paragraph" w:customStyle="1" w:styleId="Asuntodelcomentario1">
    <w:name w:val="Asunto del comentario1"/>
    <w:basedOn w:val="Textocomentario1"/>
    <w:next w:val="Textocomentario1"/>
    <w:rPr>
      <w:b/>
      <w:bCs/>
    </w:rPr>
  </w:style>
  <w:style w:type="paragraph" w:customStyle="1" w:styleId="Sinespaciado1">
    <w:name w:val="Sin espaciado1"/>
    <w:pPr>
      <w:suppressAutoHyphens/>
    </w:pPr>
    <w:rPr>
      <w:rFonts w:ascii="Arial" w:eastAsia="Arial" w:hAnsi="Arial" w:cs="Arial"/>
      <w:sz w:val="24"/>
      <w:szCs w:val="24"/>
      <w:lang w:val="en-US" w:eastAsia="ar-SA"/>
    </w:rPr>
  </w:style>
  <w:style w:type="paragraph" w:customStyle="1" w:styleId="BodyText1">
    <w:name w:val="BodyText 1"/>
    <w:basedOn w:val="Normal"/>
    <w:pPr>
      <w:spacing w:after="240" w:line="240" w:lineRule="auto"/>
      <w:ind w:firstLine="720"/>
    </w:pPr>
    <w:rPr>
      <w:rFonts w:cs="Arial"/>
      <w:sz w:val="24"/>
      <w:szCs w:val="24"/>
    </w:rPr>
  </w:style>
  <w:style w:type="paragraph" w:styleId="Textodeglobo">
    <w:name w:val="Balloon Text"/>
    <w:basedOn w:val="Normal"/>
    <w:pPr>
      <w:spacing w:after="0" w:line="240" w:lineRule="auto"/>
    </w:pPr>
    <w:rPr>
      <w:rFonts w:ascii="Tahoma" w:hAnsi="Tahoma"/>
      <w:sz w:val="16"/>
      <w:szCs w:val="16"/>
    </w:rPr>
  </w:style>
  <w:style w:type="paragraph" w:styleId="Asuntodelcomentario">
    <w:name w:val="annotation subject"/>
    <w:basedOn w:val="Textocomentario1"/>
    <w:next w:val="Textocomentario1"/>
    <w:pPr>
      <w:spacing w:line="276" w:lineRule="auto"/>
    </w:pPr>
    <w:rPr>
      <w:b/>
      <w:bC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 w:type="paragraph" w:customStyle="1" w:styleId="Default">
    <w:name w:val="Default"/>
    <w:rsid w:val="00675747"/>
    <w:pPr>
      <w:autoSpaceDE w:val="0"/>
      <w:autoSpaceDN w:val="0"/>
      <w:adjustRightInd w:val="0"/>
    </w:pPr>
    <w:rPr>
      <w:rFonts w:eastAsia="Arial"/>
      <w:color w:val="000000"/>
      <w:sz w:val="24"/>
      <w:szCs w:val="24"/>
      <w:lang w:val="en-US" w:eastAsia="en-US"/>
    </w:rPr>
  </w:style>
  <w:style w:type="paragraph" w:styleId="Sinespaciado">
    <w:name w:val="No Spacing"/>
    <w:uiPriority w:val="1"/>
    <w:qFormat/>
    <w:rsid w:val="00AC55E8"/>
    <w:rPr>
      <w:rFonts w:ascii="Calibri" w:eastAsia="Calibri" w:hAnsi="Calibri" w:cs="Arial"/>
      <w:sz w:val="22"/>
      <w:szCs w:val="22"/>
      <w:lang w:val="en-US" w:eastAsia="en-US"/>
    </w:rPr>
  </w:style>
  <w:style w:type="paragraph" w:customStyle="1" w:styleId="BodyText10">
    <w:name w:val="Body Text1"/>
    <w:basedOn w:val="Normal"/>
    <w:uiPriority w:val="99"/>
    <w:rsid w:val="002C7059"/>
    <w:pPr>
      <w:suppressAutoHyphens w:val="0"/>
      <w:spacing w:after="120" w:line="360" w:lineRule="auto"/>
      <w:ind w:left="34" w:hanging="34"/>
    </w:pPr>
    <w:rPr>
      <w:rFonts w:eastAsia="Cambria" w:cs="Arial"/>
      <w:lang w:eastAsia="es-ES"/>
    </w:rPr>
  </w:style>
  <w:style w:type="character" w:customStyle="1" w:styleId="marcado">
    <w:name w:val="marcado"/>
    <w:rsid w:val="004C1082"/>
  </w:style>
  <w:style w:type="character" w:styleId="Refdecomentario">
    <w:name w:val="annotation reference"/>
    <w:uiPriority w:val="99"/>
    <w:semiHidden/>
    <w:unhideWhenUsed/>
    <w:rsid w:val="00B83A67"/>
    <w:rPr>
      <w:sz w:val="16"/>
      <w:szCs w:val="16"/>
    </w:rPr>
  </w:style>
  <w:style w:type="paragraph" w:styleId="Textocomentario">
    <w:name w:val="annotation text"/>
    <w:basedOn w:val="Normal"/>
    <w:link w:val="TextocomentarioCar1"/>
    <w:uiPriority w:val="99"/>
    <w:semiHidden/>
    <w:unhideWhenUsed/>
    <w:rsid w:val="00B83A67"/>
    <w:rPr>
      <w:sz w:val="20"/>
      <w:szCs w:val="20"/>
    </w:rPr>
  </w:style>
  <w:style w:type="character" w:customStyle="1" w:styleId="TextocomentarioCar1">
    <w:name w:val="Texto comentario Car1"/>
    <w:link w:val="Textocomentario"/>
    <w:uiPriority w:val="99"/>
    <w:semiHidden/>
    <w:rsid w:val="00B83A67"/>
    <w:rPr>
      <w:rFonts w:ascii="Arial" w:hAnsi="Arial"/>
      <w:lang w:val="en-US" w:eastAsia="ar-SA"/>
    </w:rPr>
  </w:style>
  <w:style w:type="character" w:styleId="Hipervnculovisitado">
    <w:name w:val="FollowedHyperlink"/>
    <w:uiPriority w:val="99"/>
    <w:semiHidden/>
    <w:unhideWhenUsed/>
    <w:rsid w:val="00A05793"/>
    <w:rPr>
      <w:color w:val="800080"/>
      <w:u w:val="single"/>
    </w:rPr>
  </w:style>
  <w:style w:type="paragraph" w:customStyle="1" w:styleId="Textkrper1">
    <w:name w:val="Textkörper1"/>
    <w:basedOn w:val="Normal"/>
    <w:autoRedefine/>
    <w:rsid w:val="00E62C54"/>
    <w:pPr>
      <w:tabs>
        <w:tab w:val="left" w:pos="4950"/>
      </w:tabs>
      <w:suppressAutoHyphens w:val="0"/>
      <w:spacing w:after="0" w:line="240" w:lineRule="auto"/>
      <w:jc w:val="both"/>
    </w:pPr>
    <w:rPr>
      <w:rFonts w:cs="Arial"/>
      <w:noProof/>
      <w:color w:val="000000"/>
      <w:sz w:val="16"/>
      <w:szCs w:val="16"/>
      <w:lang w:val="de-D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2330">
      <w:bodyDiv w:val="1"/>
      <w:marLeft w:val="0"/>
      <w:marRight w:val="0"/>
      <w:marTop w:val="0"/>
      <w:marBottom w:val="0"/>
      <w:divBdr>
        <w:top w:val="none" w:sz="0" w:space="0" w:color="auto"/>
        <w:left w:val="none" w:sz="0" w:space="0" w:color="auto"/>
        <w:bottom w:val="none" w:sz="0" w:space="0" w:color="auto"/>
        <w:right w:val="none" w:sz="0" w:space="0" w:color="auto"/>
      </w:divBdr>
    </w:div>
    <w:div w:id="98531531">
      <w:bodyDiv w:val="1"/>
      <w:marLeft w:val="0"/>
      <w:marRight w:val="0"/>
      <w:marTop w:val="0"/>
      <w:marBottom w:val="0"/>
      <w:divBdr>
        <w:top w:val="none" w:sz="0" w:space="0" w:color="auto"/>
        <w:left w:val="none" w:sz="0" w:space="0" w:color="auto"/>
        <w:bottom w:val="none" w:sz="0" w:space="0" w:color="auto"/>
        <w:right w:val="none" w:sz="0" w:space="0" w:color="auto"/>
      </w:divBdr>
    </w:div>
    <w:div w:id="116343300">
      <w:bodyDiv w:val="1"/>
      <w:marLeft w:val="0"/>
      <w:marRight w:val="0"/>
      <w:marTop w:val="0"/>
      <w:marBottom w:val="0"/>
      <w:divBdr>
        <w:top w:val="none" w:sz="0" w:space="0" w:color="auto"/>
        <w:left w:val="none" w:sz="0" w:space="0" w:color="auto"/>
        <w:bottom w:val="none" w:sz="0" w:space="0" w:color="auto"/>
        <w:right w:val="none" w:sz="0" w:space="0" w:color="auto"/>
      </w:divBdr>
    </w:div>
    <w:div w:id="174391841">
      <w:bodyDiv w:val="1"/>
      <w:marLeft w:val="0"/>
      <w:marRight w:val="0"/>
      <w:marTop w:val="0"/>
      <w:marBottom w:val="0"/>
      <w:divBdr>
        <w:top w:val="none" w:sz="0" w:space="0" w:color="auto"/>
        <w:left w:val="none" w:sz="0" w:space="0" w:color="auto"/>
        <w:bottom w:val="none" w:sz="0" w:space="0" w:color="auto"/>
        <w:right w:val="none" w:sz="0" w:space="0" w:color="auto"/>
      </w:divBdr>
    </w:div>
    <w:div w:id="186332529">
      <w:bodyDiv w:val="1"/>
      <w:marLeft w:val="0"/>
      <w:marRight w:val="0"/>
      <w:marTop w:val="0"/>
      <w:marBottom w:val="0"/>
      <w:divBdr>
        <w:top w:val="none" w:sz="0" w:space="0" w:color="auto"/>
        <w:left w:val="none" w:sz="0" w:space="0" w:color="auto"/>
        <w:bottom w:val="none" w:sz="0" w:space="0" w:color="auto"/>
        <w:right w:val="none" w:sz="0" w:space="0" w:color="auto"/>
      </w:divBdr>
    </w:div>
    <w:div w:id="357049150">
      <w:bodyDiv w:val="1"/>
      <w:marLeft w:val="0"/>
      <w:marRight w:val="0"/>
      <w:marTop w:val="0"/>
      <w:marBottom w:val="0"/>
      <w:divBdr>
        <w:top w:val="none" w:sz="0" w:space="0" w:color="auto"/>
        <w:left w:val="none" w:sz="0" w:space="0" w:color="auto"/>
        <w:bottom w:val="none" w:sz="0" w:space="0" w:color="auto"/>
        <w:right w:val="none" w:sz="0" w:space="0" w:color="auto"/>
      </w:divBdr>
    </w:div>
    <w:div w:id="766581108">
      <w:bodyDiv w:val="1"/>
      <w:marLeft w:val="0"/>
      <w:marRight w:val="0"/>
      <w:marTop w:val="0"/>
      <w:marBottom w:val="0"/>
      <w:divBdr>
        <w:top w:val="none" w:sz="0" w:space="0" w:color="auto"/>
        <w:left w:val="none" w:sz="0" w:space="0" w:color="auto"/>
        <w:bottom w:val="none" w:sz="0" w:space="0" w:color="auto"/>
        <w:right w:val="none" w:sz="0" w:space="0" w:color="auto"/>
      </w:divBdr>
    </w:div>
    <w:div w:id="867135438">
      <w:bodyDiv w:val="1"/>
      <w:marLeft w:val="0"/>
      <w:marRight w:val="0"/>
      <w:marTop w:val="0"/>
      <w:marBottom w:val="0"/>
      <w:divBdr>
        <w:top w:val="none" w:sz="0" w:space="0" w:color="auto"/>
        <w:left w:val="none" w:sz="0" w:space="0" w:color="auto"/>
        <w:bottom w:val="none" w:sz="0" w:space="0" w:color="auto"/>
        <w:right w:val="none" w:sz="0" w:space="0" w:color="auto"/>
      </w:divBdr>
    </w:div>
    <w:div w:id="977033643">
      <w:bodyDiv w:val="1"/>
      <w:marLeft w:val="0"/>
      <w:marRight w:val="0"/>
      <w:marTop w:val="0"/>
      <w:marBottom w:val="0"/>
      <w:divBdr>
        <w:top w:val="none" w:sz="0" w:space="0" w:color="auto"/>
        <w:left w:val="none" w:sz="0" w:space="0" w:color="auto"/>
        <w:bottom w:val="none" w:sz="0" w:space="0" w:color="auto"/>
        <w:right w:val="none" w:sz="0" w:space="0" w:color="auto"/>
      </w:divBdr>
    </w:div>
    <w:div w:id="988944278">
      <w:bodyDiv w:val="1"/>
      <w:marLeft w:val="0"/>
      <w:marRight w:val="0"/>
      <w:marTop w:val="0"/>
      <w:marBottom w:val="0"/>
      <w:divBdr>
        <w:top w:val="none" w:sz="0" w:space="0" w:color="auto"/>
        <w:left w:val="none" w:sz="0" w:space="0" w:color="auto"/>
        <w:bottom w:val="none" w:sz="0" w:space="0" w:color="auto"/>
        <w:right w:val="none" w:sz="0" w:space="0" w:color="auto"/>
      </w:divBdr>
    </w:div>
    <w:div w:id="1128935215">
      <w:bodyDiv w:val="1"/>
      <w:marLeft w:val="0"/>
      <w:marRight w:val="0"/>
      <w:marTop w:val="0"/>
      <w:marBottom w:val="0"/>
      <w:divBdr>
        <w:top w:val="none" w:sz="0" w:space="0" w:color="auto"/>
        <w:left w:val="none" w:sz="0" w:space="0" w:color="auto"/>
        <w:bottom w:val="none" w:sz="0" w:space="0" w:color="auto"/>
        <w:right w:val="none" w:sz="0" w:space="0" w:color="auto"/>
      </w:divBdr>
    </w:div>
    <w:div w:id="1227953658">
      <w:bodyDiv w:val="1"/>
      <w:marLeft w:val="0"/>
      <w:marRight w:val="0"/>
      <w:marTop w:val="0"/>
      <w:marBottom w:val="0"/>
      <w:divBdr>
        <w:top w:val="none" w:sz="0" w:space="0" w:color="auto"/>
        <w:left w:val="none" w:sz="0" w:space="0" w:color="auto"/>
        <w:bottom w:val="none" w:sz="0" w:space="0" w:color="auto"/>
        <w:right w:val="none" w:sz="0" w:space="0" w:color="auto"/>
      </w:divBdr>
    </w:div>
    <w:div w:id="1322810649">
      <w:bodyDiv w:val="1"/>
      <w:marLeft w:val="0"/>
      <w:marRight w:val="0"/>
      <w:marTop w:val="0"/>
      <w:marBottom w:val="0"/>
      <w:divBdr>
        <w:top w:val="none" w:sz="0" w:space="0" w:color="auto"/>
        <w:left w:val="none" w:sz="0" w:space="0" w:color="auto"/>
        <w:bottom w:val="none" w:sz="0" w:space="0" w:color="auto"/>
        <w:right w:val="none" w:sz="0" w:space="0" w:color="auto"/>
      </w:divBdr>
    </w:div>
    <w:div w:id="1576352486">
      <w:bodyDiv w:val="1"/>
      <w:marLeft w:val="0"/>
      <w:marRight w:val="0"/>
      <w:marTop w:val="0"/>
      <w:marBottom w:val="0"/>
      <w:divBdr>
        <w:top w:val="none" w:sz="0" w:space="0" w:color="auto"/>
        <w:left w:val="none" w:sz="0" w:space="0" w:color="auto"/>
        <w:bottom w:val="none" w:sz="0" w:space="0" w:color="auto"/>
        <w:right w:val="none" w:sz="0" w:space="0" w:color="auto"/>
      </w:divBdr>
    </w:div>
    <w:div w:id="1589464355">
      <w:bodyDiv w:val="1"/>
      <w:marLeft w:val="0"/>
      <w:marRight w:val="0"/>
      <w:marTop w:val="0"/>
      <w:marBottom w:val="0"/>
      <w:divBdr>
        <w:top w:val="none" w:sz="0" w:space="0" w:color="auto"/>
        <w:left w:val="none" w:sz="0" w:space="0" w:color="auto"/>
        <w:bottom w:val="none" w:sz="0" w:space="0" w:color="auto"/>
        <w:right w:val="none" w:sz="0" w:space="0" w:color="auto"/>
      </w:divBdr>
    </w:div>
    <w:div w:id="1637880222">
      <w:bodyDiv w:val="1"/>
      <w:marLeft w:val="0"/>
      <w:marRight w:val="0"/>
      <w:marTop w:val="0"/>
      <w:marBottom w:val="0"/>
      <w:divBdr>
        <w:top w:val="none" w:sz="0" w:space="0" w:color="auto"/>
        <w:left w:val="none" w:sz="0" w:space="0" w:color="auto"/>
        <w:bottom w:val="none" w:sz="0" w:space="0" w:color="auto"/>
        <w:right w:val="none" w:sz="0" w:space="0" w:color="auto"/>
      </w:divBdr>
    </w:div>
    <w:div w:id="1690568684">
      <w:bodyDiv w:val="1"/>
      <w:marLeft w:val="0"/>
      <w:marRight w:val="0"/>
      <w:marTop w:val="0"/>
      <w:marBottom w:val="0"/>
      <w:divBdr>
        <w:top w:val="none" w:sz="0" w:space="0" w:color="auto"/>
        <w:left w:val="none" w:sz="0" w:space="0" w:color="auto"/>
        <w:bottom w:val="none" w:sz="0" w:space="0" w:color="auto"/>
        <w:right w:val="none" w:sz="0" w:space="0" w:color="auto"/>
      </w:divBdr>
    </w:div>
    <w:div w:id="1711800377">
      <w:bodyDiv w:val="1"/>
      <w:marLeft w:val="0"/>
      <w:marRight w:val="0"/>
      <w:marTop w:val="0"/>
      <w:marBottom w:val="0"/>
      <w:divBdr>
        <w:top w:val="none" w:sz="0" w:space="0" w:color="auto"/>
        <w:left w:val="none" w:sz="0" w:space="0" w:color="auto"/>
        <w:bottom w:val="none" w:sz="0" w:space="0" w:color="auto"/>
        <w:right w:val="none" w:sz="0" w:space="0" w:color="auto"/>
      </w:divBdr>
    </w:div>
    <w:div w:id="17652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marti@alarconyharris.com" TargetMode="External"/><Relationship Id="rId4" Type="http://schemas.microsoft.com/office/2007/relationships/stylesWithEffects" Target="stylesWithEffects.xml"/><Relationship Id="rId9" Type="http://schemas.openxmlformats.org/officeDocument/2006/relationships/hyperlink" Target="http://www.allisontransmission.com/"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11D83-40ED-4311-B928-8C1FFC1B1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3366</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Allison post TECMA 2016</vt:lpstr>
    </vt:vector>
  </TitlesOfParts>
  <Company>Daimler AG</Company>
  <LinksUpToDate>false</LinksUpToDate>
  <CharactersWithSpaces>3971</CharactersWithSpaces>
  <SharedDoc>false</SharedDoc>
  <HLinks>
    <vt:vector size="12" baseType="variant">
      <vt:variant>
        <vt:i4>4128771</vt:i4>
      </vt:variant>
      <vt:variant>
        <vt:i4>3</vt:i4>
      </vt:variant>
      <vt:variant>
        <vt:i4>0</vt:i4>
      </vt:variant>
      <vt:variant>
        <vt:i4>5</vt:i4>
      </vt:variant>
      <vt:variant>
        <vt:lpwstr>mailto:nmarti@alarconyharris.com</vt:lpwstr>
      </vt:variant>
      <vt:variant>
        <vt:lpwstr/>
      </vt:variant>
      <vt:variant>
        <vt:i4>3145832</vt:i4>
      </vt:variant>
      <vt:variant>
        <vt:i4>0</vt:i4>
      </vt:variant>
      <vt:variant>
        <vt:i4>0</vt:i4>
      </vt:variant>
      <vt:variant>
        <vt:i4>5</vt:i4>
      </vt:variant>
      <vt:variant>
        <vt:lpwstr>http://www.allisontransmission.com/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Allison post TECMA 2016</dc:title>
  <dc:creator>Elvira F</dc:creator>
  <cp:lastModifiedBy>Usuario</cp:lastModifiedBy>
  <cp:revision>2</cp:revision>
  <cp:lastPrinted>2016-01-08T11:27:00Z</cp:lastPrinted>
  <dcterms:created xsi:type="dcterms:W3CDTF">2019-03-18T08:22:00Z</dcterms:created>
  <dcterms:modified xsi:type="dcterms:W3CDTF">2019-03-18T08:22:00Z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PAN</vt:lpwstr>
  </property>
  <property fmtid="{D5CDD505-2E9C-101B-9397-08002B2CF9AE}" pid="3" name="ContentTypeId">
    <vt:lpwstr>0x01010003F97074D0207A44B09EAADE7CA3F93D0004DEA273922F874CBB71A65058714AE4</vt:lpwstr>
  </property>
  <property fmtid="{D5CDD505-2E9C-101B-9397-08002B2CF9AE}" pid="4" name="DocumentStatus">
    <vt:lpwstr>24;#Published with Approval|9f0ea7fb-4d98-4169-9e36-2cb1896a56bb</vt:lpwstr>
  </property>
  <property fmtid="{D5CDD505-2E9C-101B-9397-08002B2CF9AE}" pid="5" name="DocumentStatusTaxHTField0">
    <vt:lpwstr>Published with Approval9f0ea7fb-4d98-4169-9e36-2cb1896a56bb</vt:lpwstr>
  </property>
  <property fmtid="{D5CDD505-2E9C-101B-9397-08002B2CF9AE}" pid="6" name="G_DocumentType">
    <vt:lpwstr>23;#General|9c03b013-b013-41cb-8efb-6106284b123f</vt:lpwstr>
  </property>
  <property fmtid="{D5CDD505-2E9C-101B-9397-08002B2CF9AE}" pid="7" name="G_DocumentType_TaxHTField0">
    <vt:lpwstr>General9c03b013-b013-41cb-8efb-6106284b123f</vt:lpwstr>
  </property>
  <property fmtid="{D5CDD505-2E9C-101B-9397-08002B2CF9AE}" pid="8" name="ILMCode">
    <vt:lpwstr>14;#ADM001 - Administration Operational and Reference|ab667857-26d6-45b5-a5dc-4ccb10a2f201</vt:lpwstr>
  </property>
  <property fmtid="{D5CDD505-2E9C-101B-9397-08002B2CF9AE}" pid="9" name="ILMCodeTaxHTField0">
    <vt:lpwstr>ADM001 - Administration Operational and Referenceab667857-26d6-45b5-a5dc-4ccb10a2f201</vt:lpwstr>
  </property>
  <property fmtid="{D5CDD505-2E9C-101B-9397-08002B2CF9AE}" pid="10" name="ITARClass">
    <vt:lpwstr>No</vt:lpwstr>
  </property>
  <property fmtid="{D5CDD505-2E9C-101B-9397-08002B2CF9AE}" pid="11" name="TaxCatchAll">
    <vt:lpwstr>14;#;#24;#;#23;#</vt:lpwstr>
  </property>
</Properties>
</file>