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E7" w:rsidRPr="00BD60E7" w:rsidRDefault="00BD60E7" w:rsidP="00BD60E7">
      <w:pPr>
        <w:pStyle w:val="Ttulo1"/>
        <w:shd w:val="clear" w:color="auto" w:fill="FFFFFF"/>
        <w:spacing w:before="0" w:after="90" w:line="0" w:lineRule="auto"/>
        <w:textAlignment w:val="baseline"/>
        <w:rPr>
          <w:rFonts w:asciiTheme="minorHAnsi" w:eastAsiaTheme="minorEastAsia" w:hAnsiTheme="minorHAnsi" w:cstheme="minorHAnsi"/>
          <w:bCs w:val="0"/>
          <w:color w:val="auto"/>
          <w:sz w:val="22"/>
          <w:szCs w:val="22"/>
          <w:highlight w:val="yellow"/>
          <w:lang w:val="es-ES" w:eastAsia="en-US"/>
        </w:rPr>
      </w:pPr>
      <w:r w:rsidRPr="00BD60E7">
        <w:rPr>
          <w:rFonts w:asciiTheme="minorHAnsi" w:eastAsiaTheme="minorEastAsia" w:hAnsiTheme="minorHAnsi" w:cstheme="minorHAnsi"/>
          <w:bCs w:val="0"/>
          <w:color w:val="auto"/>
          <w:sz w:val="22"/>
          <w:szCs w:val="22"/>
          <w:highlight w:val="yellow"/>
          <w:lang w:val="es-ES" w:eastAsia="en-US"/>
        </w:rPr>
        <w:t>L CEO DE TOMRA GANA EL PRESTIGIOSO PREMIO DE LÍDERES EMPRESARIALES EUROPEOS</w:t>
      </w:r>
    </w:p>
    <w:p w:rsidR="00BD60E7" w:rsidRPr="00BD60E7" w:rsidRDefault="00BD60E7" w:rsidP="00C174A8">
      <w:pPr>
        <w:jc w:val="both"/>
        <w:rPr>
          <w:rFonts w:cstheme="minorHAnsi"/>
          <w:b/>
          <w:lang w:val="es-ES" w:eastAsia="en-US"/>
        </w:rPr>
      </w:pPr>
      <w:r w:rsidRPr="00BD60E7">
        <w:rPr>
          <w:rFonts w:cstheme="minorHAnsi"/>
          <w:b/>
          <w:lang w:val="es-ES" w:eastAsia="en-US"/>
        </w:rPr>
        <w:t>EL CEO DE TOMRA GANA EL PRESTIGIOSO PREMIO DE LÍDERES EMPRESARIALES EUROPEOS</w:t>
      </w:r>
    </w:p>
    <w:p w:rsidR="00BD60E7" w:rsidRPr="00BD60E7" w:rsidRDefault="00BD60E7" w:rsidP="00C174A8">
      <w:pPr>
        <w:jc w:val="both"/>
        <w:rPr>
          <w:rFonts w:cstheme="minorHAnsi"/>
          <w:i/>
          <w:lang w:val="es-ES" w:eastAsia="en-US"/>
        </w:rPr>
      </w:pPr>
      <w:r w:rsidRPr="00BD60E7">
        <w:rPr>
          <w:rFonts w:cstheme="minorHAnsi"/>
          <w:i/>
          <w:lang w:val="es-ES" w:eastAsia="en-US"/>
        </w:rPr>
        <w:t>El presidente y CEO de TOMRA, Stefan Ranstrand, obtiene un galardón internacional en reconocimiento a su liderazgo y estrategia corporativa.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>Stefan</w:t>
      </w:r>
      <w:r w:rsidR="006659F4">
        <w:rPr>
          <w:rFonts w:cstheme="minorHAnsi"/>
          <w:lang w:val="es-ES" w:eastAsia="en-US"/>
        </w:rPr>
        <w:t xml:space="preserve"> Ranstrand ha sido</w:t>
      </w:r>
      <w:r w:rsidRPr="00BD60E7">
        <w:rPr>
          <w:rFonts w:cstheme="minorHAnsi"/>
          <w:lang w:val="es-ES" w:eastAsia="en-US"/>
        </w:rPr>
        <w:t xml:space="preserve"> nombrado "mejor CEO en la industria de gestión de recursos sostenibles" en los prestigiosos premios European CEO Awards. Organizados por la revista internacional de negocios </w:t>
      </w:r>
      <w:r w:rsidR="00862917">
        <w:rPr>
          <w:rFonts w:cstheme="minorHAnsi"/>
          <w:lang w:val="es-ES" w:eastAsia="en-US"/>
        </w:rPr>
        <w:t>“</w:t>
      </w:r>
      <w:r w:rsidRPr="00BD60E7">
        <w:rPr>
          <w:rFonts w:cstheme="minorHAnsi"/>
          <w:lang w:val="es-ES" w:eastAsia="en-US"/>
        </w:rPr>
        <w:t>European CEO</w:t>
      </w:r>
      <w:r w:rsidR="00862917">
        <w:rPr>
          <w:rFonts w:cstheme="minorHAnsi"/>
          <w:lang w:val="es-ES" w:eastAsia="en-US"/>
        </w:rPr>
        <w:t>”. L</w:t>
      </w:r>
      <w:r w:rsidRPr="00BD60E7">
        <w:rPr>
          <w:rFonts w:cstheme="minorHAnsi"/>
          <w:lang w:val="es-ES" w:eastAsia="en-US"/>
        </w:rPr>
        <w:t>os premios barajaron a otros 41 directivos, incluido el presidente del fabricante de automóviles SEAT.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>Según la publicación, "cada año, European CEO baraja las 100 principales empresas y directivos, buscando específicamente ejemplos de estrategia sólida y compromiso corporativo".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Stefan disfruta actualmente de su décimo año como presidente y CEO de TOMRA, tras su nombramiento en agosto de 2009. </w:t>
      </w:r>
      <w:r w:rsidRPr="00862917">
        <w:rPr>
          <w:rFonts w:cstheme="minorHAnsi"/>
          <w:lang w:val="es-ES" w:eastAsia="en-US"/>
        </w:rPr>
        <w:t>Durante su tiempo al</w:t>
      </w:r>
      <w:r w:rsidR="00862917" w:rsidRPr="00862917">
        <w:rPr>
          <w:rFonts w:cstheme="minorHAnsi"/>
          <w:lang w:val="es-ES" w:eastAsia="en-US"/>
        </w:rPr>
        <w:t xml:space="preserve"> frente de este </w:t>
      </w:r>
      <w:r w:rsidR="00862917">
        <w:rPr>
          <w:rFonts w:cstheme="minorHAnsi"/>
          <w:lang w:val="es-ES" w:eastAsia="en-US"/>
        </w:rPr>
        <w:t>g</w:t>
      </w:r>
      <w:r w:rsidR="00862917" w:rsidRPr="00862917">
        <w:rPr>
          <w:rFonts w:cstheme="minorHAnsi"/>
          <w:lang w:val="es-ES" w:eastAsia="en-US"/>
        </w:rPr>
        <w:t>rupo multinacional</w:t>
      </w:r>
      <w:r w:rsidRPr="00862917">
        <w:rPr>
          <w:rFonts w:cstheme="minorHAnsi"/>
          <w:lang w:val="es-ES" w:eastAsia="en-US"/>
        </w:rPr>
        <w:t xml:space="preserve">, ha transformado </w:t>
      </w:r>
      <w:r w:rsidR="00862917" w:rsidRPr="00862917">
        <w:rPr>
          <w:rFonts w:cstheme="minorHAnsi"/>
          <w:lang w:val="es-ES" w:eastAsia="en-US"/>
        </w:rPr>
        <w:t>una empresa conforma</w:t>
      </w:r>
      <w:r w:rsidR="00862917">
        <w:rPr>
          <w:rFonts w:cstheme="minorHAnsi"/>
          <w:lang w:val="es-ES" w:eastAsia="en-US"/>
        </w:rPr>
        <w:t>da por</w:t>
      </w:r>
      <w:r w:rsidR="00862917" w:rsidRPr="00862917">
        <w:rPr>
          <w:rFonts w:cstheme="minorHAnsi"/>
          <w:lang w:val="es-ES" w:eastAsia="en-US"/>
        </w:rPr>
        <w:t xml:space="preserve"> </w:t>
      </w:r>
      <w:r w:rsidRPr="00862917">
        <w:rPr>
          <w:rFonts w:cstheme="minorHAnsi"/>
          <w:lang w:val="es-ES" w:eastAsia="en-US"/>
        </w:rPr>
        <w:t>entidades independientes</w:t>
      </w:r>
      <w:r w:rsidR="00862917">
        <w:rPr>
          <w:rFonts w:cstheme="minorHAnsi"/>
          <w:lang w:val="es-ES" w:eastAsia="en-US"/>
        </w:rPr>
        <w:t xml:space="preserve"> para </w:t>
      </w:r>
      <w:proofErr w:type="spellStart"/>
      <w:r w:rsidR="00862917" w:rsidRPr="00862917">
        <w:rPr>
          <w:rFonts w:cstheme="minorHAnsi"/>
          <w:lang w:val="es-ES" w:eastAsia="en-US"/>
        </w:rPr>
        <w:t>convirti</w:t>
      </w:r>
      <w:r w:rsidR="00862917">
        <w:rPr>
          <w:rFonts w:cstheme="minorHAnsi"/>
          <w:lang w:val="es-ES" w:eastAsia="en-US"/>
        </w:rPr>
        <w:t>rla</w:t>
      </w:r>
      <w:proofErr w:type="spellEnd"/>
      <w:r w:rsidR="00862917" w:rsidRPr="00862917">
        <w:rPr>
          <w:rFonts w:cstheme="minorHAnsi"/>
          <w:lang w:val="es-ES" w:eastAsia="en-US"/>
        </w:rPr>
        <w:t xml:space="preserve"> en</w:t>
      </w:r>
      <w:r w:rsidRPr="00862917">
        <w:rPr>
          <w:rFonts w:cstheme="minorHAnsi"/>
          <w:lang w:val="es-ES" w:eastAsia="en-US"/>
        </w:rPr>
        <w:t xml:space="preserve"> marca fuerte y unificada</w:t>
      </w:r>
      <w:r w:rsidRPr="00BD60E7">
        <w:rPr>
          <w:rFonts w:cstheme="minorHAnsi"/>
          <w:lang w:val="es-ES" w:eastAsia="en-US"/>
        </w:rPr>
        <w:t xml:space="preserve">. TOMRA es </w:t>
      </w:r>
      <w:r w:rsidR="00862917">
        <w:rPr>
          <w:rFonts w:cstheme="minorHAnsi"/>
          <w:lang w:val="es-ES" w:eastAsia="en-US"/>
        </w:rPr>
        <w:t>hoy</w:t>
      </w:r>
      <w:r w:rsidR="00862917" w:rsidRPr="00BD60E7">
        <w:rPr>
          <w:rFonts w:cstheme="minorHAnsi"/>
          <w:lang w:val="es-ES" w:eastAsia="en-US"/>
        </w:rPr>
        <w:t xml:space="preserve"> </w:t>
      </w:r>
      <w:r w:rsidRPr="00BD60E7">
        <w:rPr>
          <w:rFonts w:cstheme="minorHAnsi"/>
          <w:lang w:val="es-ES" w:eastAsia="en-US"/>
        </w:rPr>
        <w:t>mundialmente reconocida como líder en tecnología de</w:t>
      </w:r>
      <w:r w:rsidR="00862917">
        <w:rPr>
          <w:rFonts w:cstheme="minorHAnsi"/>
          <w:lang w:val="es-ES" w:eastAsia="en-US"/>
        </w:rPr>
        <w:t xml:space="preserve"> </w:t>
      </w:r>
      <w:proofErr w:type="spellStart"/>
      <w:r w:rsidR="00862917">
        <w:rPr>
          <w:rFonts w:cstheme="minorHAnsi"/>
          <w:lang w:val="es-ES" w:eastAsia="en-US"/>
        </w:rPr>
        <w:t>vending</w:t>
      </w:r>
      <w:proofErr w:type="spellEnd"/>
      <w:r w:rsidR="00862917">
        <w:rPr>
          <w:rFonts w:cstheme="minorHAnsi"/>
          <w:lang w:val="es-ES" w:eastAsia="en-US"/>
        </w:rPr>
        <w:t xml:space="preserve"> inverso (devolución de contendores)</w:t>
      </w:r>
      <w:r w:rsidRPr="00BD60E7">
        <w:rPr>
          <w:rFonts w:cstheme="minorHAnsi"/>
          <w:lang w:val="es-ES" w:eastAsia="en-US"/>
        </w:rPr>
        <w:t xml:space="preserve"> y soluciones de clasificación basadas en sensores para la industria alimentaria, de reciclaje y minería.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>Fundada en 1972, TOMRA emplea a 3.565 personas y cotiza en la bolsa de valores de Oslo. Alrededor de 97.500 de sus máquinas se instalan en más de 80 mercados de todo el mundo.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En 2017, la compañía facturó unos ingresos récord </w:t>
      </w:r>
      <w:r w:rsidRPr="00862917">
        <w:rPr>
          <w:rFonts w:cstheme="minorHAnsi"/>
          <w:lang w:val="es-ES" w:eastAsia="en-US"/>
        </w:rPr>
        <w:t xml:space="preserve">en coronas noruegas de 7.432 </w:t>
      </w:r>
      <w:r w:rsidR="003664BD">
        <w:rPr>
          <w:rFonts w:cstheme="minorHAnsi"/>
          <w:lang w:val="es-ES" w:eastAsia="en-US"/>
        </w:rPr>
        <w:t>billones</w:t>
      </w:r>
      <w:r w:rsidRPr="00862917">
        <w:rPr>
          <w:rFonts w:cstheme="minorHAnsi"/>
          <w:lang w:val="es-ES" w:eastAsia="en-US"/>
        </w:rPr>
        <w:t xml:space="preserve"> (778 m</w:t>
      </w:r>
      <w:r w:rsidR="007F5D19" w:rsidRPr="00862917">
        <w:rPr>
          <w:rFonts w:cstheme="minorHAnsi"/>
          <w:lang w:val="es-ES" w:eastAsia="en-US"/>
        </w:rPr>
        <w:t>illones de euros</w:t>
      </w:r>
      <w:r w:rsidRPr="00862917">
        <w:rPr>
          <w:rFonts w:cstheme="minorHAnsi"/>
          <w:lang w:val="es-ES" w:eastAsia="en-US"/>
        </w:rPr>
        <w:t>),</w:t>
      </w:r>
      <w:r w:rsidRPr="00BD60E7">
        <w:rPr>
          <w:rFonts w:cstheme="minorHAnsi"/>
          <w:lang w:val="es-ES" w:eastAsia="en-US"/>
        </w:rPr>
        <w:t xml:space="preserve"> lo que representa un aumento del 12 </w:t>
      </w:r>
      <w:r w:rsidR="00862917">
        <w:rPr>
          <w:rFonts w:cstheme="minorHAnsi"/>
          <w:lang w:val="es-ES" w:eastAsia="en-US"/>
        </w:rPr>
        <w:t>%</w:t>
      </w:r>
      <w:r w:rsidRPr="00BD60E7">
        <w:rPr>
          <w:rFonts w:cstheme="minorHAnsi"/>
          <w:lang w:val="es-ES" w:eastAsia="en-US"/>
        </w:rPr>
        <w:t xml:space="preserve"> respecto al año anterior, ya que la demanda de su tecnología sigue creciendo.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>Durante este año, Stefan también ha realizado adquisiciones para TOMRA, como</w:t>
      </w:r>
      <w:r w:rsidR="003664BD">
        <w:rPr>
          <w:rFonts w:cstheme="minorHAnsi"/>
          <w:lang w:val="es-ES" w:eastAsia="en-US"/>
        </w:rPr>
        <w:t xml:space="preserve"> por ejemplo Compac,</w:t>
      </w:r>
      <w:r w:rsidR="003664BD" w:rsidRPr="003664BD">
        <w:rPr>
          <w:rFonts w:cstheme="minorHAnsi"/>
          <w:lang w:val="es-ES" w:eastAsia="en-US"/>
        </w:rPr>
        <w:t xml:space="preserve"> </w:t>
      </w:r>
      <w:r w:rsidR="003664BD">
        <w:rPr>
          <w:rFonts w:cstheme="minorHAnsi"/>
          <w:lang w:val="es-ES" w:eastAsia="en-US"/>
        </w:rPr>
        <w:t xml:space="preserve">cuya </w:t>
      </w:r>
      <w:r w:rsidR="003664BD" w:rsidRPr="00BD60E7">
        <w:rPr>
          <w:rFonts w:cstheme="minorHAnsi"/>
          <w:lang w:val="es-ES" w:eastAsia="en-US"/>
        </w:rPr>
        <w:t xml:space="preserve">sede </w:t>
      </w:r>
      <w:r w:rsidR="003664BD">
        <w:rPr>
          <w:rFonts w:cstheme="minorHAnsi"/>
          <w:lang w:val="es-ES" w:eastAsia="en-US"/>
        </w:rPr>
        <w:t xml:space="preserve">se encuentra </w:t>
      </w:r>
      <w:r w:rsidR="003664BD" w:rsidRPr="00BD60E7">
        <w:rPr>
          <w:rFonts w:cstheme="minorHAnsi"/>
          <w:lang w:val="es-ES" w:eastAsia="en-US"/>
        </w:rPr>
        <w:t xml:space="preserve">en </w:t>
      </w:r>
      <w:r w:rsidR="003664BD" w:rsidRPr="00862917">
        <w:rPr>
          <w:rFonts w:cstheme="minorHAnsi"/>
          <w:lang w:val="es-ES" w:eastAsia="en-US"/>
        </w:rPr>
        <w:t>Nueva Zelanda</w:t>
      </w:r>
      <w:r w:rsidR="003664BD">
        <w:rPr>
          <w:rFonts w:cstheme="minorHAnsi"/>
          <w:lang w:val="es-ES" w:eastAsia="en-US"/>
        </w:rPr>
        <w:t xml:space="preserve"> por </w:t>
      </w:r>
      <w:r w:rsidR="003664BD" w:rsidRPr="00862917">
        <w:rPr>
          <w:rFonts w:cstheme="minorHAnsi"/>
          <w:lang w:val="es-ES" w:eastAsia="en-US"/>
        </w:rPr>
        <w:t xml:space="preserve">46 </w:t>
      </w:r>
      <w:r w:rsidR="003664BD">
        <w:rPr>
          <w:rFonts w:cstheme="minorHAnsi"/>
          <w:lang w:val="es-ES" w:eastAsia="en-US"/>
        </w:rPr>
        <w:t>millones de euros. Compac,</w:t>
      </w:r>
      <w:r w:rsidRPr="00BD60E7">
        <w:rPr>
          <w:rFonts w:cstheme="minorHAnsi"/>
          <w:lang w:val="es-ES" w:eastAsia="en-US"/>
        </w:rPr>
        <w:t xml:space="preserve"> fabricante </w:t>
      </w:r>
      <w:r w:rsidR="003664BD">
        <w:rPr>
          <w:rFonts w:cstheme="minorHAnsi"/>
          <w:lang w:val="es-ES" w:eastAsia="en-US"/>
        </w:rPr>
        <w:t xml:space="preserve">sistemas de </w:t>
      </w:r>
      <w:r w:rsidRPr="00BD60E7">
        <w:rPr>
          <w:rFonts w:cstheme="minorHAnsi"/>
          <w:lang w:val="es-ES" w:eastAsia="en-US"/>
        </w:rPr>
        <w:t xml:space="preserve">clasificación </w:t>
      </w:r>
      <w:r w:rsidR="003664BD">
        <w:rPr>
          <w:rFonts w:cstheme="minorHAnsi"/>
          <w:lang w:val="es-ES" w:eastAsia="en-US"/>
        </w:rPr>
        <w:t>en</w:t>
      </w:r>
      <w:r w:rsidRPr="00BD60E7">
        <w:rPr>
          <w:rFonts w:cstheme="minorHAnsi"/>
          <w:lang w:val="es-ES" w:eastAsia="en-US"/>
        </w:rPr>
        <w:t xml:space="preserve"> </w:t>
      </w:r>
      <w:r w:rsidR="003664BD">
        <w:rPr>
          <w:rFonts w:cstheme="minorHAnsi"/>
          <w:lang w:val="es-ES" w:eastAsia="en-US"/>
        </w:rPr>
        <w:t xml:space="preserve">líneas, </w:t>
      </w:r>
      <w:r w:rsidRPr="00BD60E7">
        <w:rPr>
          <w:rFonts w:cstheme="minorHAnsi"/>
          <w:lang w:val="es-ES" w:eastAsia="en-US"/>
        </w:rPr>
        <w:t>ref</w:t>
      </w:r>
      <w:r w:rsidR="003664BD">
        <w:rPr>
          <w:rFonts w:cstheme="minorHAnsi"/>
          <w:lang w:val="es-ES" w:eastAsia="en-US"/>
        </w:rPr>
        <w:t>uerza</w:t>
      </w:r>
      <w:r w:rsidRPr="00BD60E7">
        <w:rPr>
          <w:rFonts w:cstheme="minorHAnsi"/>
          <w:lang w:val="es-ES" w:eastAsia="en-US"/>
        </w:rPr>
        <w:t xml:space="preserve"> aún más la posición de TOMRA como líder mundial en clasificación de alimentos con la más amplia gama de tecnologías y</w:t>
      </w:r>
      <w:r w:rsidR="003664BD">
        <w:rPr>
          <w:rFonts w:cstheme="minorHAnsi"/>
          <w:lang w:val="es-ES" w:eastAsia="en-US"/>
        </w:rPr>
        <w:t xml:space="preserve"> una extensa presencia </w:t>
      </w:r>
      <w:r w:rsidRPr="00BD60E7">
        <w:rPr>
          <w:rFonts w:cstheme="minorHAnsi"/>
          <w:lang w:val="es-ES" w:eastAsia="en-US"/>
        </w:rPr>
        <w:t>geográfica.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Comentando </w:t>
      </w:r>
      <w:r w:rsidR="003664BD">
        <w:rPr>
          <w:rFonts w:cstheme="minorHAnsi"/>
          <w:lang w:val="es-ES" w:eastAsia="en-US"/>
        </w:rPr>
        <w:t>el galardón</w:t>
      </w:r>
      <w:r w:rsidRPr="00BD60E7">
        <w:rPr>
          <w:rFonts w:cstheme="minorHAnsi"/>
          <w:lang w:val="es-ES" w:eastAsia="en-US"/>
        </w:rPr>
        <w:t xml:space="preserve"> de Stefan, los jueces del European CEO Award afirmaban: "Las soluciones de TOMRA forman parte de un empuje generalizado para operar de manera más sostenible. Se espera que la población mundial aumente un 30 </w:t>
      </w:r>
      <w:r w:rsidR="003664BD">
        <w:rPr>
          <w:rFonts w:cstheme="minorHAnsi"/>
          <w:lang w:val="es-ES" w:eastAsia="en-US"/>
        </w:rPr>
        <w:t>%</w:t>
      </w:r>
      <w:r w:rsidRPr="00BD60E7">
        <w:rPr>
          <w:rFonts w:cstheme="minorHAnsi"/>
          <w:lang w:val="es-ES" w:eastAsia="en-US"/>
        </w:rPr>
        <w:t xml:space="preserve"> durante los próximos 40 años</w:t>
      </w:r>
      <w:r w:rsidR="003664BD">
        <w:rPr>
          <w:rFonts w:cstheme="minorHAnsi"/>
          <w:lang w:val="es-ES" w:eastAsia="en-US"/>
        </w:rPr>
        <w:t>. Por eso resulta</w:t>
      </w:r>
      <w:r w:rsidRPr="00BD60E7">
        <w:rPr>
          <w:rFonts w:cstheme="minorHAnsi"/>
          <w:lang w:val="es-ES" w:eastAsia="en-US"/>
        </w:rPr>
        <w:t xml:space="preserve"> esencial que las empresas reconsideren cómo obtienen, utilizan y reutilizan sus recursos. La sostenibilidad se ha situado en el centro del negocio </w:t>
      </w:r>
      <w:r w:rsidR="003664BD">
        <w:rPr>
          <w:rFonts w:cstheme="minorHAnsi"/>
          <w:lang w:val="es-ES" w:eastAsia="en-US"/>
        </w:rPr>
        <w:t>de TOMRA durante cuatro décadas, que</w:t>
      </w:r>
      <w:r w:rsidRPr="00BD60E7">
        <w:rPr>
          <w:rFonts w:cstheme="minorHAnsi"/>
          <w:lang w:val="es-ES" w:eastAsia="en-US"/>
        </w:rPr>
        <w:t xml:space="preserve"> continúa buscando nuevas formas de optimizar unos recursos </w:t>
      </w:r>
      <w:r w:rsidR="003664BD">
        <w:rPr>
          <w:rFonts w:cstheme="minorHAnsi"/>
          <w:lang w:val="es-ES" w:eastAsia="en-US"/>
        </w:rPr>
        <w:t>valiosos</w:t>
      </w:r>
      <w:r w:rsidRPr="00BD60E7">
        <w:rPr>
          <w:rFonts w:cstheme="minorHAnsi"/>
          <w:lang w:val="es-ES" w:eastAsia="en-US"/>
        </w:rPr>
        <w:t>".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Antes de incorporarse a TOMRA, </w:t>
      </w:r>
      <w:r w:rsidRPr="006659F4">
        <w:rPr>
          <w:rFonts w:cstheme="minorHAnsi"/>
          <w:lang w:val="es-ES" w:eastAsia="en-US"/>
        </w:rPr>
        <w:t>Stefan ocupó diversos puestos directivos en</w:t>
      </w:r>
      <w:r w:rsidRPr="00BD60E7">
        <w:rPr>
          <w:rFonts w:cstheme="minorHAnsi"/>
          <w:lang w:val="es-ES" w:eastAsia="en-US"/>
        </w:rPr>
        <w:t xml:space="preserve"> la empresa de tecnologías de energía y automatización ABB (1991-2009) y en el fabricante informático Data General AG (1988-1991).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Además de su experiencia corporativa, Stefan </w:t>
      </w:r>
      <w:bookmarkStart w:id="0" w:name="_GoBack"/>
      <w:bookmarkEnd w:id="0"/>
      <w:r w:rsidRPr="00BD60E7">
        <w:rPr>
          <w:rFonts w:cstheme="minorHAnsi"/>
          <w:lang w:val="es-ES" w:eastAsia="en-US"/>
        </w:rPr>
        <w:t>cuenta con un máster en Ingeniería Industrial y de Gestión del Instituto Tecnológico de la Universidad de Linköping, así como el Grado en Ingeniería Industrial por la Universidad Técnica de Darmstadt.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lastRenderedPageBreak/>
        <w:t xml:space="preserve">"Es un gran honor haber recibido este galardón. </w:t>
      </w:r>
      <w:r w:rsidR="006659F4">
        <w:rPr>
          <w:rFonts w:cstheme="minorHAnsi"/>
          <w:lang w:val="es-ES" w:eastAsia="en-US"/>
        </w:rPr>
        <w:t>Supone u</w:t>
      </w:r>
      <w:r w:rsidRPr="00BD60E7">
        <w:rPr>
          <w:rFonts w:cstheme="minorHAnsi"/>
          <w:lang w:val="es-ES" w:eastAsia="en-US"/>
        </w:rPr>
        <w:t>n reconocimiento para toda la compañía</w:t>
      </w:r>
      <w:r w:rsidR="006659F4">
        <w:rPr>
          <w:rFonts w:cstheme="minorHAnsi"/>
          <w:lang w:val="es-ES" w:eastAsia="en-US"/>
        </w:rPr>
        <w:t xml:space="preserve"> y</w:t>
      </w:r>
      <w:r w:rsidRPr="00BD60E7">
        <w:rPr>
          <w:rFonts w:cstheme="minorHAnsi"/>
          <w:lang w:val="es-ES" w:eastAsia="en-US"/>
        </w:rPr>
        <w:t xml:space="preserve"> a la dedicación de toda la plantilla de TOMRA. El año pasado ha sido </w:t>
      </w:r>
      <w:r w:rsidR="006659F4">
        <w:rPr>
          <w:rFonts w:cstheme="minorHAnsi"/>
          <w:lang w:val="es-ES" w:eastAsia="en-US"/>
        </w:rPr>
        <w:t>nuestro mejor ejercicio</w:t>
      </w:r>
      <w:r w:rsidRPr="00BD60E7">
        <w:rPr>
          <w:rFonts w:cstheme="minorHAnsi"/>
          <w:lang w:val="es-ES" w:eastAsia="en-US"/>
        </w:rPr>
        <w:t xml:space="preserve"> hasta la fecha: hemos reafirmado nuestro estatus como líder de sostenibilidad y </w:t>
      </w:r>
      <w:r w:rsidR="006659F4">
        <w:rPr>
          <w:rFonts w:cstheme="minorHAnsi"/>
          <w:lang w:val="es-ES" w:eastAsia="en-US"/>
        </w:rPr>
        <w:t xml:space="preserve">somos </w:t>
      </w:r>
      <w:r w:rsidRPr="00BD60E7">
        <w:rPr>
          <w:rFonts w:cstheme="minorHAnsi"/>
          <w:lang w:val="es-ES" w:eastAsia="en-US"/>
        </w:rPr>
        <w:t>punta de lanza de la revolución de los recursos"</w:t>
      </w:r>
      <w:r w:rsidR="006659F4">
        <w:rPr>
          <w:rFonts w:cstheme="minorHAnsi"/>
          <w:lang w:val="es-ES" w:eastAsia="en-US"/>
        </w:rPr>
        <w:t xml:space="preserve">´, afirmaba </w:t>
      </w:r>
      <w:r w:rsidR="006659F4">
        <w:rPr>
          <w:rFonts w:cstheme="minorHAnsi"/>
          <w:lang w:val="es-ES" w:eastAsia="en-US"/>
        </w:rPr>
        <w:t>Ranstrand</w:t>
      </w:r>
      <w:r w:rsidR="006659F4">
        <w:rPr>
          <w:rFonts w:cstheme="minorHAnsi"/>
          <w:lang w:val="es-ES" w:eastAsia="en-US"/>
        </w:rPr>
        <w:t xml:space="preserve"> tras recibir el premio.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 xml:space="preserve">"Nos esforzamos </w:t>
      </w:r>
      <w:r w:rsidR="006659F4">
        <w:rPr>
          <w:rFonts w:cstheme="minorHAnsi"/>
          <w:lang w:val="es-ES" w:eastAsia="en-US"/>
        </w:rPr>
        <w:t>de forma constante para</w:t>
      </w:r>
      <w:r w:rsidRPr="00BD60E7">
        <w:rPr>
          <w:rFonts w:cstheme="minorHAnsi"/>
          <w:lang w:val="es-ES" w:eastAsia="en-US"/>
        </w:rPr>
        <w:t xml:space="preserve"> encontrar formas innovadoras de reducir los desechos y optimizar el uso de los recursos del planeta. Estoy muy orgulloso del impacto positivo que TOMRA ha tenido en las industrias del reciclaje, la alimentación y la minería en los últimos diez años. Tengo el privilegio de liderar TOMRA y seguiré haciéndolo centrándome de nuevo en lograr una economía más circular </w:t>
      </w:r>
      <w:r w:rsidR="006659F4">
        <w:rPr>
          <w:rFonts w:cstheme="minorHAnsi"/>
          <w:lang w:val="es-ES" w:eastAsia="en-US"/>
        </w:rPr>
        <w:t>que permita</w:t>
      </w:r>
      <w:r w:rsidRPr="00BD60E7">
        <w:rPr>
          <w:rFonts w:cstheme="minorHAnsi"/>
          <w:lang w:val="es-ES" w:eastAsia="en-US"/>
        </w:rPr>
        <w:t xml:space="preserve"> salvaguardar el futuro del suministro mundial de alimentos".</w:t>
      </w:r>
    </w:p>
    <w:p w:rsidR="00BD60E7" w:rsidRPr="00BD60E7" w:rsidRDefault="00BD60E7" w:rsidP="00BD60E7">
      <w:pPr>
        <w:jc w:val="both"/>
        <w:rPr>
          <w:rFonts w:cstheme="minorHAnsi"/>
          <w:lang w:val="es-ES" w:eastAsia="en-US"/>
        </w:rPr>
      </w:pPr>
      <w:r w:rsidRPr="00BD60E7">
        <w:rPr>
          <w:rFonts w:cstheme="minorHAnsi"/>
          <w:lang w:val="es-ES" w:eastAsia="en-US"/>
        </w:rPr>
        <w:t>El logro de Stefan se hizo oficial en la edición de enero de European CEO, distribuida en el Foro Económico Mundial en Davos, Suiza, celebrado del 22-25 de enero.</w:t>
      </w:r>
    </w:p>
    <w:p w:rsidR="00BD60E7" w:rsidRDefault="00BD60E7" w:rsidP="0022635F">
      <w:pPr>
        <w:spacing w:after="0" w:line="240" w:lineRule="auto"/>
        <w:rPr>
          <w:b/>
          <w:bCs/>
          <w:lang w:val="es-ES"/>
        </w:rPr>
      </w:pPr>
    </w:p>
    <w:p w:rsidR="0022635F" w:rsidRPr="0022635F" w:rsidRDefault="0022635F" w:rsidP="0022635F">
      <w:pPr>
        <w:spacing w:after="0" w:line="240" w:lineRule="auto"/>
        <w:rPr>
          <w:b/>
          <w:bCs/>
          <w:lang w:val="es-ES"/>
        </w:rPr>
      </w:pPr>
      <w:r w:rsidRPr="0022635F">
        <w:rPr>
          <w:b/>
          <w:bCs/>
          <w:lang w:val="es-ES"/>
        </w:rPr>
        <w:t xml:space="preserve">Acerca de TOMRA Food </w:t>
      </w:r>
    </w:p>
    <w:p w:rsidR="0022635F" w:rsidRPr="0022635F" w:rsidRDefault="0022635F" w:rsidP="0022635F">
      <w:pPr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22635F">
        <w:rPr>
          <w:color w:val="4472C4"/>
          <w:lang w:val="es-ES"/>
        </w:rPr>
        <w:br/>
      </w:r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Food diseña y fabrica máquinas de clasificación basadas en sensores y proporciona soluciones integradas de </w:t>
      </w:r>
      <w:proofErr w:type="spellStart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>pos</w:t>
      </w:r>
      <w:r w:rsidR="000B41EE">
        <w:rPr>
          <w:rFonts w:ascii="Calibri" w:eastAsia="Times New Roman" w:hAnsi="Calibri" w:cs="Arial"/>
          <w:sz w:val="20"/>
          <w:szCs w:val="20"/>
          <w:lang w:val="es-ES" w:eastAsia="de-DE"/>
        </w:rPr>
        <w:t>t</w:t>
      </w:r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>cosecha</w:t>
      </w:r>
      <w:proofErr w:type="spellEnd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para la industria alimentaria, utilizando las más avanzadas soluciones globales de clasificación, selección, pelado y tecnología de análisis. Más de 8.000 unidades están instaladas y empleadas en todo el mundo por productores, envasadores y procesadores de frutas, nueces, verduras, productos de patatas, cereales y semillas, frutos secos, carne y mariscos. La empresa tiene como misión mejorar el rendimiento y la eficiencia operativa de sus clientes y garantizar el suministro de alimentos seguros a través de tecnologías inteligentes y utilizables. Para alcanzar tales objetivos, TOMRA Food cuenta con centros de excelencia, oficinas regionales y plantas de fabricación en los EE.UU, Europa, América del Sur, Asia, África y Australasia.</w:t>
      </w:r>
    </w:p>
    <w:p w:rsidR="0022635F" w:rsidRPr="0022635F" w:rsidRDefault="0022635F" w:rsidP="0022635F">
      <w:pPr>
        <w:rPr>
          <w:lang w:val="es-ES"/>
        </w:rPr>
      </w:pPr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Food forma parte de TOMRA </w:t>
      </w:r>
      <w:proofErr w:type="spellStart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>Group</w:t>
      </w:r>
      <w:proofErr w:type="spellEnd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, fundado en 1972 en base a una idea innovadora que comenzó por el diseño, la producción y venta de máquinas de devolución de depósitos (MDD) para la recogida automatizada de envases usados de bebidas. TOMRA dispone actualmente de unas 95.700 instalaciones en más de 80 mercados a nivel mundial y sus ingresos totales en 2017 alcanzaron 7,4 mil millones de NOK. El grupo tiene unos 3.420 empleados a nivel global y cotiza en la Bolsa de Valores de Oslo (OSE: TOM). TOMRA </w:t>
      </w:r>
      <w:proofErr w:type="spellStart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>Group</w:t>
      </w:r>
      <w:proofErr w:type="spellEnd"/>
      <w:r w:rsidRPr="0022635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Para más información acerca de TOMRA, visite la página </w:t>
      </w:r>
      <w:hyperlink r:id="rId12" w:history="1">
        <w:r w:rsidRPr="0022635F">
          <w:rPr>
            <w:rStyle w:val="Hipervnculo"/>
            <w:lang w:val="es-ES"/>
          </w:rPr>
          <w:t>www.tomra.com</w:t>
        </w:r>
      </w:hyperlink>
      <w:r w:rsidRPr="0022635F">
        <w:rPr>
          <w:lang w:val="es-ES"/>
        </w:rPr>
        <w:t>.</w:t>
      </w:r>
    </w:p>
    <w:p w:rsidR="00563541" w:rsidRPr="002545EC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2545EC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>Emitido por: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  <w:t>En nombre de:</w:t>
      </w:r>
    </w:p>
    <w:p w:rsidR="00563541" w:rsidRPr="003D78D2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r w:rsidRPr="003D78D2">
        <w:rPr>
          <w:sz w:val="20"/>
          <w:szCs w:val="20"/>
          <w:lang w:val="en-GB"/>
        </w:rPr>
        <w:t>ALARCÓN &amp; HARRIS</w:t>
      </w:r>
      <w:r w:rsidRPr="003D78D2">
        <w:rPr>
          <w:sz w:val="20"/>
          <w:szCs w:val="20"/>
          <w:lang w:val="en-GB"/>
        </w:rPr>
        <w:tab/>
      </w:r>
      <w:r w:rsidRPr="003D78D2">
        <w:rPr>
          <w:sz w:val="20"/>
          <w:szCs w:val="20"/>
          <w:lang w:val="en-GB"/>
        </w:rPr>
        <w:tab/>
      </w:r>
      <w:r w:rsidRPr="003D78D2">
        <w:rPr>
          <w:sz w:val="20"/>
          <w:szCs w:val="20"/>
          <w:lang w:val="en-GB"/>
        </w:rPr>
        <w:tab/>
      </w:r>
      <w:r w:rsidRPr="003D78D2">
        <w:rPr>
          <w:sz w:val="20"/>
          <w:szCs w:val="20"/>
          <w:lang w:val="en-GB"/>
        </w:rPr>
        <w:tab/>
      </w:r>
      <w:r w:rsidRPr="003D78D2">
        <w:rPr>
          <w:sz w:val="20"/>
          <w:szCs w:val="20"/>
          <w:lang w:val="en-GB"/>
        </w:rPr>
        <w:tab/>
        <w:t xml:space="preserve">TOMRA Sorting, S.L. 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>Asesores de Comunicación y Marketing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  <w:t>C/ Carrer Arquitecte Gaudí, num. 45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>Avda. Ramón y Cajal, 27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="00D02B40"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 xml:space="preserve">17480 </w:t>
      </w:r>
      <w:r w:rsidR="002B7769" w:rsidRPr="002545EC">
        <w:rPr>
          <w:sz w:val="20"/>
          <w:szCs w:val="20"/>
          <w:lang w:val="es-ES"/>
        </w:rPr>
        <w:t>Roses</w:t>
      </w:r>
      <w:r w:rsidR="000B41EE">
        <w:rPr>
          <w:sz w:val="20"/>
          <w:szCs w:val="20"/>
          <w:lang w:val="es-ES"/>
        </w:rPr>
        <w:t xml:space="preserve"> </w:t>
      </w:r>
      <w:r w:rsidR="002B7769" w:rsidRPr="002545EC">
        <w:rPr>
          <w:sz w:val="20"/>
          <w:szCs w:val="20"/>
          <w:lang w:val="es-ES"/>
        </w:rPr>
        <w:t>-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>28016 MADRID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  <w:t>GIRONA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>Tel: (34) 91 415 30 20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  <w:t>Tel: (34) 972 15 43 73</w:t>
      </w:r>
    </w:p>
    <w:p w:rsidR="00563541" w:rsidRPr="002545E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2545EC">
        <w:rPr>
          <w:sz w:val="20"/>
          <w:szCs w:val="20"/>
          <w:lang w:val="es-ES"/>
        </w:rPr>
        <w:t xml:space="preserve">E-Mail: </w:t>
      </w:r>
      <w:hyperlink r:id="rId13" w:history="1">
        <w:r w:rsidR="008C357C" w:rsidRPr="002545EC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2545EC">
        <w:rPr>
          <w:sz w:val="20"/>
          <w:szCs w:val="20"/>
          <w:lang w:val="es-ES"/>
        </w:rPr>
        <w:t xml:space="preserve"> </w:t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</w:r>
      <w:r w:rsidRPr="002545EC">
        <w:rPr>
          <w:sz w:val="20"/>
          <w:szCs w:val="20"/>
          <w:lang w:val="es-ES"/>
        </w:rPr>
        <w:tab/>
        <w:t>E-mail</w:t>
      </w:r>
      <w:r w:rsidRPr="002545EC">
        <w:rPr>
          <w:color w:val="000000" w:themeColor="text1"/>
          <w:sz w:val="20"/>
          <w:szCs w:val="20"/>
          <w:lang w:val="es-ES"/>
        </w:rPr>
        <w:t xml:space="preserve">: </w:t>
      </w:r>
      <w:hyperlink r:id="rId14" w:history="1">
        <w:r w:rsidR="002B7769" w:rsidRPr="002545EC">
          <w:rPr>
            <w:rStyle w:val="Hipervnculo"/>
            <w:sz w:val="20"/>
            <w:szCs w:val="20"/>
            <w:lang w:val="es-ES"/>
          </w:rPr>
          <w:t>alejandro.palacios@tomra.com</w:t>
        </w:r>
      </w:hyperlink>
      <w:r w:rsidR="002B7769" w:rsidRPr="002545EC">
        <w:rPr>
          <w:color w:val="000000" w:themeColor="text1"/>
          <w:sz w:val="20"/>
          <w:szCs w:val="20"/>
          <w:lang w:val="es-ES"/>
        </w:rPr>
        <w:t xml:space="preserve"> </w:t>
      </w:r>
    </w:p>
    <w:p w:rsidR="009C435A" w:rsidRPr="00862917" w:rsidRDefault="00563541" w:rsidP="00563541">
      <w:pPr>
        <w:pStyle w:val="NoSpacing1"/>
        <w:spacing w:line="360" w:lineRule="auto"/>
        <w:rPr>
          <w:sz w:val="20"/>
          <w:szCs w:val="20"/>
          <w:lang w:val="es-ES"/>
        </w:rPr>
      </w:pPr>
      <w:r w:rsidRPr="00862917">
        <w:rPr>
          <w:sz w:val="20"/>
          <w:szCs w:val="20"/>
          <w:lang w:val="es-ES"/>
        </w:rPr>
        <w:t xml:space="preserve">Web: </w:t>
      </w:r>
      <w:hyperlink r:id="rId15" w:history="1">
        <w:r w:rsidRPr="00862917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862917">
        <w:rPr>
          <w:sz w:val="20"/>
          <w:szCs w:val="20"/>
          <w:lang w:val="es-ES"/>
        </w:rPr>
        <w:tab/>
      </w:r>
      <w:r w:rsidRPr="00862917">
        <w:rPr>
          <w:sz w:val="20"/>
          <w:szCs w:val="20"/>
          <w:lang w:val="es-ES"/>
        </w:rPr>
        <w:tab/>
      </w:r>
      <w:r w:rsidRPr="00862917">
        <w:rPr>
          <w:sz w:val="20"/>
          <w:szCs w:val="20"/>
          <w:lang w:val="es-ES"/>
        </w:rPr>
        <w:tab/>
      </w:r>
      <w:r w:rsidRPr="00862917">
        <w:rPr>
          <w:sz w:val="20"/>
          <w:szCs w:val="20"/>
          <w:lang w:val="es-ES"/>
        </w:rPr>
        <w:tab/>
        <w:t>Web:</w:t>
      </w:r>
      <w:r w:rsidR="008C357C" w:rsidRPr="00862917">
        <w:rPr>
          <w:lang w:val="es-ES"/>
        </w:rPr>
        <w:t xml:space="preserve"> </w:t>
      </w:r>
      <w:hyperlink r:id="rId16" w:history="1">
        <w:r w:rsidR="008C357C" w:rsidRPr="00862917">
          <w:rPr>
            <w:rStyle w:val="Hipervnculo"/>
            <w:sz w:val="20"/>
            <w:szCs w:val="20"/>
            <w:lang w:val="es-ES"/>
          </w:rPr>
          <w:t>www.tomra.com/es/food</w:t>
        </w:r>
      </w:hyperlink>
    </w:p>
    <w:sectPr w:rsidR="009C435A" w:rsidRPr="00862917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DD" w:rsidRDefault="006624DD" w:rsidP="003D1FBB">
      <w:r>
        <w:separator/>
      </w:r>
    </w:p>
  </w:endnote>
  <w:endnote w:type="continuationSeparator" w:id="0">
    <w:p w:rsidR="006624DD" w:rsidRDefault="006624DD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DD" w:rsidRDefault="006624DD" w:rsidP="003D1FBB">
      <w:r>
        <w:separator/>
      </w:r>
    </w:p>
  </w:footnote>
  <w:footnote w:type="continuationSeparator" w:id="0">
    <w:p w:rsidR="006624DD" w:rsidRDefault="006624DD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59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157E"/>
    <w:rsid w:val="000274EE"/>
    <w:rsid w:val="00027544"/>
    <w:rsid w:val="000315E8"/>
    <w:rsid w:val="00032F48"/>
    <w:rsid w:val="00033683"/>
    <w:rsid w:val="00037BCF"/>
    <w:rsid w:val="00054E37"/>
    <w:rsid w:val="00062675"/>
    <w:rsid w:val="0006439E"/>
    <w:rsid w:val="000662C7"/>
    <w:rsid w:val="00072EF6"/>
    <w:rsid w:val="0007432D"/>
    <w:rsid w:val="00074E36"/>
    <w:rsid w:val="00080ECC"/>
    <w:rsid w:val="00097B67"/>
    <w:rsid w:val="00097D1B"/>
    <w:rsid w:val="000A2E13"/>
    <w:rsid w:val="000B3C34"/>
    <w:rsid w:val="000B41EE"/>
    <w:rsid w:val="000B640A"/>
    <w:rsid w:val="000C273E"/>
    <w:rsid w:val="000C323C"/>
    <w:rsid w:val="000C4F52"/>
    <w:rsid w:val="000D1A4C"/>
    <w:rsid w:val="000D264A"/>
    <w:rsid w:val="000D2729"/>
    <w:rsid w:val="000D287B"/>
    <w:rsid w:val="000D62E9"/>
    <w:rsid w:val="000E3982"/>
    <w:rsid w:val="000F7ADF"/>
    <w:rsid w:val="0010482D"/>
    <w:rsid w:val="001070E0"/>
    <w:rsid w:val="00114E79"/>
    <w:rsid w:val="001216F8"/>
    <w:rsid w:val="00125A34"/>
    <w:rsid w:val="0013102F"/>
    <w:rsid w:val="001312E3"/>
    <w:rsid w:val="00132853"/>
    <w:rsid w:val="0013414C"/>
    <w:rsid w:val="001375A2"/>
    <w:rsid w:val="0015265C"/>
    <w:rsid w:val="001573D7"/>
    <w:rsid w:val="00161489"/>
    <w:rsid w:val="00162B06"/>
    <w:rsid w:val="0016426F"/>
    <w:rsid w:val="00165954"/>
    <w:rsid w:val="0016664E"/>
    <w:rsid w:val="00167310"/>
    <w:rsid w:val="00170ADD"/>
    <w:rsid w:val="00171BBF"/>
    <w:rsid w:val="00172AB2"/>
    <w:rsid w:val="001745D8"/>
    <w:rsid w:val="00176D7B"/>
    <w:rsid w:val="00183FE8"/>
    <w:rsid w:val="00194EA3"/>
    <w:rsid w:val="00195B7E"/>
    <w:rsid w:val="00197745"/>
    <w:rsid w:val="001A5A75"/>
    <w:rsid w:val="001B158A"/>
    <w:rsid w:val="001C04A7"/>
    <w:rsid w:val="001C0E83"/>
    <w:rsid w:val="001C1476"/>
    <w:rsid w:val="001C5327"/>
    <w:rsid w:val="001C72BD"/>
    <w:rsid w:val="001D5FA6"/>
    <w:rsid w:val="001D6536"/>
    <w:rsid w:val="001E0B8F"/>
    <w:rsid w:val="001E41E2"/>
    <w:rsid w:val="001E4337"/>
    <w:rsid w:val="001E7C80"/>
    <w:rsid w:val="001F1470"/>
    <w:rsid w:val="001F1C12"/>
    <w:rsid w:val="001F20E3"/>
    <w:rsid w:val="001F2482"/>
    <w:rsid w:val="001F45CC"/>
    <w:rsid w:val="0020141F"/>
    <w:rsid w:val="00210A99"/>
    <w:rsid w:val="00211A44"/>
    <w:rsid w:val="00223796"/>
    <w:rsid w:val="0022635F"/>
    <w:rsid w:val="00231143"/>
    <w:rsid w:val="00231192"/>
    <w:rsid w:val="00243C6F"/>
    <w:rsid w:val="00244965"/>
    <w:rsid w:val="002449E7"/>
    <w:rsid w:val="00245601"/>
    <w:rsid w:val="002519C4"/>
    <w:rsid w:val="0025334C"/>
    <w:rsid w:val="002545EC"/>
    <w:rsid w:val="00260CBE"/>
    <w:rsid w:val="00260F3B"/>
    <w:rsid w:val="00260FDD"/>
    <w:rsid w:val="0026174E"/>
    <w:rsid w:val="00262935"/>
    <w:rsid w:val="00263FF1"/>
    <w:rsid w:val="00267FA3"/>
    <w:rsid w:val="00271E88"/>
    <w:rsid w:val="00276B60"/>
    <w:rsid w:val="00280318"/>
    <w:rsid w:val="0028031D"/>
    <w:rsid w:val="00290BEB"/>
    <w:rsid w:val="002916B2"/>
    <w:rsid w:val="00293D52"/>
    <w:rsid w:val="002A4CF6"/>
    <w:rsid w:val="002B0193"/>
    <w:rsid w:val="002B0B70"/>
    <w:rsid w:val="002B0EC2"/>
    <w:rsid w:val="002B66B3"/>
    <w:rsid w:val="002B733A"/>
    <w:rsid w:val="002B7769"/>
    <w:rsid w:val="002C4F9C"/>
    <w:rsid w:val="002C623B"/>
    <w:rsid w:val="002D5FC2"/>
    <w:rsid w:val="002E2F57"/>
    <w:rsid w:val="002E679C"/>
    <w:rsid w:val="002F4EB7"/>
    <w:rsid w:val="002F5237"/>
    <w:rsid w:val="002F5850"/>
    <w:rsid w:val="00300FE6"/>
    <w:rsid w:val="003021D2"/>
    <w:rsid w:val="003039B8"/>
    <w:rsid w:val="00304AA9"/>
    <w:rsid w:val="00306365"/>
    <w:rsid w:val="0031228E"/>
    <w:rsid w:val="00313003"/>
    <w:rsid w:val="00314826"/>
    <w:rsid w:val="00320BF8"/>
    <w:rsid w:val="003228C7"/>
    <w:rsid w:val="0033370F"/>
    <w:rsid w:val="00340904"/>
    <w:rsid w:val="00341F66"/>
    <w:rsid w:val="00344C38"/>
    <w:rsid w:val="003501B7"/>
    <w:rsid w:val="00353319"/>
    <w:rsid w:val="00355FD7"/>
    <w:rsid w:val="00364B41"/>
    <w:rsid w:val="0036586B"/>
    <w:rsid w:val="003664BD"/>
    <w:rsid w:val="003668B0"/>
    <w:rsid w:val="003678B5"/>
    <w:rsid w:val="00372437"/>
    <w:rsid w:val="00374590"/>
    <w:rsid w:val="00381C29"/>
    <w:rsid w:val="0039271B"/>
    <w:rsid w:val="00395743"/>
    <w:rsid w:val="0039650C"/>
    <w:rsid w:val="003971C5"/>
    <w:rsid w:val="003A10D2"/>
    <w:rsid w:val="003A404F"/>
    <w:rsid w:val="003B1549"/>
    <w:rsid w:val="003C238E"/>
    <w:rsid w:val="003C2F09"/>
    <w:rsid w:val="003D1FBB"/>
    <w:rsid w:val="003D411C"/>
    <w:rsid w:val="003D6CBD"/>
    <w:rsid w:val="003D78D2"/>
    <w:rsid w:val="003E3C54"/>
    <w:rsid w:val="003E5D73"/>
    <w:rsid w:val="003F5A45"/>
    <w:rsid w:val="003F6C93"/>
    <w:rsid w:val="00400B32"/>
    <w:rsid w:val="0041626C"/>
    <w:rsid w:val="00432DBF"/>
    <w:rsid w:val="00435B01"/>
    <w:rsid w:val="00436634"/>
    <w:rsid w:val="00437921"/>
    <w:rsid w:val="00440C24"/>
    <w:rsid w:val="00442079"/>
    <w:rsid w:val="00446FEB"/>
    <w:rsid w:val="0045199D"/>
    <w:rsid w:val="00451C7C"/>
    <w:rsid w:val="0046303D"/>
    <w:rsid w:val="0046391B"/>
    <w:rsid w:val="00464A82"/>
    <w:rsid w:val="00475D78"/>
    <w:rsid w:val="0047716E"/>
    <w:rsid w:val="004820D9"/>
    <w:rsid w:val="00495814"/>
    <w:rsid w:val="00495CC2"/>
    <w:rsid w:val="004A1ED2"/>
    <w:rsid w:val="004A277A"/>
    <w:rsid w:val="004A7944"/>
    <w:rsid w:val="004B5DD4"/>
    <w:rsid w:val="004B6083"/>
    <w:rsid w:val="004C670B"/>
    <w:rsid w:val="004D0413"/>
    <w:rsid w:val="004D5DDB"/>
    <w:rsid w:val="004D7A92"/>
    <w:rsid w:val="004E1C13"/>
    <w:rsid w:val="004E1F1B"/>
    <w:rsid w:val="004E5182"/>
    <w:rsid w:val="004E525F"/>
    <w:rsid w:val="004E77BC"/>
    <w:rsid w:val="004F3AED"/>
    <w:rsid w:val="004F575F"/>
    <w:rsid w:val="00501461"/>
    <w:rsid w:val="00503D9B"/>
    <w:rsid w:val="00504D31"/>
    <w:rsid w:val="00514EC9"/>
    <w:rsid w:val="00516963"/>
    <w:rsid w:val="00525555"/>
    <w:rsid w:val="0052639A"/>
    <w:rsid w:val="00540E5D"/>
    <w:rsid w:val="0054203F"/>
    <w:rsid w:val="0054395A"/>
    <w:rsid w:val="005445B4"/>
    <w:rsid w:val="005447E1"/>
    <w:rsid w:val="00553425"/>
    <w:rsid w:val="00553746"/>
    <w:rsid w:val="00554758"/>
    <w:rsid w:val="00560131"/>
    <w:rsid w:val="0056098D"/>
    <w:rsid w:val="00563541"/>
    <w:rsid w:val="005714BE"/>
    <w:rsid w:val="005739AE"/>
    <w:rsid w:val="00574090"/>
    <w:rsid w:val="005762E2"/>
    <w:rsid w:val="00583736"/>
    <w:rsid w:val="00592288"/>
    <w:rsid w:val="00592D57"/>
    <w:rsid w:val="005952DF"/>
    <w:rsid w:val="005A1DF3"/>
    <w:rsid w:val="005A3246"/>
    <w:rsid w:val="005A6AE7"/>
    <w:rsid w:val="005B016B"/>
    <w:rsid w:val="005B24EC"/>
    <w:rsid w:val="005C0C8B"/>
    <w:rsid w:val="005D0BF8"/>
    <w:rsid w:val="005D1F9A"/>
    <w:rsid w:val="005D2A41"/>
    <w:rsid w:val="005E1E6A"/>
    <w:rsid w:val="005E4E46"/>
    <w:rsid w:val="005F4E18"/>
    <w:rsid w:val="005F62F9"/>
    <w:rsid w:val="0060083A"/>
    <w:rsid w:val="00601361"/>
    <w:rsid w:val="00601619"/>
    <w:rsid w:val="006212C7"/>
    <w:rsid w:val="00630EE6"/>
    <w:rsid w:val="00631770"/>
    <w:rsid w:val="00637AED"/>
    <w:rsid w:val="00645F9F"/>
    <w:rsid w:val="0064626D"/>
    <w:rsid w:val="006479C3"/>
    <w:rsid w:val="00657468"/>
    <w:rsid w:val="006624DD"/>
    <w:rsid w:val="006659F4"/>
    <w:rsid w:val="0067060D"/>
    <w:rsid w:val="0067092E"/>
    <w:rsid w:val="00674C2A"/>
    <w:rsid w:val="0068364E"/>
    <w:rsid w:val="00685563"/>
    <w:rsid w:val="00686489"/>
    <w:rsid w:val="00692380"/>
    <w:rsid w:val="00696855"/>
    <w:rsid w:val="006A04B3"/>
    <w:rsid w:val="006A56B7"/>
    <w:rsid w:val="006B49C0"/>
    <w:rsid w:val="006B7812"/>
    <w:rsid w:val="006C0C25"/>
    <w:rsid w:val="006C1D72"/>
    <w:rsid w:val="006D066D"/>
    <w:rsid w:val="006D1926"/>
    <w:rsid w:val="006D331A"/>
    <w:rsid w:val="006D4EBE"/>
    <w:rsid w:val="006D5801"/>
    <w:rsid w:val="006D7AF2"/>
    <w:rsid w:val="006E4A68"/>
    <w:rsid w:val="00700288"/>
    <w:rsid w:val="00710CA7"/>
    <w:rsid w:val="007148B5"/>
    <w:rsid w:val="007169E7"/>
    <w:rsid w:val="00721206"/>
    <w:rsid w:val="00721E65"/>
    <w:rsid w:val="00725607"/>
    <w:rsid w:val="00727E2C"/>
    <w:rsid w:val="0073536B"/>
    <w:rsid w:val="00743F70"/>
    <w:rsid w:val="0074756E"/>
    <w:rsid w:val="00747EFA"/>
    <w:rsid w:val="00754EEC"/>
    <w:rsid w:val="00761244"/>
    <w:rsid w:val="007619F0"/>
    <w:rsid w:val="0076345C"/>
    <w:rsid w:val="00767844"/>
    <w:rsid w:val="00786614"/>
    <w:rsid w:val="00791A10"/>
    <w:rsid w:val="007A429D"/>
    <w:rsid w:val="007A6A16"/>
    <w:rsid w:val="007B1FCB"/>
    <w:rsid w:val="007B6CE9"/>
    <w:rsid w:val="007C0F76"/>
    <w:rsid w:val="007C24EF"/>
    <w:rsid w:val="007C7C94"/>
    <w:rsid w:val="007D6E5F"/>
    <w:rsid w:val="007E63F4"/>
    <w:rsid w:val="007E6AE5"/>
    <w:rsid w:val="007F5244"/>
    <w:rsid w:val="007F5D19"/>
    <w:rsid w:val="00800417"/>
    <w:rsid w:val="008038CE"/>
    <w:rsid w:val="00804D5C"/>
    <w:rsid w:val="00805C1A"/>
    <w:rsid w:val="00811206"/>
    <w:rsid w:val="00815B1B"/>
    <w:rsid w:val="00816875"/>
    <w:rsid w:val="00817EAA"/>
    <w:rsid w:val="00817F64"/>
    <w:rsid w:val="00823CC1"/>
    <w:rsid w:val="0083043B"/>
    <w:rsid w:val="00830B01"/>
    <w:rsid w:val="00844F2A"/>
    <w:rsid w:val="008461D2"/>
    <w:rsid w:val="00847D69"/>
    <w:rsid w:val="0085609F"/>
    <w:rsid w:val="00862917"/>
    <w:rsid w:val="00864ADB"/>
    <w:rsid w:val="00867668"/>
    <w:rsid w:val="008721A2"/>
    <w:rsid w:val="00876062"/>
    <w:rsid w:val="008808E6"/>
    <w:rsid w:val="0088147D"/>
    <w:rsid w:val="00885EFC"/>
    <w:rsid w:val="00891B1E"/>
    <w:rsid w:val="008948B5"/>
    <w:rsid w:val="008A6C48"/>
    <w:rsid w:val="008B4FA4"/>
    <w:rsid w:val="008B5ADA"/>
    <w:rsid w:val="008C357C"/>
    <w:rsid w:val="008C38A0"/>
    <w:rsid w:val="008C53BF"/>
    <w:rsid w:val="008C6D54"/>
    <w:rsid w:val="008D197A"/>
    <w:rsid w:val="008D5EBD"/>
    <w:rsid w:val="008E222C"/>
    <w:rsid w:val="008E36CA"/>
    <w:rsid w:val="008F3CD7"/>
    <w:rsid w:val="008F3F7C"/>
    <w:rsid w:val="008F7A26"/>
    <w:rsid w:val="00903ABD"/>
    <w:rsid w:val="009046A1"/>
    <w:rsid w:val="0090576C"/>
    <w:rsid w:val="00914578"/>
    <w:rsid w:val="00914CBC"/>
    <w:rsid w:val="00925505"/>
    <w:rsid w:val="00926C29"/>
    <w:rsid w:val="00926CEE"/>
    <w:rsid w:val="00927D69"/>
    <w:rsid w:val="00930DDE"/>
    <w:rsid w:val="00932A5F"/>
    <w:rsid w:val="00940DC1"/>
    <w:rsid w:val="009447A1"/>
    <w:rsid w:val="00945866"/>
    <w:rsid w:val="00945B66"/>
    <w:rsid w:val="00950D94"/>
    <w:rsid w:val="00951400"/>
    <w:rsid w:val="009516F7"/>
    <w:rsid w:val="00956631"/>
    <w:rsid w:val="00970DD6"/>
    <w:rsid w:val="00971310"/>
    <w:rsid w:val="00974474"/>
    <w:rsid w:val="00974A60"/>
    <w:rsid w:val="00994638"/>
    <w:rsid w:val="00995385"/>
    <w:rsid w:val="009A2204"/>
    <w:rsid w:val="009A7590"/>
    <w:rsid w:val="009A7E08"/>
    <w:rsid w:val="009C435A"/>
    <w:rsid w:val="009C56AC"/>
    <w:rsid w:val="009E12FF"/>
    <w:rsid w:val="009E3249"/>
    <w:rsid w:val="009F062B"/>
    <w:rsid w:val="009F3BFC"/>
    <w:rsid w:val="00A028AF"/>
    <w:rsid w:val="00A05964"/>
    <w:rsid w:val="00A07365"/>
    <w:rsid w:val="00A16974"/>
    <w:rsid w:val="00A2096B"/>
    <w:rsid w:val="00A20996"/>
    <w:rsid w:val="00A22F0C"/>
    <w:rsid w:val="00A24335"/>
    <w:rsid w:val="00A2727C"/>
    <w:rsid w:val="00A30F0B"/>
    <w:rsid w:val="00A32AF2"/>
    <w:rsid w:val="00A32E23"/>
    <w:rsid w:val="00A34221"/>
    <w:rsid w:val="00A37935"/>
    <w:rsid w:val="00A46480"/>
    <w:rsid w:val="00A5121E"/>
    <w:rsid w:val="00A51DAE"/>
    <w:rsid w:val="00A51E59"/>
    <w:rsid w:val="00A52683"/>
    <w:rsid w:val="00A53DA6"/>
    <w:rsid w:val="00A56802"/>
    <w:rsid w:val="00A656F2"/>
    <w:rsid w:val="00A70444"/>
    <w:rsid w:val="00A714E2"/>
    <w:rsid w:val="00A723BF"/>
    <w:rsid w:val="00A73980"/>
    <w:rsid w:val="00A76ADA"/>
    <w:rsid w:val="00A7766D"/>
    <w:rsid w:val="00A80EDD"/>
    <w:rsid w:val="00A820DD"/>
    <w:rsid w:val="00A9123F"/>
    <w:rsid w:val="00AA1904"/>
    <w:rsid w:val="00AB39EB"/>
    <w:rsid w:val="00AB3E29"/>
    <w:rsid w:val="00AD6E09"/>
    <w:rsid w:val="00AE669C"/>
    <w:rsid w:val="00AE73BE"/>
    <w:rsid w:val="00AF32B3"/>
    <w:rsid w:val="00AF6FFA"/>
    <w:rsid w:val="00B01EBB"/>
    <w:rsid w:val="00B06BB1"/>
    <w:rsid w:val="00B100C4"/>
    <w:rsid w:val="00B3533F"/>
    <w:rsid w:val="00B42EE7"/>
    <w:rsid w:val="00B47B6C"/>
    <w:rsid w:val="00B53200"/>
    <w:rsid w:val="00B578B6"/>
    <w:rsid w:val="00B6199A"/>
    <w:rsid w:val="00B624A8"/>
    <w:rsid w:val="00B66000"/>
    <w:rsid w:val="00B66BE5"/>
    <w:rsid w:val="00B675B1"/>
    <w:rsid w:val="00B72AAD"/>
    <w:rsid w:val="00B82097"/>
    <w:rsid w:val="00B838C1"/>
    <w:rsid w:val="00B8394C"/>
    <w:rsid w:val="00B92F2F"/>
    <w:rsid w:val="00B93F67"/>
    <w:rsid w:val="00B94B12"/>
    <w:rsid w:val="00B958F3"/>
    <w:rsid w:val="00BA1D05"/>
    <w:rsid w:val="00BA5E40"/>
    <w:rsid w:val="00BA6D95"/>
    <w:rsid w:val="00BB153B"/>
    <w:rsid w:val="00BB4AA0"/>
    <w:rsid w:val="00BB57C7"/>
    <w:rsid w:val="00BB6CC2"/>
    <w:rsid w:val="00BB7CD7"/>
    <w:rsid w:val="00BC0095"/>
    <w:rsid w:val="00BC0B9C"/>
    <w:rsid w:val="00BC38AB"/>
    <w:rsid w:val="00BC51C4"/>
    <w:rsid w:val="00BC7DF2"/>
    <w:rsid w:val="00BD251B"/>
    <w:rsid w:val="00BD60E7"/>
    <w:rsid w:val="00BD7140"/>
    <w:rsid w:val="00BE0904"/>
    <w:rsid w:val="00BE0F05"/>
    <w:rsid w:val="00BE2DD7"/>
    <w:rsid w:val="00BF2110"/>
    <w:rsid w:val="00C01FC6"/>
    <w:rsid w:val="00C04117"/>
    <w:rsid w:val="00C04793"/>
    <w:rsid w:val="00C1211C"/>
    <w:rsid w:val="00C12500"/>
    <w:rsid w:val="00C13289"/>
    <w:rsid w:val="00C174A8"/>
    <w:rsid w:val="00C20B10"/>
    <w:rsid w:val="00C219BF"/>
    <w:rsid w:val="00C21D51"/>
    <w:rsid w:val="00C22EB9"/>
    <w:rsid w:val="00C2693D"/>
    <w:rsid w:val="00C406FF"/>
    <w:rsid w:val="00C409AC"/>
    <w:rsid w:val="00C50206"/>
    <w:rsid w:val="00C50ED1"/>
    <w:rsid w:val="00C52957"/>
    <w:rsid w:val="00C64310"/>
    <w:rsid w:val="00C676B1"/>
    <w:rsid w:val="00C702C8"/>
    <w:rsid w:val="00C7508D"/>
    <w:rsid w:val="00C7786E"/>
    <w:rsid w:val="00C77EBE"/>
    <w:rsid w:val="00C81A6C"/>
    <w:rsid w:val="00C83919"/>
    <w:rsid w:val="00C946A8"/>
    <w:rsid w:val="00C96005"/>
    <w:rsid w:val="00CA4284"/>
    <w:rsid w:val="00CA6339"/>
    <w:rsid w:val="00CA6E5B"/>
    <w:rsid w:val="00CB0086"/>
    <w:rsid w:val="00CB4733"/>
    <w:rsid w:val="00CC0113"/>
    <w:rsid w:val="00CC7FDE"/>
    <w:rsid w:val="00CD3844"/>
    <w:rsid w:val="00CD5E35"/>
    <w:rsid w:val="00CE31A6"/>
    <w:rsid w:val="00CE518D"/>
    <w:rsid w:val="00CF27EC"/>
    <w:rsid w:val="00D02B40"/>
    <w:rsid w:val="00D06561"/>
    <w:rsid w:val="00D06699"/>
    <w:rsid w:val="00D23796"/>
    <w:rsid w:val="00D25948"/>
    <w:rsid w:val="00D25D9B"/>
    <w:rsid w:val="00D278EA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5781C"/>
    <w:rsid w:val="00D6093C"/>
    <w:rsid w:val="00D62E75"/>
    <w:rsid w:val="00D64E38"/>
    <w:rsid w:val="00D7334D"/>
    <w:rsid w:val="00D74DF0"/>
    <w:rsid w:val="00D76446"/>
    <w:rsid w:val="00D8055B"/>
    <w:rsid w:val="00D836AD"/>
    <w:rsid w:val="00D841AF"/>
    <w:rsid w:val="00D94600"/>
    <w:rsid w:val="00D94FD5"/>
    <w:rsid w:val="00DA06BD"/>
    <w:rsid w:val="00DA2828"/>
    <w:rsid w:val="00DA706D"/>
    <w:rsid w:val="00DB09B7"/>
    <w:rsid w:val="00DB214B"/>
    <w:rsid w:val="00DB2184"/>
    <w:rsid w:val="00DB39DF"/>
    <w:rsid w:val="00DD591E"/>
    <w:rsid w:val="00DF2C6F"/>
    <w:rsid w:val="00DF44F9"/>
    <w:rsid w:val="00DF55E6"/>
    <w:rsid w:val="00E10401"/>
    <w:rsid w:val="00E1279B"/>
    <w:rsid w:val="00E21227"/>
    <w:rsid w:val="00E214EF"/>
    <w:rsid w:val="00E2608C"/>
    <w:rsid w:val="00E31952"/>
    <w:rsid w:val="00E31F85"/>
    <w:rsid w:val="00E35AA5"/>
    <w:rsid w:val="00E361F7"/>
    <w:rsid w:val="00E43286"/>
    <w:rsid w:val="00E47529"/>
    <w:rsid w:val="00E52B35"/>
    <w:rsid w:val="00E55F04"/>
    <w:rsid w:val="00E56D91"/>
    <w:rsid w:val="00E62727"/>
    <w:rsid w:val="00E72594"/>
    <w:rsid w:val="00E732A7"/>
    <w:rsid w:val="00E833A6"/>
    <w:rsid w:val="00E855B4"/>
    <w:rsid w:val="00E9423C"/>
    <w:rsid w:val="00E94301"/>
    <w:rsid w:val="00E96716"/>
    <w:rsid w:val="00EA1C56"/>
    <w:rsid w:val="00EA6D36"/>
    <w:rsid w:val="00EB2CF5"/>
    <w:rsid w:val="00EB63F5"/>
    <w:rsid w:val="00EB6476"/>
    <w:rsid w:val="00EC39FD"/>
    <w:rsid w:val="00ED00B0"/>
    <w:rsid w:val="00ED2E15"/>
    <w:rsid w:val="00ED524F"/>
    <w:rsid w:val="00EE4CCD"/>
    <w:rsid w:val="00EF47F9"/>
    <w:rsid w:val="00F027ED"/>
    <w:rsid w:val="00F06480"/>
    <w:rsid w:val="00F102B2"/>
    <w:rsid w:val="00F11BC3"/>
    <w:rsid w:val="00F1232C"/>
    <w:rsid w:val="00F15296"/>
    <w:rsid w:val="00F2479E"/>
    <w:rsid w:val="00F317A5"/>
    <w:rsid w:val="00F33488"/>
    <w:rsid w:val="00F33A3A"/>
    <w:rsid w:val="00F3795B"/>
    <w:rsid w:val="00F44977"/>
    <w:rsid w:val="00F46289"/>
    <w:rsid w:val="00F53C19"/>
    <w:rsid w:val="00F572B1"/>
    <w:rsid w:val="00F74873"/>
    <w:rsid w:val="00F76F0F"/>
    <w:rsid w:val="00F82A26"/>
    <w:rsid w:val="00F84E3D"/>
    <w:rsid w:val="00F874EF"/>
    <w:rsid w:val="00F926EE"/>
    <w:rsid w:val="00F941D1"/>
    <w:rsid w:val="00F959A7"/>
    <w:rsid w:val="00FA1FD9"/>
    <w:rsid w:val="00FA2086"/>
    <w:rsid w:val="00FA43EC"/>
    <w:rsid w:val="00FA6BF2"/>
    <w:rsid w:val="00FA76B6"/>
    <w:rsid w:val="00FA7D3C"/>
    <w:rsid w:val="00FB1B5F"/>
    <w:rsid w:val="00FC11A6"/>
    <w:rsid w:val="00FC238F"/>
    <w:rsid w:val="00FC2D29"/>
    <w:rsid w:val="00FC31B0"/>
    <w:rsid w:val="00FC3B15"/>
    <w:rsid w:val="00FC7FF3"/>
    <w:rsid w:val="00FD28FA"/>
    <w:rsid w:val="00FE452F"/>
    <w:rsid w:val="00FF37E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9D09D2"/>
  <w15:docId w15:val="{0ED18722-048E-4842-ABB7-B9DA8D8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7769"/>
    <w:rPr>
      <w:color w:val="808080"/>
      <w:shd w:val="clear" w:color="auto" w:fill="E6E6E6"/>
    </w:rPr>
  </w:style>
  <w:style w:type="paragraph" w:customStyle="1" w:styleId="h4">
    <w:name w:val="h4"/>
    <w:basedOn w:val="Normal"/>
    <w:rsid w:val="00C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7432D"/>
    <w:rPr>
      <w:i/>
      <w:iCs/>
    </w:rPr>
  </w:style>
  <w:style w:type="character" w:customStyle="1" w:styleId="ql2uhd">
    <w:name w:val="ql2uhd"/>
    <w:basedOn w:val="Fuentedeprrafopredeter"/>
    <w:rsid w:val="00DD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28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2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8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es/foo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jandro.palacio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E0E0-1AEB-44B5-8ED6-242E902FB4E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9124C-6712-455B-81DD-D5EBCBBCCBA8}">
  <ds:schemaRefs/>
</ds:datastoreItem>
</file>

<file path=customXml/itemProps5.xml><?xml version="1.0" encoding="utf-8"?>
<ds:datastoreItem xmlns:ds="http://schemas.openxmlformats.org/officeDocument/2006/customXml" ds:itemID="{16D8BAD7-5803-4B8E-8452-130BCE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0</TotalTime>
  <Pages>2</Pages>
  <Words>999</Words>
  <Characters>5497</Characters>
  <Application>Microsoft Office Word</Application>
  <DocSecurity>0</DocSecurity>
  <PresentationFormat/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6484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Nuria Marti</cp:lastModifiedBy>
  <cp:revision>2</cp:revision>
  <dcterms:created xsi:type="dcterms:W3CDTF">2019-02-04T16:33:00Z</dcterms:created>
  <dcterms:modified xsi:type="dcterms:W3CDTF">2019-02-04T16:33:00Z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