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61" w:rsidRPr="00885D61" w:rsidRDefault="00885D61" w:rsidP="003C313E">
      <w:pPr>
        <w:rPr>
          <w:b/>
          <w:sz w:val="28"/>
          <w:szCs w:val="28"/>
          <w:lang w:val="pt-PT"/>
        </w:rPr>
      </w:pPr>
      <w:r w:rsidRPr="00885D61">
        <w:rPr>
          <w:b/>
          <w:sz w:val="28"/>
          <w:szCs w:val="28"/>
          <w:lang w:val="pt-PT"/>
        </w:rPr>
        <w:t>As tecnologias e tendências que moldam o supermercado do futur</w:t>
      </w:r>
      <w:r>
        <w:rPr>
          <w:b/>
          <w:sz w:val="28"/>
          <w:szCs w:val="28"/>
          <w:lang w:val="pt-PT"/>
        </w:rPr>
        <w:t>o</w:t>
      </w:r>
    </w:p>
    <w:p w:rsidR="00885D61" w:rsidRDefault="00885D61" w:rsidP="00885D61">
      <w:pPr>
        <w:jc w:val="both"/>
        <w:rPr>
          <w:i/>
          <w:lang w:val="pt-PT"/>
        </w:rPr>
      </w:pPr>
      <w:r w:rsidRPr="00AE0BBE">
        <w:rPr>
          <w:i/>
          <w:lang w:val="pt-PT"/>
        </w:rPr>
        <w:t>As empresas de alimentos terão de mudar para se manterem competitivas - on-line, na loja e também nas instalações de triagem e processamento. Bjorn Thumas, Diretor de Desenvolvimento de Negócios de Alimentos da TOMRA Food, analisa o que podemos esperar</w:t>
      </w:r>
      <w:r w:rsidR="00034450" w:rsidRPr="00AE0BBE">
        <w:rPr>
          <w:i/>
          <w:lang w:val="pt-PT"/>
        </w:rPr>
        <w:t xml:space="preserve"> a nivel global</w:t>
      </w:r>
      <w:r w:rsidRPr="00AE0BBE">
        <w:rPr>
          <w:i/>
          <w:lang w:val="pt-PT"/>
        </w:rPr>
        <w:t>, assim como João Medeiros, Gerente Comercial da TOMRA Food Brasil p</w:t>
      </w:r>
      <w:r w:rsidR="008807DF" w:rsidRPr="00AE0BBE">
        <w:rPr>
          <w:i/>
          <w:lang w:val="pt-PT"/>
        </w:rPr>
        <w:t>rev</w:t>
      </w:r>
      <w:r w:rsidR="00254B7D" w:rsidRPr="00AE0BBE">
        <w:rPr>
          <w:i/>
          <w:lang w:val="pt-PT"/>
        </w:rPr>
        <w:t>ê</w:t>
      </w:r>
      <w:r w:rsidRPr="00AE0BBE">
        <w:rPr>
          <w:i/>
          <w:lang w:val="pt-PT"/>
        </w:rPr>
        <w:t xml:space="preserve"> algumas mudanças no mercado brasileiro já num futuro próximo</w:t>
      </w:r>
      <w:r w:rsidR="006E719E" w:rsidRPr="00AE0BBE">
        <w:rPr>
          <w:i/>
          <w:lang w:val="pt-PT"/>
        </w:rPr>
        <w:t xml:space="preserve"> com grandes perspe</w:t>
      </w:r>
      <w:r w:rsidR="00254B7D" w:rsidRPr="00AE0BBE">
        <w:rPr>
          <w:i/>
          <w:lang w:val="pt-PT"/>
        </w:rPr>
        <w:t>c</w:t>
      </w:r>
      <w:r w:rsidR="006E719E" w:rsidRPr="00AE0BBE">
        <w:rPr>
          <w:i/>
          <w:lang w:val="pt-PT"/>
        </w:rPr>
        <w:t>tivas para o setor.</w:t>
      </w:r>
      <w:r w:rsidR="006E719E">
        <w:rPr>
          <w:i/>
          <w:lang w:val="pt-PT"/>
        </w:rPr>
        <w:t xml:space="preserve"> </w:t>
      </w:r>
    </w:p>
    <w:p w:rsidR="00885D61" w:rsidRPr="00885D61" w:rsidRDefault="00885D61" w:rsidP="00885D61">
      <w:pPr>
        <w:jc w:val="both"/>
        <w:rPr>
          <w:lang w:val="pt-PT"/>
        </w:rPr>
      </w:pPr>
      <w:r w:rsidRPr="00885D61">
        <w:rPr>
          <w:lang w:val="pt-PT"/>
        </w:rPr>
        <w:t xml:space="preserve">Mudanças disruptivas estão chegando aos supermercados e isso terá um efeito cascata em toda a cadeia </w:t>
      </w:r>
      <w:r>
        <w:rPr>
          <w:lang w:val="pt-PT"/>
        </w:rPr>
        <w:t>de mantimentos</w:t>
      </w:r>
      <w:r w:rsidRPr="00885D61">
        <w:rPr>
          <w:lang w:val="pt-PT"/>
        </w:rPr>
        <w:t xml:space="preserve"> da indústria alimentícia. Inovações técnicas on-line e na loj</w:t>
      </w:r>
      <w:r w:rsidR="00254B7D">
        <w:rPr>
          <w:lang w:val="pt-PT"/>
        </w:rPr>
        <w:t xml:space="preserve">a, </w:t>
      </w:r>
      <w:r w:rsidRPr="00885D61">
        <w:rPr>
          <w:lang w:val="pt-PT"/>
        </w:rPr>
        <w:t>mudando as demandas do consumidor irão remodelar o supermercado do futuro. E esse futuro está se aproximando rapidamente.</w:t>
      </w:r>
    </w:p>
    <w:p w:rsidR="006E719E" w:rsidRDefault="00885D61" w:rsidP="00885D61">
      <w:pPr>
        <w:jc w:val="both"/>
        <w:rPr>
          <w:lang w:val="pt-PT"/>
        </w:rPr>
      </w:pPr>
      <w:r w:rsidRPr="00885D61">
        <w:rPr>
          <w:lang w:val="pt-PT"/>
        </w:rPr>
        <w:t>A prova de que estamos à beira de uma revolução nos supermercados veio no ano passado, quando a gigante do comércio eletrônico, a Amazon, investiu US$ 13,7 bilhões na aquisição da cadeia de supermercados Whole Foods Market. Isso promete ser um divisor de águas no varejo de alimentos. E não é só em escritórios de aparência descolada em Seattle, onde o supermercado está sendo reinventado: outras empresas especializadas já realizam pedidos de compras on-line, entregando-as diretamente às portas dos clientes, e mais empresas entrarão na onda.</w:t>
      </w:r>
    </w:p>
    <w:p w:rsidR="006E719E" w:rsidRPr="00AE0BBE" w:rsidRDefault="006E719E" w:rsidP="006E719E">
      <w:pPr>
        <w:jc w:val="both"/>
        <w:rPr>
          <w:lang w:val="pt-PT"/>
        </w:rPr>
      </w:pPr>
      <w:r w:rsidRPr="00AE0BBE">
        <w:rPr>
          <w:lang w:val="pt-PT"/>
        </w:rPr>
        <w:t xml:space="preserve">Focando o mercado brasileiro, apesar dos modestos números comparando com alguns outros países, o futuro </w:t>
      </w:r>
      <w:r w:rsidR="003504E7" w:rsidRPr="00AE0BBE">
        <w:rPr>
          <w:lang w:val="pt-PT"/>
        </w:rPr>
        <w:t>mostra</w:t>
      </w:r>
      <w:r w:rsidRPr="00AE0BBE">
        <w:rPr>
          <w:lang w:val="pt-PT"/>
        </w:rPr>
        <w:t xml:space="preserve">-se bastante </w:t>
      </w:r>
      <w:r w:rsidR="003504E7" w:rsidRPr="00AE0BBE">
        <w:rPr>
          <w:lang w:val="pt-PT"/>
        </w:rPr>
        <w:t>promissor</w:t>
      </w:r>
      <w:r w:rsidRPr="00AE0BBE">
        <w:rPr>
          <w:lang w:val="pt-PT"/>
        </w:rPr>
        <w:t xml:space="preserve">. De acordo com um estudo da Tetra Pak Index lançado recentemente, a compra de alimentos e bebidas em plataformas digitais, o chamado supermercado online, passará por forte crescimento nos próximos anos. No mundo, o modelo de compra movimenta, atualmente, US$ 44,5 bilhões, com projeção de crescimento de 17,4% até 2022. No Brasil, as vendas pelo canal registram US$ 75 milhões, com participação de 0,2% quando relacionado aos demais canais de compra. Até 2022, a expectativa é que o canal online avance 6,5% no país. </w:t>
      </w:r>
    </w:p>
    <w:p w:rsidR="006E719E" w:rsidRPr="00AE0BBE" w:rsidRDefault="006E719E" w:rsidP="00E03E0A">
      <w:pPr>
        <w:pStyle w:val="NormalWeb"/>
        <w:spacing w:before="0" w:beforeAutospacing="0" w:after="300" w:afterAutospacing="0" w:line="276" w:lineRule="auto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</w:pPr>
      <w:r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No cenário apresentado, o Brasil é classificado como um país ainda resistente ao supermercado online. Localmente, a compra de alimentos e bebidas ainda está bastante concentrada nos canais tradicionais (pequenos empreendimentos independentes, adegas e mercearias), com participação de 37,3%, e nos canais modernos de comércio (supermercados, hipermercados e lojas de conveniência), com 51,8% de participação atualmente.</w:t>
      </w:r>
    </w:p>
    <w:p w:rsidR="006E719E" w:rsidRPr="006E719E" w:rsidRDefault="006E719E" w:rsidP="006E719E">
      <w:pPr>
        <w:pStyle w:val="NormalWeb"/>
        <w:spacing w:before="0" w:beforeAutospacing="0" w:after="300" w:afterAutospacing="0" w:line="276" w:lineRule="auto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</w:pPr>
      <w:r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Para João Medeiros, Gerente Comercial da TOMRA Sorting Food Brasil, “estamos perante uma oportunidade única para aumentar esse crescimento</w:t>
      </w:r>
      <w:r w:rsidR="00FA3091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, mas de forma sustentável e que acrescente qualidade </w:t>
      </w:r>
      <w:r w:rsidR="00FF7588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a</w:t>
      </w:r>
      <w:r w:rsidR="00FA3091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os consumidores. Nesse campo, a TOMRA </w:t>
      </w:r>
      <w:r w:rsidR="00DE7643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desempenha um papel</w:t>
      </w:r>
      <w:r w:rsidR="00FA3091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importante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, 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oferecendo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tecnologia de ponta 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para aumentar a performance de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sele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ç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BR" w:eastAsia="en-IE"/>
        </w:rPr>
        <w:t>ão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d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os produtos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em vários pontos da cadeia d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a indústria </w:t>
      </w:r>
      <w:r w:rsidR="003504E7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alimentícia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, 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desde seleção de matérias primas, até produtos processados, 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aumentando</w:t>
      </w:r>
      <w:r w:rsidR="00427D94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assim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a segurança alimentar 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e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consequentemente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diminui</w:t>
      </w:r>
      <w:r w:rsidR="00D940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ndo</w:t>
      </w:r>
      <w:r w:rsidR="00E03E0A"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 xml:space="preserve"> o receio das pessoas em comprar os seus produtos on-line</w:t>
      </w:r>
      <w:r w:rsidRPr="00AE0BBE">
        <w:rPr>
          <w:rFonts w:asciiTheme="minorHAnsi" w:eastAsiaTheme="minorEastAsia" w:hAnsiTheme="minorHAnsi" w:cstheme="minorBidi"/>
          <w:sz w:val="22"/>
          <w:szCs w:val="22"/>
          <w:lang w:val="pt-PT" w:eastAsia="en-IE"/>
        </w:rPr>
        <w:t>”</w:t>
      </w:r>
    </w:p>
    <w:p w:rsidR="00885D61" w:rsidRPr="005E213E" w:rsidRDefault="006E719E" w:rsidP="00885D61">
      <w:pPr>
        <w:jc w:val="both"/>
        <w:rPr>
          <w:strike/>
          <w:lang w:val="pt-PT"/>
        </w:rPr>
      </w:pPr>
      <w:r w:rsidRPr="00AE0BBE">
        <w:rPr>
          <w:lang w:val="pt-PT"/>
        </w:rPr>
        <w:lastRenderedPageBreak/>
        <w:t>R</w:t>
      </w:r>
      <w:r w:rsidR="00885D61" w:rsidRPr="00AE0BBE">
        <w:rPr>
          <w:lang w:val="pt-PT"/>
        </w:rPr>
        <w:t xml:space="preserve">edes tradicionais de supermercados </w:t>
      </w:r>
      <w:r w:rsidR="00E324D4" w:rsidRPr="00AE0BBE">
        <w:rPr>
          <w:lang w:val="pt-PT"/>
        </w:rPr>
        <w:t>que possuem lojas físicas</w:t>
      </w:r>
      <w:r w:rsidR="00885D61" w:rsidRPr="00AE0BBE">
        <w:rPr>
          <w:lang w:val="pt-PT"/>
        </w:rPr>
        <w:t>, vendo que estão em risco de perder poder e lucros nessa revolução, estão fortalecendo suas próprias capacidades de comércio eletrônico. O valor atribuído ao Whole Foods Market pela Amazon terá sido um sinal de alerta: cadeias estabelecidas de varejo de alimentos devem usar dados de CRM para aumentar as vendas. É verdade que a Whole Foods Market tem lojas apenas nos EUA e no Reino Unido, e que os inovadores on-line de hoje, como a Instacart, são em grande parte baseados nos EUA - mas a mudança para vender mais alimentos on-line varrerá rapidamente as nações desenvolvida</w:t>
      </w:r>
      <w:r w:rsidR="00AE0BBE" w:rsidRPr="00AE0BBE">
        <w:rPr>
          <w:lang w:val="pt-PT"/>
        </w:rPr>
        <w:t>s.</w:t>
      </w:r>
    </w:p>
    <w:p w:rsidR="00885D61" w:rsidRDefault="00885D61" w:rsidP="00885D61">
      <w:pPr>
        <w:jc w:val="both"/>
        <w:rPr>
          <w:lang w:val="pt-PT"/>
        </w:rPr>
      </w:pPr>
      <w:r w:rsidRPr="00885D61">
        <w:rPr>
          <w:lang w:val="pt-PT"/>
        </w:rPr>
        <w:t>Durante a próxima década, o mercado global de e-commerce de supermercados deverá crescer a uma taxa anual de 13,5%, de um valor anual de €43 bilhões para €135 bilhões até 2025. Analistas de negócios observam que embora os players de e-commerce estão fazendo esforços para estabelecer uma posição nos EUA e na Europa, eles enfrentam sérios desafios porque o mercado de mantimentos existente está saturado e as margens são baixas. Isso significa que o crescimento global do comércio eletrônico de alimentos será impulsionado pela Ásia, onde há maior disposição do consumidor para comprar mantimentos on-line, combinado com a rápida urbanização, baixos custos trabalhistas e um mercado varejista relativamente pouco desenvolvido.</w:t>
      </w:r>
    </w:p>
    <w:p w:rsidR="003A6C3F" w:rsidRPr="005E213E" w:rsidRDefault="003A6C3F" w:rsidP="003C313E">
      <w:pPr>
        <w:rPr>
          <w:b/>
          <w:lang w:val="pt-BR"/>
        </w:rPr>
      </w:pPr>
      <w:r w:rsidRPr="00AE0BBE">
        <w:rPr>
          <w:b/>
          <w:lang w:val="pt-PT"/>
        </w:rPr>
        <w:t>As expeta</w:t>
      </w:r>
      <w:r w:rsidR="00570C2E">
        <w:rPr>
          <w:b/>
          <w:lang w:val="pt-PT"/>
        </w:rPr>
        <w:t>c</w:t>
      </w:r>
      <w:r w:rsidRPr="00AE0BBE">
        <w:rPr>
          <w:b/>
          <w:lang w:val="pt-PT"/>
        </w:rPr>
        <w:t xml:space="preserve">tivas dos consumidores </w:t>
      </w:r>
      <w:r w:rsidR="005E213E" w:rsidRPr="00AE0BBE">
        <w:rPr>
          <w:b/>
          <w:lang w:val="pt-BR"/>
        </w:rPr>
        <w:t>aumentarão</w:t>
      </w:r>
    </w:p>
    <w:p w:rsidR="003A6C3F" w:rsidRPr="004235B5" w:rsidRDefault="003A6C3F" w:rsidP="003A6C3F">
      <w:pPr>
        <w:rPr>
          <w:lang w:val="pt-PT"/>
        </w:rPr>
      </w:pPr>
      <w:r w:rsidRPr="004235B5">
        <w:rPr>
          <w:lang w:val="pt-PT"/>
        </w:rPr>
        <w:t xml:space="preserve">Compras on-line generalizadas e entregas rápidas nas portas da frente dos clientes serão apenas o começo desse admirável mundo novo. Códigos de computador e algoritmos também permitem que os supermercados personalizem suas ofertas aos clientes, usando dados </w:t>
      </w:r>
      <w:r w:rsidRPr="00AE0BBE">
        <w:rPr>
          <w:lang w:val="pt-PT"/>
        </w:rPr>
        <w:t xml:space="preserve">coletados sobre os hábitos e preferências individuais dos compradores. A página da web “Recomendado para você”, tão familiar aos compradores de produtos como livros e produtos elétricos, também pode direcionar os compradores para os alimentos </w:t>
      </w:r>
      <w:r w:rsidR="005E213E" w:rsidRPr="00AE0BBE">
        <w:rPr>
          <w:lang w:val="pt-PT"/>
        </w:rPr>
        <w:t>do seu gosto</w:t>
      </w:r>
      <w:r w:rsidRPr="00AE0BBE">
        <w:rPr>
          <w:lang w:val="pt-PT"/>
        </w:rPr>
        <w:t>.</w:t>
      </w:r>
    </w:p>
    <w:p w:rsidR="003A6C3F" w:rsidRPr="004235B5" w:rsidRDefault="003A6C3F" w:rsidP="003A6C3F">
      <w:pPr>
        <w:rPr>
          <w:lang w:val="pt-PT"/>
        </w:rPr>
      </w:pPr>
      <w:r w:rsidRPr="004235B5">
        <w:rPr>
          <w:lang w:val="pt-PT"/>
        </w:rPr>
        <w:t xml:space="preserve">Por sua vez, os compradores de alimentos desenvolverão expectativas mais altas e um olhar mais crítico ao comprar frutas ou legumes frescos. </w:t>
      </w:r>
      <w:r w:rsidR="005E213E">
        <w:rPr>
          <w:lang w:val="pt-PT"/>
        </w:rPr>
        <w:t>V</w:t>
      </w:r>
      <w:r w:rsidR="00606208">
        <w:rPr>
          <w:lang w:val="pt-PT"/>
        </w:rPr>
        <w:t>ão</w:t>
      </w:r>
      <w:r w:rsidRPr="004235B5">
        <w:rPr>
          <w:lang w:val="pt-PT"/>
        </w:rPr>
        <w:t xml:space="preserve"> querer saber quão fresco é o produto e se</w:t>
      </w:r>
      <w:r w:rsidR="005E213E">
        <w:rPr>
          <w:lang w:val="pt-PT"/>
        </w:rPr>
        <w:t>,</w:t>
      </w:r>
      <w:r w:rsidRPr="004235B5">
        <w:rPr>
          <w:lang w:val="pt-PT"/>
        </w:rPr>
        <w:t xml:space="preserve"> </w:t>
      </w:r>
      <w:r w:rsidRPr="005E213E">
        <w:rPr>
          <w:lang w:val="pt-PT"/>
        </w:rPr>
        <w:t>ou</w:t>
      </w:r>
      <w:r w:rsidRPr="004235B5">
        <w:rPr>
          <w:lang w:val="pt-PT"/>
        </w:rPr>
        <w:t xml:space="preserve"> quando está pronto para comer. O crescente número de pessoas em todo o mundo com renda e estilos de vida de classe média se tornará mais consciente da segurança alimentar e mais curioso sobre como seus alimentos estão sendo adquiridos e examinados. O discernimento de 'gourmets' poderá até mesmo checar informações sobre as origens e valor nutricional dos produtos e ver sugestões de receitas e combinações de alimentos. Isso atrairá e viciará um grande número de clientes, fazendo com que cada um se sinta como se estivesse sendo tratado individualmente.</w:t>
      </w:r>
    </w:p>
    <w:p w:rsidR="003A6C3F" w:rsidRPr="004235B5" w:rsidRDefault="003A6C3F" w:rsidP="003A6C3F">
      <w:pPr>
        <w:rPr>
          <w:lang w:val="pt-PT"/>
        </w:rPr>
      </w:pPr>
      <w:r w:rsidRPr="004235B5">
        <w:rPr>
          <w:lang w:val="pt-PT"/>
        </w:rPr>
        <w:t xml:space="preserve">A demanda criada por meio desses "incentivos" on-line desafiará a tradicional mudança na oferta de alimentos. As linhas de processamento precisarão saber com detalhes precisos o que vem do campo e o que está armazenado para atender à demanda. E os padrões de qualidade e segurança terão que ser maiores do que nunca. No passado, os consumidores poderiam ter ignorado um </w:t>
      </w:r>
      <w:r w:rsidRPr="00AE0BBE">
        <w:rPr>
          <w:lang w:val="pt-PT"/>
        </w:rPr>
        <w:t xml:space="preserve">defeito ou </w:t>
      </w:r>
      <w:r w:rsidR="00387795" w:rsidRPr="00AE0BBE">
        <w:rPr>
          <w:lang w:val="pt-PT"/>
        </w:rPr>
        <w:t xml:space="preserve">realizado </w:t>
      </w:r>
      <w:r w:rsidRPr="00AE0BBE">
        <w:rPr>
          <w:lang w:val="pt-PT"/>
        </w:rPr>
        <w:t>uma queixa</w:t>
      </w:r>
      <w:r w:rsidRPr="004235B5">
        <w:rPr>
          <w:lang w:val="pt-PT"/>
        </w:rPr>
        <w:t xml:space="preserve"> vista apenas pela cadeia de supermercados ou pelo fabricante de alimentos, mas a mídia social vai mudar isso. Uma foto de algo como um sapo em um saco de alface pode rapidamente se tornar viral e global, atingindo pessoas suficientes para causar danos à marca.</w:t>
      </w:r>
    </w:p>
    <w:p w:rsidR="004235B5" w:rsidRDefault="00034450" w:rsidP="00AE0BBE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br w:type="page"/>
      </w:r>
      <w:r w:rsidR="004235B5" w:rsidRPr="004235B5">
        <w:rPr>
          <w:b/>
          <w:lang w:val="pt-PT"/>
        </w:rPr>
        <w:lastRenderedPageBreak/>
        <w:t>Tecnologia para garantir qualidade e segurança</w:t>
      </w:r>
    </w:p>
    <w:p w:rsidR="00AE0BBE" w:rsidRPr="004235B5" w:rsidRDefault="00AE0BBE" w:rsidP="00AE0BBE">
      <w:pPr>
        <w:spacing w:after="0" w:line="240" w:lineRule="auto"/>
        <w:rPr>
          <w:b/>
          <w:lang w:val="pt-PT"/>
        </w:rPr>
      </w:pPr>
    </w:p>
    <w:p w:rsidR="004235B5" w:rsidRPr="004235B5" w:rsidRDefault="001002DA" w:rsidP="00BE052A">
      <w:pPr>
        <w:jc w:val="both"/>
        <w:rPr>
          <w:lang w:val="pt-PT"/>
        </w:rPr>
      </w:pPr>
      <w:r w:rsidRPr="00AE0BBE">
        <w:rPr>
          <w:lang w:val="pt-PT"/>
        </w:rPr>
        <w:t>De acordo com João Medeiros, “e</w:t>
      </w:r>
      <w:r w:rsidR="004235B5" w:rsidRPr="00AE0BBE">
        <w:rPr>
          <w:lang w:val="pt-PT"/>
        </w:rPr>
        <w:t xml:space="preserve">ssas oportunidades e ameaças significam que as máquinas produzidas pela TOMRA, o fornecedor líder de equipamentos </w:t>
      </w:r>
      <w:r w:rsidR="005B3D81" w:rsidRPr="00AE0BBE">
        <w:rPr>
          <w:lang w:val="pt-PT"/>
        </w:rPr>
        <w:t xml:space="preserve">de </w:t>
      </w:r>
      <w:r w:rsidR="004235B5" w:rsidRPr="00AE0BBE">
        <w:rPr>
          <w:lang w:val="pt-PT"/>
        </w:rPr>
        <w:t>classificação</w:t>
      </w:r>
      <w:r w:rsidR="005B3D81" w:rsidRPr="00AE0BBE">
        <w:rPr>
          <w:lang w:val="pt-PT"/>
        </w:rPr>
        <w:t xml:space="preserve"> ótica</w:t>
      </w:r>
      <w:r w:rsidR="004235B5" w:rsidRPr="00AE0BBE">
        <w:rPr>
          <w:lang w:val="pt-PT"/>
        </w:rPr>
        <w:t xml:space="preserve"> e descascamento de alimentos, terão um papel cada vez maior em atender às expectativas dos clientes e proteger a reputação dos fornecedores. Equipamento de classificação e inspeção - no ponto de origem, antes do envio para o supermercado, ou do armazém de despacho on-line - pode garantir que o produto tenha o tamanho e a maturação desejados sem contusões ou mofo</w:t>
      </w:r>
      <w:r w:rsidRPr="00AE0BBE">
        <w:rPr>
          <w:lang w:val="pt-PT"/>
        </w:rPr>
        <w:t xml:space="preserve">”. </w:t>
      </w:r>
      <w:r w:rsidR="004235B5" w:rsidRPr="00AE0BBE">
        <w:rPr>
          <w:lang w:val="pt-PT"/>
        </w:rPr>
        <w:t>Além disso, a seleção de equipamentos em diferentes estágios da cadeia de fornecimento será capaz de fornecer informações essenciais sobre o dimensionamento, a qualidade e outros marcadores de qualidade</w:t>
      </w:r>
      <w:r w:rsidRPr="00AE0BBE">
        <w:rPr>
          <w:lang w:val="pt-PT"/>
        </w:rPr>
        <w:t>, acrescenta o responsável.</w:t>
      </w:r>
    </w:p>
    <w:p w:rsidR="004235B5" w:rsidRPr="004235B5" w:rsidRDefault="004235B5" w:rsidP="00BE052A">
      <w:pPr>
        <w:jc w:val="both"/>
        <w:rPr>
          <w:lang w:val="pt-PT"/>
        </w:rPr>
      </w:pPr>
      <w:r w:rsidRPr="004235B5">
        <w:rPr>
          <w:lang w:val="pt-PT"/>
        </w:rPr>
        <w:t xml:space="preserve">Em prontidão para essas necessidades, as máquinas de classificação feitas pelo Grupo TOMRA estão sendo habilitadas </w:t>
      </w:r>
      <w:r w:rsidR="00387795">
        <w:rPr>
          <w:lang w:val="pt-PT"/>
        </w:rPr>
        <w:t>a</w:t>
      </w:r>
      <w:r w:rsidRPr="004235B5">
        <w:rPr>
          <w:lang w:val="pt-PT"/>
        </w:rPr>
        <w:t xml:space="preserve"> compartilhar dados para garantir os mais altos padrões de qualidade e segurança. Essas máquinas também estão sendo aperfeiçoadas na coleta de dados e na aplicação para ajudar os processadores a escolher o material correto recebido, para chegar ao produto final da maneira mais eficiente.</w:t>
      </w:r>
    </w:p>
    <w:p w:rsidR="004235B5" w:rsidRPr="00AE0BBE" w:rsidRDefault="004235B5" w:rsidP="00BE052A">
      <w:pPr>
        <w:jc w:val="both"/>
        <w:rPr>
          <w:lang w:val="pt-PT"/>
        </w:rPr>
      </w:pPr>
      <w:r w:rsidRPr="004235B5">
        <w:rPr>
          <w:lang w:val="pt-PT"/>
        </w:rPr>
        <w:t xml:space="preserve">Os supermercados tradicionais lutam contra os disruptores on-line - e as informações sobre as preferências e os hábitos dos </w:t>
      </w:r>
      <w:r w:rsidRPr="00AE0BBE">
        <w:rPr>
          <w:lang w:val="pt-PT"/>
        </w:rPr>
        <w:t xml:space="preserve">compradores serão uma arma importante. As tecnologias voltadas para o consumidor, como dispositivos montados em carrinho de compras ou aplicativos para smartphones, direcionarão os compradores para os corredores e prateleiras onde eles têm maior probabilidade de fazer compras. Os sensores nas prateleiras da loja monitoram os itens que os clientes colocam em seus carrinhos e </w:t>
      </w:r>
      <w:r w:rsidR="00387795" w:rsidRPr="00AE0BBE">
        <w:rPr>
          <w:lang w:val="pt-PT"/>
        </w:rPr>
        <w:t>a cobrança é realizada através de</w:t>
      </w:r>
      <w:r w:rsidR="0086729F" w:rsidRPr="00AE0BBE">
        <w:rPr>
          <w:lang w:val="pt-PT"/>
        </w:rPr>
        <w:t xml:space="preserve"> um</w:t>
      </w:r>
      <w:r w:rsidRPr="00AE0BBE">
        <w:rPr>
          <w:lang w:val="pt-PT"/>
        </w:rPr>
        <w:t xml:space="preserve"> sistema de pagamento móvel quando saem da loja.</w:t>
      </w:r>
    </w:p>
    <w:p w:rsidR="004235B5" w:rsidRPr="004235B5" w:rsidRDefault="004235B5" w:rsidP="00BE052A">
      <w:pPr>
        <w:jc w:val="both"/>
        <w:rPr>
          <w:lang w:val="pt-PT"/>
        </w:rPr>
      </w:pPr>
      <w:r w:rsidRPr="00AE0BBE">
        <w:rPr>
          <w:lang w:val="pt-PT"/>
        </w:rPr>
        <w:t xml:space="preserve">Esses dados </w:t>
      </w:r>
      <w:r w:rsidR="00AE0BBE" w:rsidRPr="00AE0BBE">
        <w:rPr>
          <w:lang w:val="pt-PT"/>
        </w:rPr>
        <w:t>em tempos reais</w:t>
      </w:r>
      <w:r w:rsidR="0086729F" w:rsidRPr="00AE0BBE">
        <w:rPr>
          <w:lang w:val="pt-PT"/>
        </w:rPr>
        <w:t xml:space="preserve"> </w:t>
      </w:r>
      <w:r w:rsidRPr="00AE0BBE">
        <w:rPr>
          <w:lang w:val="pt-PT"/>
        </w:rPr>
        <w:t xml:space="preserve">permitirão que os supermercados dependam mais das entregas de estoque "just-in-time", minimizando o custo e o espaço de estoque no local. Os dados </w:t>
      </w:r>
      <w:r w:rsidR="00AE0BBE" w:rsidRPr="00AE0BBE">
        <w:rPr>
          <w:lang w:val="pt-PT"/>
        </w:rPr>
        <w:t>em tempos reais</w:t>
      </w:r>
      <w:r w:rsidR="0086729F" w:rsidRPr="00AE0BBE">
        <w:rPr>
          <w:lang w:val="pt-PT"/>
        </w:rPr>
        <w:t xml:space="preserve"> </w:t>
      </w:r>
      <w:r w:rsidRPr="00AE0BBE">
        <w:rPr>
          <w:lang w:val="pt-PT"/>
        </w:rPr>
        <w:t>também ajudarão os fornecedores a tornar a embalagem e o transporte de alimentos mais eficientes em termos de tempo. Supermercados e mercearias especializadas terão a opção de reduzir os custos operacionais no local, tornando-se menores, enquanto dedicam uma proporção maior de suas prateleiras à exibição de produtos frescos.</w:t>
      </w:r>
    </w:p>
    <w:p w:rsidR="004235B5" w:rsidRPr="004235B5" w:rsidRDefault="004235B5" w:rsidP="00BE052A">
      <w:pPr>
        <w:jc w:val="both"/>
        <w:rPr>
          <w:lang w:val="pt-PT"/>
        </w:rPr>
      </w:pPr>
      <w:r w:rsidRPr="004235B5">
        <w:rPr>
          <w:lang w:val="pt-PT"/>
        </w:rPr>
        <w:t>Outra possibilidade é que os supermercados permaneçam do mesmo tamanho, mas mudem de conceito, tornando-se destinos para compras com cliques</w:t>
      </w:r>
      <w:r w:rsidR="00AE0BBE">
        <w:rPr>
          <w:lang w:val="pt-PT"/>
        </w:rPr>
        <w:t xml:space="preserve">. </w:t>
      </w:r>
      <w:r w:rsidRPr="004235B5">
        <w:rPr>
          <w:lang w:val="pt-PT"/>
        </w:rPr>
        <w:t xml:space="preserve">Como os varejistas precisam oferecer aos consumidores uma experiência </w:t>
      </w:r>
      <w:r>
        <w:rPr>
          <w:lang w:val="pt-PT"/>
        </w:rPr>
        <w:t>‘</w:t>
      </w:r>
      <w:r w:rsidR="006E719E">
        <w:rPr>
          <w:lang w:val="pt-PT"/>
        </w:rPr>
        <w:t>omnichannel</w:t>
      </w:r>
      <w:r>
        <w:rPr>
          <w:lang w:val="pt-PT"/>
        </w:rPr>
        <w:t>’</w:t>
      </w:r>
      <w:r w:rsidRPr="004235B5">
        <w:rPr>
          <w:lang w:val="pt-PT"/>
        </w:rPr>
        <w:t xml:space="preserve"> consistente, as lojas conectam os mundos físico e digital. Aqui, os consumidores podem ver e sentir os produtos que podem encomendar on-line. Aqui, também, a oferta de produtos on-line também pode ser acessada por meio de telas interativas.</w:t>
      </w:r>
    </w:p>
    <w:p w:rsidR="004235B5" w:rsidRPr="00BE052A" w:rsidRDefault="004235B5" w:rsidP="00BE052A">
      <w:pPr>
        <w:jc w:val="both"/>
        <w:rPr>
          <w:lang w:val="pt-PT"/>
        </w:rPr>
      </w:pPr>
      <w:r w:rsidRPr="004235B5">
        <w:rPr>
          <w:lang w:val="pt-PT"/>
        </w:rPr>
        <w:t>Essas mudanças se alinham com o crescimento previsto na demanda do consumidor por produtos mais saudáveis e de alta qualidade, mais opções e maior conveniência - uma demanda que aumentará massivamente à medida que as rendas familiares aumentam nos países em desenvolvimento, trazendo mais 70 milhões de pessoas para a classe média</w:t>
      </w:r>
      <w:r>
        <w:rPr>
          <w:lang w:val="pt-PT"/>
        </w:rPr>
        <w:t xml:space="preserve"> todo o ano.</w:t>
      </w:r>
    </w:p>
    <w:p w:rsidR="00034450" w:rsidRDefault="00034450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br w:type="page"/>
      </w:r>
    </w:p>
    <w:p w:rsidR="00DF17FC" w:rsidRPr="003531A6" w:rsidRDefault="004235B5" w:rsidP="00DF17FC">
      <w:pPr>
        <w:rPr>
          <w:b/>
          <w:lang w:val="pt-PT"/>
        </w:rPr>
      </w:pPr>
      <w:r w:rsidRPr="003531A6">
        <w:rPr>
          <w:b/>
          <w:lang w:val="pt-PT"/>
        </w:rPr>
        <w:lastRenderedPageBreak/>
        <w:t xml:space="preserve">Sobre a </w:t>
      </w:r>
      <w:r w:rsidR="00DF17FC" w:rsidRPr="003531A6">
        <w:rPr>
          <w:b/>
          <w:lang w:val="pt-PT"/>
        </w:rPr>
        <w:t>TOMRA Food</w:t>
      </w:r>
    </w:p>
    <w:p w:rsidR="003531A6" w:rsidRP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A TOMRA Food projeta e fabrica máquinas de </w:t>
      </w:r>
      <w:r w:rsidR="0086729F" w:rsidRPr="0086729F">
        <w:rPr>
          <w:lang w:val="pt-PT"/>
        </w:rPr>
        <w:t>classificação</w:t>
      </w:r>
      <w:r w:rsidRPr="003531A6">
        <w:rPr>
          <w:lang w:val="pt-PT"/>
        </w:rPr>
        <w:t xml:space="preserve"> baseadas em sensores</w:t>
      </w:r>
      <w:r w:rsidR="001048E3">
        <w:rPr>
          <w:lang w:val="pt-PT"/>
        </w:rPr>
        <w:t xml:space="preserve"> para indústria alimentícia, </w:t>
      </w:r>
      <w:r w:rsidR="001048E3" w:rsidRPr="00AE0BBE">
        <w:rPr>
          <w:lang w:val="pt-PT"/>
        </w:rPr>
        <w:t>bem como</w:t>
      </w:r>
      <w:r w:rsidRPr="003531A6">
        <w:rPr>
          <w:lang w:val="pt-PT"/>
        </w:rPr>
        <w:t xml:space="preserve"> </w:t>
      </w:r>
      <w:r w:rsidR="001048E3">
        <w:rPr>
          <w:lang w:val="pt-PT"/>
        </w:rPr>
        <w:t xml:space="preserve">descascadores e </w:t>
      </w:r>
      <w:r w:rsidRPr="003531A6">
        <w:rPr>
          <w:lang w:val="pt-PT"/>
        </w:rPr>
        <w:t>soluções pós-colheita integradas</w:t>
      </w:r>
      <w:r w:rsidR="001048E3">
        <w:rPr>
          <w:lang w:val="pt-PT"/>
        </w:rPr>
        <w:t xml:space="preserve">, </w:t>
      </w:r>
      <w:r w:rsidRPr="003531A6">
        <w:rPr>
          <w:lang w:val="pt-PT"/>
        </w:rPr>
        <w:t>utilizando a mais avançada tecnologia de classificação</w:t>
      </w:r>
      <w:r w:rsidR="00AE0BBE">
        <w:rPr>
          <w:lang w:val="pt-PT"/>
        </w:rPr>
        <w:t xml:space="preserve"> </w:t>
      </w:r>
      <w:r w:rsidRPr="003531A6">
        <w:rPr>
          <w:lang w:val="pt-PT"/>
        </w:rPr>
        <w:t xml:space="preserve">e análise </w:t>
      </w:r>
      <w:r w:rsidR="00D93CD3">
        <w:rPr>
          <w:lang w:val="pt-PT"/>
        </w:rPr>
        <w:t>do</w:t>
      </w:r>
      <w:r w:rsidRPr="003531A6">
        <w:rPr>
          <w:lang w:val="pt-PT"/>
        </w:rPr>
        <w:t xml:space="preserve"> mundo.</w:t>
      </w:r>
    </w:p>
    <w:p w:rsid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Mais de 8.000 unidades </w:t>
      </w:r>
      <w:r w:rsidR="001048E3">
        <w:rPr>
          <w:lang w:val="pt-PT"/>
        </w:rPr>
        <w:t xml:space="preserve">estão </w:t>
      </w:r>
      <w:r w:rsidRPr="003531A6">
        <w:rPr>
          <w:lang w:val="pt-PT"/>
        </w:rPr>
        <w:t>instaladas em produtores de alimentos, empacotadores e processadores ao redor do mundo para frutas, nozes, vegetais, produtos de batata, grãos e sementes, frutas secas, carne e frutos do mar. A missão da empresa é permitir que seus clientes melhorem os retornos</w:t>
      </w:r>
      <w:r w:rsidR="00D93CD3">
        <w:rPr>
          <w:lang w:val="pt-PT"/>
        </w:rPr>
        <w:t xml:space="preserve"> de investimento</w:t>
      </w:r>
      <w:r w:rsidRPr="003531A6">
        <w:rPr>
          <w:lang w:val="pt-PT"/>
        </w:rPr>
        <w:t>, obtenham eficiências operacionais e garantam o fornecimento seguro de alimentos por meio de tecnologias inteligentes e utilizáveis. Para conseguir isso, a TOMRA Food opera centros de excelência, escritórios regionais e locais de fabricação nos Estados Unidos, Europa, América do Sul, Ásia, África e Australásia.</w:t>
      </w:r>
    </w:p>
    <w:p w:rsidR="00872295" w:rsidRPr="003531A6" w:rsidRDefault="00872295" w:rsidP="003531A6">
      <w:pPr>
        <w:spacing w:after="0" w:line="240" w:lineRule="auto"/>
        <w:jc w:val="both"/>
        <w:rPr>
          <w:lang w:val="pt-PT"/>
        </w:rPr>
      </w:pPr>
    </w:p>
    <w:p w:rsidR="003531A6" w:rsidRP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>A TOMRA Food é membro do Grupo TOMRA que foi fundado em inovação em 1972, que começou com o projeto, fabricação e venda de máquinas de venda reversa (RVMs) para coleta automatizada de recipientes de bebidas usadas. Hoje, a TOMRA tem ~ 95.700 instalações em mais de 80 mercados em todo o mundo e teve receita total de ~ 7,4 bilhões de NOK em 2017. O Grupo emprega ~ 3.550 globalmente e é listado publicamente na Bolsa de Valores de Oslo. (OSE: TOM).</w:t>
      </w:r>
    </w:p>
    <w:p w:rsidR="003531A6" w:rsidRPr="003531A6" w:rsidRDefault="003531A6" w:rsidP="003531A6">
      <w:pPr>
        <w:spacing w:after="0" w:line="240" w:lineRule="auto"/>
        <w:jc w:val="both"/>
        <w:rPr>
          <w:rFonts w:ascii="Calibri" w:hAnsi="Calibri"/>
          <w:i/>
          <w:iCs/>
          <w:sz w:val="20"/>
          <w:szCs w:val="20"/>
          <w:u w:val="single"/>
          <w:lang w:val="pt-PT"/>
        </w:rPr>
      </w:pPr>
      <w:r w:rsidRPr="003531A6">
        <w:rPr>
          <w:lang w:val="pt-PT"/>
        </w:rPr>
        <w:t xml:space="preserve">O Grupo TOMRA continua inovando e fornecendo soluções de ponta para otimizar a produtividade dos recursos em duas áreas de negócios principais: Soluções de coleta (venda reversa e recuperação de material) e Soluções de classificação (reciclagem, mineração e classificação de alimentos). Para mais informações sobre a TOMRA, acesse </w:t>
      </w:r>
      <w:hyperlink r:id="rId12" w:history="1">
        <w:r w:rsidRPr="003531A6">
          <w:rPr>
            <w:rStyle w:val="Hiperligao"/>
            <w:lang w:val="pt-PT"/>
          </w:rPr>
          <w:t>www.tomra.com</w:t>
        </w:r>
      </w:hyperlink>
    </w:p>
    <w:p w:rsidR="003531A6" w:rsidRDefault="003531A6" w:rsidP="003531A6">
      <w:pPr>
        <w:spacing w:after="0" w:line="240" w:lineRule="auto"/>
        <w:jc w:val="both"/>
        <w:rPr>
          <w:rFonts w:ascii="Calibri" w:hAnsi="Calibri"/>
          <w:i/>
          <w:iCs/>
          <w:sz w:val="20"/>
          <w:szCs w:val="20"/>
          <w:u w:val="single"/>
          <w:lang w:val="pt-PT"/>
        </w:rPr>
      </w:pPr>
    </w:p>
    <w:p w:rsidR="003C313E" w:rsidRPr="003531A6" w:rsidRDefault="003C313E" w:rsidP="003531A6">
      <w:pPr>
        <w:spacing w:after="0" w:line="240" w:lineRule="auto"/>
        <w:jc w:val="both"/>
        <w:rPr>
          <w:lang w:val="pt-PT"/>
        </w:rPr>
      </w:pPr>
      <w:r w:rsidRPr="003531A6">
        <w:rPr>
          <w:rFonts w:ascii="Calibri" w:hAnsi="Calibri"/>
          <w:i/>
          <w:iCs/>
          <w:sz w:val="20"/>
          <w:szCs w:val="20"/>
          <w:u w:val="single"/>
          <w:lang w:val="pt-PT"/>
        </w:rPr>
        <w:t>Media Contacts</w:t>
      </w:r>
      <w:r w:rsidRPr="003531A6">
        <w:rPr>
          <w:rFonts w:ascii="Calibri" w:hAnsi="Calibri"/>
          <w:i/>
          <w:iCs/>
          <w:sz w:val="20"/>
          <w:szCs w:val="20"/>
          <w:lang w:val="pt-PT"/>
        </w:rPr>
        <w:t>:</w:t>
      </w:r>
    </w:p>
    <w:p w:rsidR="003C313E" w:rsidRDefault="003C313E" w:rsidP="003C313E">
      <w:pPr>
        <w:spacing w:after="0" w:line="255" w:lineRule="atLeast"/>
        <w:rPr>
          <w:sz w:val="20"/>
          <w:szCs w:val="20"/>
          <w:lang w:val="pt-PT"/>
        </w:rPr>
      </w:pPr>
    </w:p>
    <w:p w:rsidR="00034450" w:rsidRPr="00C2056A" w:rsidRDefault="00034450" w:rsidP="00034450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Contato com </w:t>
      </w:r>
      <w:r w:rsidR="00D93CD3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media: 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</w:t>
      </w:r>
      <w:r w:rsidR="0086729F" w:rsidRPr="00C2056A">
        <w:rPr>
          <w:sz w:val="20"/>
          <w:szCs w:val="20"/>
          <w:lang w:val="pt-BR"/>
        </w:rPr>
        <w:t>m</w:t>
      </w:r>
      <w:r w:rsidRPr="00C2056A">
        <w:rPr>
          <w:sz w:val="20"/>
          <w:szCs w:val="20"/>
          <w:lang w:val="pt-BR"/>
        </w:rPr>
        <w:t xml:space="preserve"> nome de: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>ALARCÓN &amp; HARRIS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 xml:space="preserve">TOMRA Food. 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>Asesores de Comunicación y Marketing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>João Medeiros</w:t>
      </w:r>
    </w:p>
    <w:p w:rsidR="00034450" w:rsidRPr="005137B1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 xml:space="preserve">Avda. </w:t>
      </w:r>
      <w:r w:rsidRPr="005137B1">
        <w:rPr>
          <w:sz w:val="20"/>
          <w:szCs w:val="20"/>
          <w:lang w:val="es-ES"/>
        </w:rPr>
        <w:t>Ramón y</w:t>
      </w:r>
      <w:r>
        <w:rPr>
          <w:sz w:val="20"/>
          <w:szCs w:val="20"/>
          <w:lang w:val="es-ES"/>
        </w:rPr>
        <w:t xml:space="preserve"> Cajal, 27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         </w:t>
      </w:r>
    </w:p>
    <w:p w:rsidR="00034450" w:rsidRPr="005137B1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28016 MADRID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</w:p>
    <w:p w:rsidR="00034450" w:rsidRPr="00AE0BBE" w:rsidRDefault="00034450" w:rsidP="0003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C2056A">
        <w:rPr>
          <w:sz w:val="20"/>
          <w:szCs w:val="20"/>
          <w:lang w:val="es-ES"/>
        </w:rPr>
        <w:t>Tel: (34) 91 415 30 20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>Tel: +55 11 96340 0366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 xml:space="preserve">E-Mail: </w:t>
      </w:r>
      <w:hyperlink r:id="rId13" w:history="1">
        <w:r w:rsidRPr="00C2056A">
          <w:rPr>
            <w:rStyle w:val="Hiperligao"/>
            <w:sz w:val="20"/>
            <w:szCs w:val="20"/>
            <w:lang w:val="pt-BR"/>
          </w:rPr>
          <w:t>nmarti@alarconyharris.com</w:t>
        </w:r>
      </w:hyperlink>
      <w:r w:rsidRPr="00C2056A">
        <w:rPr>
          <w:sz w:val="20"/>
          <w:szCs w:val="20"/>
          <w:lang w:val="pt-BR"/>
        </w:rPr>
        <w:t xml:space="preserve"> 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E-mail: Joao.Medeiros@tomra.com</w:t>
      </w:r>
    </w:p>
    <w:p w:rsidR="00034450" w:rsidRPr="00DE7643" w:rsidRDefault="00034450" w:rsidP="00034450">
      <w:pPr>
        <w:pStyle w:val="NoSpacing1"/>
        <w:spacing w:line="360" w:lineRule="auto"/>
        <w:rPr>
          <w:sz w:val="20"/>
          <w:szCs w:val="20"/>
        </w:rPr>
      </w:pPr>
      <w:r w:rsidRPr="00DE7643">
        <w:rPr>
          <w:sz w:val="20"/>
          <w:szCs w:val="20"/>
        </w:rPr>
        <w:t xml:space="preserve">Web: </w:t>
      </w:r>
      <w:hyperlink r:id="rId14" w:history="1">
        <w:r w:rsidRPr="00DE7643">
          <w:rPr>
            <w:rStyle w:val="Hiperligao"/>
            <w:sz w:val="20"/>
            <w:szCs w:val="20"/>
          </w:rPr>
          <w:t>www.alarconyharris.com</w:t>
        </w:r>
      </w:hyperlink>
      <w:r w:rsidRPr="00DE7643">
        <w:rPr>
          <w:sz w:val="20"/>
          <w:szCs w:val="20"/>
        </w:rPr>
        <w:tab/>
      </w:r>
      <w:r w:rsidRPr="00DE7643">
        <w:rPr>
          <w:sz w:val="20"/>
          <w:szCs w:val="20"/>
        </w:rPr>
        <w:tab/>
      </w:r>
      <w:r w:rsidRPr="00DE7643">
        <w:rPr>
          <w:sz w:val="20"/>
          <w:szCs w:val="20"/>
        </w:rPr>
        <w:tab/>
      </w:r>
      <w:r w:rsidRPr="00DE7643">
        <w:rPr>
          <w:sz w:val="20"/>
          <w:szCs w:val="20"/>
        </w:rPr>
        <w:tab/>
        <w:t xml:space="preserve">Web: </w:t>
      </w:r>
      <w:hyperlink r:id="rId15" w:history="1">
        <w:r w:rsidRPr="00DE7643">
          <w:rPr>
            <w:rStyle w:val="Hiperligao"/>
            <w:sz w:val="20"/>
            <w:szCs w:val="20"/>
          </w:rPr>
          <w:t>https://www.tomra.com</w:t>
        </w:r>
      </w:hyperlink>
      <w:bookmarkStart w:id="0" w:name="_GoBack"/>
      <w:r w:rsidR="00872295" w:rsidRPr="00DE7643">
        <w:rPr>
          <w:rStyle w:val="Hiperligao"/>
          <w:sz w:val="20"/>
          <w:szCs w:val="20"/>
        </w:rPr>
        <w:t>/food</w:t>
      </w:r>
      <w:bookmarkEnd w:id="0"/>
    </w:p>
    <w:p w:rsidR="00034450" w:rsidRPr="00DE7643" w:rsidRDefault="00034450" w:rsidP="00034450">
      <w:pPr>
        <w:pStyle w:val="NoSpacing1"/>
        <w:spacing w:line="360" w:lineRule="auto"/>
        <w:rPr>
          <w:color w:val="FF0000"/>
          <w:sz w:val="20"/>
          <w:szCs w:val="20"/>
        </w:rPr>
      </w:pPr>
    </w:p>
    <w:p w:rsidR="00034450" w:rsidRPr="00DE7643" w:rsidRDefault="00034450" w:rsidP="003C313E">
      <w:pPr>
        <w:spacing w:after="0" w:line="255" w:lineRule="atLeast"/>
        <w:rPr>
          <w:sz w:val="20"/>
          <w:szCs w:val="20"/>
          <w:lang w:val="en-US"/>
        </w:rPr>
      </w:pPr>
    </w:p>
    <w:p w:rsidR="003C313E" w:rsidRPr="00DE7643" w:rsidRDefault="003C313E" w:rsidP="003C313E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DE7643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sectPr w:rsidR="003C313E" w:rsidRPr="00DE7643" w:rsidSect="00940DC1">
      <w:headerReference w:type="default" r:id="rId16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1D" w:rsidRDefault="00D2031D" w:rsidP="003D1FBB">
      <w:r>
        <w:separator/>
      </w:r>
    </w:p>
  </w:endnote>
  <w:endnote w:type="continuationSeparator" w:id="0">
    <w:p w:rsidR="00D2031D" w:rsidRDefault="00D2031D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1D" w:rsidRDefault="00D2031D" w:rsidP="003D1FBB">
      <w:r>
        <w:separator/>
      </w:r>
    </w:p>
  </w:footnote>
  <w:footnote w:type="continuationSeparator" w:id="0">
    <w:p w:rsidR="00D2031D" w:rsidRDefault="00D2031D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BB" w:rsidRDefault="00F572B1">
    <w:pPr>
      <w:pStyle w:val="Cabealho"/>
    </w:pPr>
    <w:r>
      <w:rPr>
        <w:noProof/>
        <w:lang w:val="es-ES" w:eastAsia="es-ES"/>
      </w:rPr>
      <w:drawing>
        <wp:inline distT="0" distB="0" distL="0" distR="0" wp14:anchorId="6E388DB8" wp14:editId="0AA1AC0E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A1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25140" wp14:editId="2C03FEFC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8CA" w:rsidRDefault="007B78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25140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" stroked="f">
              <v:textbox>
                <w:txbxContent>
                  <w:p w:rsidR="007B78CA" w:rsidRDefault="007B78C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B461F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79B"/>
    <w:multiLevelType w:val="hybridMultilevel"/>
    <w:tmpl w:val="DD38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460"/>
    <w:multiLevelType w:val="multilevel"/>
    <w:tmpl w:val="D2F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B5506"/>
    <w:multiLevelType w:val="multilevel"/>
    <w:tmpl w:val="382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fr-FR" w:vendorID="64" w:dllVersion="4096" w:nlCheck="1" w:checkStyle="0"/>
  <w:activeWritingStyle w:appName="MSWord" w:lang="pt-BR" w:vendorID="64" w:dllVersion="0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19"/>
    <w:rsid w:val="000027D6"/>
    <w:rsid w:val="00017CD8"/>
    <w:rsid w:val="00027544"/>
    <w:rsid w:val="000315E8"/>
    <w:rsid w:val="00032F48"/>
    <w:rsid w:val="00034450"/>
    <w:rsid w:val="00051333"/>
    <w:rsid w:val="00051A8F"/>
    <w:rsid w:val="00054E37"/>
    <w:rsid w:val="0006439E"/>
    <w:rsid w:val="00072EF6"/>
    <w:rsid w:val="00080ECC"/>
    <w:rsid w:val="000840DE"/>
    <w:rsid w:val="000841AB"/>
    <w:rsid w:val="000A2E13"/>
    <w:rsid w:val="000A65EE"/>
    <w:rsid w:val="000B640A"/>
    <w:rsid w:val="000C273E"/>
    <w:rsid w:val="000C779F"/>
    <w:rsid w:val="000D1A4C"/>
    <w:rsid w:val="000D3F9C"/>
    <w:rsid w:val="001002DA"/>
    <w:rsid w:val="001048E3"/>
    <w:rsid w:val="00114E79"/>
    <w:rsid w:val="001216F8"/>
    <w:rsid w:val="001312E3"/>
    <w:rsid w:val="00132853"/>
    <w:rsid w:val="0014029A"/>
    <w:rsid w:val="00140FF6"/>
    <w:rsid w:val="001573D7"/>
    <w:rsid w:val="00161489"/>
    <w:rsid w:val="00162B06"/>
    <w:rsid w:val="00167310"/>
    <w:rsid w:val="00170ADD"/>
    <w:rsid w:val="00171BBF"/>
    <w:rsid w:val="00172AB2"/>
    <w:rsid w:val="00176D7B"/>
    <w:rsid w:val="001864FD"/>
    <w:rsid w:val="00194EA3"/>
    <w:rsid w:val="00195B7E"/>
    <w:rsid w:val="00196A59"/>
    <w:rsid w:val="001A5A75"/>
    <w:rsid w:val="001B3818"/>
    <w:rsid w:val="001B6035"/>
    <w:rsid w:val="001C04A7"/>
    <w:rsid w:val="001C0E83"/>
    <w:rsid w:val="001C1476"/>
    <w:rsid w:val="001C2ECD"/>
    <w:rsid w:val="001C5327"/>
    <w:rsid w:val="001C7B0A"/>
    <w:rsid w:val="001D5FA6"/>
    <w:rsid w:val="001D6536"/>
    <w:rsid w:val="001E41E2"/>
    <w:rsid w:val="001F1470"/>
    <w:rsid w:val="001F2482"/>
    <w:rsid w:val="001F45CC"/>
    <w:rsid w:val="0020141F"/>
    <w:rsid w:val="00210A99"/>
    <w:rsid w:val="00211A44"/>
    <w:rsid w:val="00217DA4"/>
    <w:rsid w:val="00222C12"/>
    <w:rsid w:val="00223796"/>
    <w:rsid w:val="00231143"/>
    <w:rsid w:val="00231192"/>
    <w:rsid w:val="002449E7"/>
    <w:rsid w:val="00244B6B"/>
    <w:rsid w:val="00245601"/>
    <w:rsid w:val="00245940"/>
    <w:rsid w:val="002519C4"/>
    <w:rsid w:val="00252AB6"/>
    <w:rsid w:val="00254B7D"/>
    <w:rsid w:val="002575E7"/>
    <w:rsid w:val="00260CBE"/>
    <w:rsid w:val="00260F3B"/>
    <w:rsid w:val="00260FDD"/>
    <w:rsid w:val="0026174E"/>
    <w:rsid w:val="00262935"/>
    <w:rsid w:val="00263FF1"/>
    <w:rsid w:val="00266D84"/>
    <w:rsid w:val="00267FA3"/>
    <w:rsid w:val="00271E88"/>
    <w:rsid w:val="00280318"/>
    <w:rsid w:val="0028031D"/>
    <w:rsid w:val="00290BEB"/>
    <w:rsid w:val="00291416"/>
    <w:rsid w:val="00292833"/>
    <w:rsid w:val="00293D52"/>
    <w:rsid w:val="002977A5"/>
    <w:rsid w:val="002A11D2"/>
    <w:rsid w:val="002B0193"/>
    <w:rsid w:val="002B0AE3"/>
    <w:rsid w:val="002B0B70"/>
    <w:rsid w:val="002B0EC2"/>
    <w:rsid w:val="002B2088"/>
    <w:rsid w:val="002B66B3"/>
    <w:rsid w:val="002B733A"/>
    <w:rsid w:val="002C0941"/>
    <w:rsid w:val="002C1A16"/>
    <w:rsid w:val="002C4F9C"/>
    <w:rsid w:val="002C623B"/>
    <w:rsid w:val="002D5FC2"/>
    <w:rsid w:val="002E2F57"/>
    <w:rsid w:val="002E679C"/>
    <w:rsid w:val="002E74F6"/>
    <w:rsid w:val="002F4EB7"/>
    <w:rsid w:val="00300FE6"/>
    <w:rsid w:val="003021D2"/>
    <w:rsid w:val="003039B8"/>
    <w:rsid w:val="00304AA9"/>
    <w:rsid w:val="0031228E"/>
    <w:rsid w:val="00313003"/>
    <w:rsid w:val="00314826"/>
    <w:rsid w:val="00315AC3"/>
    <w:rsid w:val="00320BF8"/>
    <w:rsid w:val="003228C7"/>
    <w:rsid w:val="00322E5D"/>
    <w:rsid w:val="00324ACD"/>
    <w:rsid w:val="0033370F"/>
    <w:rsid w:val="00341F66"/>
    <w:rsid w:val="00344C38"/>
    <w:rsid w:val="00344F4E"/>
    <w:rsid w:val="003467BE"/>
    <w:rsid w:val="00347474"/>
    <w:rsid w:val="003501B7"/>
    <w:rsid w:val="003504E7"/>
    <w:rsid w:val="00350610"/>
    <w:rsid w:val="003531A6"/>
    <w:rsid w:val="00353319"/>
    <w:rsid w:val="00353A9B"/>
    <w:rsid w:val="00363727"/>
    <w:rsid w:val="00364B41"/>
    <w:rsid w:val="0036586B"/>
    <w:rsid w:val="003668B0"/>
    <w:rsid w:val="003678B5"/>
    <w:rsid w:val="003722EC"/>
    <w:rsid w:val="00372437"/>
    <w:rsid w:val="00374590"/>
    <w:rsid w:val="00376985"/>
    <w:rsid w:val="00382790"/>
    <w:rsid w:val="00387795"/>
    <w:rsid w:val="00391BE5"/>
    <w:rsid w:val="00395743"/>
    <w:rsid w:val="003A10D2"/>
    <w:rsid w:val="003A4922"/>
    <w:rsid w:val="003A6C3F"/>
    <w:rsid w:val="003C238E"/>
    <w:rsid w:val="003C313E"/>
    <w:rsid w:val="003D1FBB"/>
    <w:rsid w:val="003D6CBD"/>
    <w:rsid w:val="003E5D73"/>
    <w:rsid w:val="003F6C93"/>
    <w:rsid w:val="00400B32"/>
    <w:rsid w:val="0041626C"/>
    <w:rsid w:val="004235B5"/>
    <w:rsid w:val="00427D94"/>
    <w:rsid w:val="00435B01"/>
    <w:rsid w:val="00436634"/>
    <w:rsid w:val="00440C24"/>
    <w:rsid w:val="00446FEB"/>
    <w:rsid w:val="004508B7"/>
    <w:rsid w:val="00462139"/>
    <w:rsid w:val="00464A82"/>
    <w:rsid w:val="00475D78"/>
    <w:rsid w:val="00476D5D"/>
    <w:rsid w:val="0047716E"/>
    <w:rsid w:val="004808D3"/>
    <w:rsid w:val="004820D9"/>
    <w:rsid w:val="00495897"/>
    <w:rsid w:val="00495CC2"/>
    <w:rsid w:val="0049640D"/>
    <w:rsid w:val="0049776E"/>
    <w:rsid w:val="004A0D54"/>
    <w:rsid w:val="004A277A"/>
    <w:rsid w:val="004A33AD"/>
    <w:rsid w:val="004A3F53"/>
    <w:rsid w:val="004B4FE3"/>
    <w:rsid w:val="004B5DD4"/>
    <w:rsid w:val="004D0413"/>
    <w:rsid w:val="004E1C13"/>
    <w:rsid w:val="004E5182"/>
    <w:rsid w:val="004E525F"/>
    <w:rsid w:val="004E54FD"/>
    <w:rsid w:val="004F3AED"/>
    <w:rsid w:val="004F56E3"/>
    <w:rsid w:val="004F575F"/>
    <w:rsid w:val="00501461"/>
    <w:rsid w:val="00503D9B"/>
    <w:rsid w:val="00506D91"/>
    <w:rsid w:val="005137B1"/>
    <w:rsid w:val="00514EC9"/>
    <w:rsid w:val="00516963"/>
    <w:rsid w:val="00516EFC"/>
    <w:rsid w:val="00525555"/>
    <w:rsid w:val="0052639A"/>
    <w:rsid w:val="00532A68"/>
    <w:rsid w:val="00537258"/>
    <w:rsid w:val="005405CF"/>
    <w:rsid w:val="0054395A"/>
    <w:rsid w:val="005445B4"/>
    <w:rsid w:val="005447E1"/>
    <w:rsid w:val="00553425"/>
    <w:rsid w:val="00557F0B"/>
    <w:rsid w:val="00560131"/>
    <w:rsid w:val="0056098D"/>
    <w:rsid w:val="00563541"/>
    <w:rsid w:val="00570C2E"/>
    <w:rsid w:val="005714BE"/>
    <w:rsid w:val="005739AE"/>
    <w:rsid w:val="005762E2"/>
    <w:rsid w:val="00583736"/>
    <w:rsid w:val="00590BB5"/>
    <w:rsid w:val="00592288"/>
    <w:rsid w:val="005952DF"/>
    <w:rsid w:val="00596B31"/>
    <w:rsid w:val="005A1DF3"/>
    <w:rsid w:val="005A3670"/>
    <w:rsid w:val="005A6AE7"/>
    <w:rsid w:val="005B016B"/>
    <w:rsid w:val="005B3D81"/>
    <w:rsid w:val="005C0C8B"/>
    <w:rsid w:val="005C7BE5"/>
    <w:rsid w:val="005D1F9A"/>
    <w:rsid w:val="005D2A41"/>
    <w:rsid w:val="005E19A0"/>
    <w:rsid w:val="005E213E"/>
    <w:rsid w:val="005E5D62"/>
    <w:rsid w:val="005F2E14"/>
    <w:rsid w:val="005F4E18"/>
    <w:rsid w:val="005F62F9"/>
    <w:rsid w:val="0060442F"/>
    <w:rsid w:val="00606208"/>
    <w:rsid w:val="00606271"/>
    <w:rsid w:val="00610FBA"/>
    <w:rsid w:val="00611890"/>
    <w:rsid w:val="006212C7"/>
    <w:rsid w:val="00630EE6"/>
    <w:rsid w:val="00631770"/>
    <w:rsid w:val="00637AED"/>
    <w:rsid w:val="00645F9F"/>
    <w:rsid w:val="006460E6"/>
    <w:rsid w:val="0064626D"/>
    <w:rsid w:val="006479C3"/>
    <w:rsid w:val="00657468"/>
    <w:rsid w:val="006705D7"/>
    <w:rsid w:val="0067092E"/>
    <w:rsid w:val="00674F73"/>
    <w:rsid w:val="0068122C"/>
    <w:rsid w:val="0068364E"/>
    <w:rsid w:val="00686489"/>
    <w:rsid w:val="006916A2"/>
    <w:rsid w:val="00696855"/>
    <w:rsid w:val="006A04B3"/>
    <w:rsid w:val="006A305D"/>
    <w:rsid w:val="006B49C0"/>
    <w:rsid w:val="006C0C25"/>
    <w:rsid w:val="006C1D72"/>
    <w:rsid w:val="006D1926"/>
    <w:rsid w:val="006D2DF5"/>
    <w:rsid w:val="006D331A"/>
    <w:rsid w:val="006D4EBE"/>
    <w:rsid w:val="006D7AF2"/>
    <w:rsid w:val="006E0ABB"/>
    <w:rsid w:val="006E4A68"/>
    <w:rsid w:val="006E5284"/>
    <w:rsid w:val="006E719E"/>
    <w:rsid w:val="006F1D52"/>
    <w:rsid w:val="007040EE"/>
    <w:rsid w:val="00710CA7"/>
    <w:rsid w:val="007148B5"/>
    <w:rsid w:val="007169E7"/>
    <w:rsid w:val="00721206"/>
    <w:rsid w:val="00721E65"/>
    <w:rsid w:val="00727C5B"/>
    <w:rsid w:val="00727E2C"/>
    <w:rsid w:val="00732AA0"/>
    <w:rsid w:val="0073536B"/>
    <w:rsid w:val="00737F7A"/>
    <w:rsid w:val="00742C36"/>
    <w:rsid w:val="0074756E"/>
    <w:rsid w:val="00747EFA"/>
    <w:rsid w:val="007567F4"/>
    <w:rsid w:val="00761244"/>
    <w:rsid w:val="007619F0"/>
    <w:rsid w:val="0076681F"/>
    <w:rsid w:val="00767844"/>
    <w:rsid w:val="00767F59"/>
    <w:rsid w:val="0078324E"/>
    <w:rsid w:val="00786614"/>
    <w:rsid w:val="00791A10"/>
    <w:rsid w:val="007A0FB2"/>
    <w:rsid w:val="007A429D"/>
    <w:rsid w:val="007A6A16"/>
    <w:rsid w:val="007A6A31"/>
    <w:rsid w:val="007B1FA4"/>
    <w:rsid w:val="007B3D77"/>
    <w:rsid w:val="007B6CE9"/>
    <w:rsid w:val="007B78CA"/>
    <w:rsid w:val="007C0F76"/>
    <w:rsid w:val="007C24EF"/>
    <w:rsid w:val="007C7C94"/>
    <w:rsid w:val="007E63F4"/>
    <w:rsid w:val="007E6AE5"/>
    <w:rsid w:val="007F5244"/>
    <w:rsid w:val="00800417"/>
    <w:rsid w:val="008038CE"/>
    <w:rsid w:val="00804D5C"/>
    <w:rsid w:val="00817EAA"/>
    <w:rsid w:val="00817F64"/>
    <w:rsid w:val="00823CC1"/>
    <w:rsid w:val="00830B01"/>
    <w:rsid w:val="00835935"/>
    <w:rsid w:val="00837996"/>
    <w:rsid w:val="00844F2A"/>
    <w:rsid w:val="00845FB2"/>
    <w:rsid w:val="00847D69"/>
    <w:rsid w:val="0085609F"/>
    <w:rsid w:val="0086729F"/>
    <w:rsid w:val="00870745"/>
    <w:rsid w:val="008721A2"/>
    <w:rsid w:val="00872295"/>
    <w:rsid w:val="008807DF"/>
    <w:rsid w:val="0088147D"/>
    <w:rsid w:val="00885D61"/>
    <w:rsid w:val="00885EFC"/>
    <w:rsid w:val="0089053C"/>
    <w:rsid w:val="00891B1E"/>
    <w:rsid w:val="008948B5"/>
    <w:rsid w:val="008B4FA4"/>
    <w:rsid w:val="008B5ADA"/>
    <w:rsid w:val="008C1658"/>
    <w:rsid w:val="008C357C"/>
    <w:rsid w:val="008C3822"/>
    <w:rsid w:val="008C38A0"/>
    <w:rsid w:val="008C6640"/>
    <w:rsid w:val="008C6D54"/>
    <w:rsid w:val="008D197A"/>
    <w:rsid w:val="008D5072"/>
    <w:rsid w:val="008D5EBD"/>
    <w:rsid w:val="008D6F1A"/>
    <w:rsid w:val="008E222C"/>
    <w:rsid w:val="008E36CA"/>
    <w:rsid w:val="008E4EDB"/>
    <w:rsid w:val="008F3CD7"/>
    <w:rsid w:val="008F3F7C"/>
    <w:rsid w:val="008F4C92"/>
    <w:rsid w:val="008F7A26"/>
    <w:rsid w:val="009046A1"/>
    <w:rsid w:val="0090576C"/>
    <w:rsid w:val="00907EB4"/>
    <w:rsid w:val="00914578"/>
    <w:rsid w:val="00925505"/>
    <w:rsid w:val="00926C29"/>
    <w:rsid w:val="00930DDE"/>
    <w:rsid w:val="00940DC1"/>
    <w:rsid w:val="00945866"/>
    <w:rsid w:val="00945B66"/>
    <w:rsid w:val="00951400"/>
    <w:rsid w:val="00956631"/>
    <w:rsid w:val="00970DD6"/>
    <w:rsid w:val="00974A60"/>
    <w:rsid w:val="00994638"/>
    <w:rsid w:val="009A7E08"/>
    <w:rsid w:val="009C41B7"/>
    <w:rsid w:val="009C435A"/>
    <w:rsid w:val="009C4FFB"/>
    <w:rsid w:val="009C56AC"/>
    <w:rsid w:val="009D4A19"/>
    <w:rsid w:val="009E3249"/>
    <w:rsid w:val="009F3BFC"/>
    <w:rsid w:val="00A03B36"/>
    <w:rsid w:val="00A07365"/>
    <w:rsid w:val="00A16974"/>
    <w:rsid w:val="00A2096B"/>
    <w:rsid w:val="00A21809"/>
    <w:rsid w:val="00A22F0C"/>
    <w:rsid w:val="00A24335"/>
    <w:rsid w:val="00A27F3F"/>
    <w:rsid w:val="00A30F0B"/>
    <w:rsid w:val="00A32AF2"/>
    <w:rsid w:val="00A32E54"/>
    <w:rsid w:val="00A34221"/>
    <w:rsid w:val="00A37935"/>
    <w:rsid w:val="00A46480"/>
    <w:rsid w:val="00A53DA6"/>
    <w:rsid w:val="00A56802"/>
    <w:rsid w:val="00A70444"/>
    <w:rsid w:val="00A723BF"/>
    <w:rsid w:val="00A76ADA"/>
    <w:rsid w:val="00A9123F"/>
    <w:rsid w:val="00A953E2"/>
    <w:rsid w:val="00AA1904"/>
    <w:rsid w:val="00AB25CE"/>
    <w:rsid w:val="00AB3E29"/>
    <w:rsid w:val="00AB7166"/>
    <w:rsid w:val="00AC31B4"/>
    <w:rsid w:val="00AD4733"/>
    <w:rsid w:val="00AD6E09"/>
    <w:rsid w:val="00AD787E"/>
    <w:rsid w:val="00AE0BBE"/>
    <w:rsid w:val="00AE669C"/>
    <w:rsid w:val="00AE73BE"/>
    <w:rsid w:val="00AF2F06"/>
    <w:rsid w:val="00AF32B3"/>
    <w:rsid w:val="00AF5990"/>
    <w:rsid w:val="00AF6FFA"/>
    <w:rsid w:val="00B01EBB"/>
    <w:rsid w:val="00B06BB1"/>
    <w:rsid w:val="00B100C4"/>
    <w:rsid w:val="00B2125E"/>
    <w:rsid w:val="00B3533F"/>
    <w:rsid w:val="00B42EE7"/>
    <w:rsid w:val="00B47B6C"/>
    <w:rsid w:val="00B53200"/>
    <w:rsid w:val="00B55D83"/>
    <w:rsid w:val="00B56880"/>
    <w:rsid w:val="00B624A8"/>
    <w:rsid w:val="00B65228"/>
    <w:rsid w:val="00B66000"/>
    <w:rsid w:val="00B66BE5"/>
    <w:rsid w:val="00B675B1"/>
    <w:rsid w:val="00B72AAD"/>
    <w:rsid w:val="00B769D6"/>
    <w:rsid w:val="00B82097"/>
    <w:rsid w:val="00B838C1"/>
    <w:rsid w:val="00B8394C"/>
    <w:rsid w:val="00B907AB"/>
    <w:rsid w:val="00B920CD"/>
    <w:rsid w:val="00B92F2F"/>
    <w:rsid w:val="00B94B12"/>
    <w:rsid w:val="00BA5E40"/>
    <w:rsid w:val="00BB0E0B"/>
    <w:rsid w:val="00BB57C7"/>
    <w:rsid w:val="00BB7CD7"/>
    <w:rsid w:val="00BC0095"/>
    <w:rsid w:val="00BC0B9C"/>
    <w:rsid w:val="00BC259A"/>
    <w:rsid w:val="00BC38AB"/>
    <w:rsid w:val="00BC51C4"/>
    <w:rsid w:val="00BC65AF"/>
    <w:rsid w:val="00BD251B"/>
    <w:rsid w:val="00BD537D"/>
    <w:rsid w:val="00BD7140"/>
    <w:rsid w:val="00BE052A"/>
    <w:rsid w:val="00BE2DD7"/>
    <w:rsid w:val="00BE5FF2"/>
    <w:rsid w:val="00BF2110"/>
    <w:rsid w:val="00C04117"/>
    <w:rsid w:val="00C1211C"/>
    <w:rsid w:val="00C13289"/>
    <w:rsid w:val="00C2056A"/>
    <w:rsid w:val="00C20B10"/>
    <w:rsid w:val="00C219BF"/>
    <w:rsid w:val="00C21D51"/>
    <w:rsid w:val="00C22EB9"/>
    <w:rsid w:val="00C24CA8"/>
    <w:rsid w:val="00C2693D"/>
    <w:rsid w:val="00C373C0"/>
    <w:rsid w:val="00C404DF"/>
    <w:rsid w:val="00C409AC"/>
    <w:rsid w:val="00C50206"/>
    <w:rsid w:val="00C50ED1"/>
    <w:rsid w:val="00C5487D"/>
    <w:rsid w:val="00C64310"/>
    <w:rsid w:val="00C65DAB"/>
    <w:rsid w:val="00C702C8"/>
    <w:rsid w:val="00C7508D"/>
    <w:rsid w:val="00C7786E"/>
    <w:rsid w:val="00C77EBE"/>
    <w:rsid w:val="00C83919"/>
    <w:rsid w:val="00C946A8"/>
    <w:rsid w:val="00CA4284"/>
    <w:rsid w:val="00CA6339"/>
    <w:rsid w:val="00CB0086"/>
    <w:rsid w:val="00CB2B8B"/>
    <w:rsid w:val="00CB4733"/>
    <w:rsid w:val="00CB5C91"/>
    <w:rsid w:val="00CB702E"/>
    <w:rsid w:val="00CD3844"/>
    <w:rsid w:val="00CD5E35"/>
    <w:rsid w:val="00CD5E9A"/>
    <w:rsid w:val="00CD7647"/>
    <w:rsid w:val="00CF0D87"/>
    <w:rsid w:val="00D02B40"/>
    <w:rsid w:val="00D2031D"/>
    <w:rsid w:val="00D25EE5"/>
    <w:rsid w:val="00D34E70"/>
    <w:rsid w:val="00D35B49"/>
    <w:rsid w:val="00D40D2B"/>
    <w:rsid w:val="00D435E6"/>
    <w:rsid w:val="00D4567B"/>
    <w:rsid w:val="00D45949"/>
    <w:rsid w:val="00D45DFE"/>
    <w:rsid w:val="00D4624D"/>
    <w:rsid w:val="00D5034A"/>
    <w:rsid w:val="00D5168E"/>
    <w:rsid w:val="00D528B1"/>
    <w:rsid w:val="00D539AE"/>
    <w:rsid w:val="00D56919"/>
    <w:rsid w:val="00D6093C"/>
    <w:rsid w:val="00D62E75"/>
    <w:rsid w:val="00D64B36"/>
    <w:rsid w:val="00D64E38"/>
    <w:rsid w:val="00D655AB"/>
    <w:rsid w:val="00D7334D"/>
    <w:rsid w:val="00D76446"/>
    <w:rsid w:val="00D76928"/>
    <w:rsid w:val="00D8055B"/>
    <w:rsid w:val="00D841AF"/>
    <w:rsid w:val="00D93CD3"/>
    <w:rsid w:val="00D9400A"/>
    <w:rsid w:val="00D94FD5"/>
    <w:rsid w:val="00DA2828"/>
    <w:rsid w:val="00DA706D"/>
    <w:rsid w:val="00DB214B"/>
    <w:rsid w:val="00DB2184"/>
    <w:rsid w:val="00DB2B63"/>
    <w:rsid w:val="00DE00F4"/>
    <w:rsid w:val="00DE6721"/>
    <w:rsid w:val="00DE7643"/>
    <w:rsid w:val="00DF17FC"/>
    <w:rsid w:val="00DF2C6F"/>
    <w:rsid w:val="00DF44F9"/>
    <w:rsid w:val="00E03E0A"/>
    <w:rsid w:val="00E04331"/>
    <w:rsid w:val="00E04627"/>
    <w:rsid w:val="00E07622"/>
    <w:rsid w:val="00E10401"/>
    <w:rsid w:val="00E1279B"/>
    <w:rsid w:val="00E21227"/>
    <w:rsid w:val="00E2608C"/>
    <w:rsid w:val="00E31F85"/>
    <w:rsid w:val="00E324D4"/>
    <w:rsid w:val="00E361F7"/>
    <w:rsid w:val="00E37F39"/>
    <w:rsid w:val="00E40BA0"/>
    <w:rsid w:val="00E41DAE"/>
    <w:rsid w:val="00E43063"/>
    <w:rsid w:val="00E43286"/>
    <w:rsid w:val="00E47529"/>
    <w:rsid w:val="00E502BC"/>
    <w:rsid w:val="00E55F04"/>
    <w:rsid w:val="00E56D91"/>
    <w:rsid w:val="00E62727"/>
    <w:rsid w:val="00E65CC0"/>
    <w:rsid w:val="00E732A7"/>
    <w:rsid w:val="00E9423C"/>
    <w:rsid w:val="00E94301"/>
    <w:rsid w:val="00E95417"/>
    <w:rsid w:val="00E96716"/>
    <w:rsid w:val="00EA1C56"/>
    <w:rsid w:val="00EA6D36"/>
    <w:rsid w:val="00EB2CF5"/>
    <w:rsid w:val="00EB63F5"/>
    <w:rsid w:val="00EC0E7D"/>
    <w:rsid w:val="00EC39FD"/>
    <w:rsid w:val="00ED00B0"/>
    <w:rsid w:val="00ED1144"/>
    <w:rsid w:val="00ED2E15"/>
    <w:rsid w:val="00ED524F"/>
    <w:rsid w:val="00EE4CCD"/>
    <w:rsid w:val="00EF6569"/>
    <w:rsid w:val="00F0167D"/>
    <w:rsid w:val="00F027ED"/>
    <w:rsid w:val="00F06480"/>
    <w:rsid w:val="00F102B2"/>
    <w:rsid w:val="00F11BC3"/>
    <w:rsid w:val="00F1232C"/>
    <w:rsid w:val="00F2479E"/>
    <w:rsid w:val="00F31301"/>
    <w:rsid w:val="00F317A5"/>
    <w:rsid w:val="00F33488"/>
    <w:rsid w:val="00F3795B"/>
    <w:rsid w:val="00F44977"/>
    <w:rsid w:val="00F53C19"/>
    <w:rsid w:val="00F572B1"/>
    <w:rsid w:val="00F74873"/>
    <w:rsid w:val="00F74964"/>
    <w:rsid w:val="00F82A26"/>
    <w:rsid w:val="00F843C1"/>
    <w:rsid w:val="00F874EF"/>
    <w:rsid w:val="00F926EE"/>
    <w:rsid w:val="00F959A7"/>
    <w:rsid w:val="00FA2086"/>
    <w:rsid w:val="00FA3091"/>
    <w:rsid w:val="00FA43EC"/>
    <w:rsid w:val="00FA7D3C"/>
    <w:rsid w:val="00FB1B5F"/>
    <w:rsid w:val="00FB4AF7"/>
    <w:rsid w:val="00FB7923"/>
    <w:rsid w:val="00FC11A6"/>
    <w:rsid w:val="00FC238F"/>
    <w:rsid w:val="00FC7FF3"/>
    <w:rsid w:val="00FE452F"/>
    <w:rsid w:val="00FF37E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61DC2-E956-49D1-AF1B-1C8BC5B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te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te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te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CabealhoCarter">
    <w:name w:val="Cabeçalho Caráter"/>
    <w:basedOn w:val="Tipodeletrapredefinidodopargrafo"/>
    <w:link w:val="Cabealho"/>
    <w:rsid w:val="003D1FBB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arte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RodapCarter">
    <w:name w:val="Rodapé Caráter"/>
    <w:basedOn w:val="Tipodeletrapredefinidodopargrafo"/>
    <w:link w:val="Rodap"/>
    <w:rsid w:val="003D1FBB"/>
    <w:rPr>
      <w:rFonts w:asciiTheme="minorHAnsi" w:hAnsiTheme="minorHAnsi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435B01"/>
    <w:rPr>
      <w:color w:val="808080"/>
    </w:rPr>
  </w:style>
  <w:style w:type="paragraph" w:styleId="Textodebalo">
    <w:name w:val="Balloon Text"/>
    <w:basedOn w:val="Normal"/>
    <w:link w:val="TextodebaloCarte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mmarc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emEspaamento">
    <w:name w:val="No Spacing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Forte">
    <w:name w:val="Strong"/>
    <w:uiPriority w:val="22"/>
    <w:qFormat/>
    <w:rsid w:val="0090576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arte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Tipodeletrapredefinidodopargrafo"/>
    <w:rsid w:val="001C04A7"/>
  </w:style>
  <w:style w:type="character" w:styleId="Hiperligaovisitada">
    <w:name w:val="FollowedHyperlink"/>
    <w:basedOn w:val="Tipodeletrapredefinidodopargrafo"/>
    <w:semiHidden/>
    <w:unhideWhenUsed/>
    <w:rsid w:val="00F33488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FC7FF3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argrafoda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elacomGrelha">
    <w:name w:val="Table Grid"/>
    <w:basedOn w:val="Tabelanormal"/>
    <w:uiPriority w:val="39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Tipodeletrapredefinidodopargrafo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41DAE"/>
    <w:rPr>
      <w:color w:val="808080"/>
      <w:shd w:val="clear" w:color="auto" w:fill="E6E6E6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35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2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A6A6A6"/>
                                <w:left w:val="single" w:sz="6" w:space="31" w:color="A6A6A6"/>
                                <w:bottom w:val="single" w:sz="6" w:space="15" w:color="A6A6A6"/>
                                <w:right w:val="single" w:sz="6" w:space="31" w:color="A6A6A6"/>
                              </w:divBdr>
                            </w:div>
                          </w:divsChild>
                        </w:div>
                      </w:divsChild>
                    </w:div>
                    <w:div w:id="6820504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95">
          <w:marLeft w:val="0"/>
          <w:marRight w:val="0"/>
          <w:marTop w:val="0"/>
          <w:marBottom w:val="270"/>
          <w:divBdr>
            <w:top w:val="single" w:sz="6" w:space="14" w:color="D8E3E6"/>
            <w:left w:val="none" w:sz="0" w:space="1" w:color="auto"/>
            <w:bottom w:val="single" w:sz="6" w:space="16" w:color="D8E3E6"/>
            <w:right w:val="none" w:sz="0" w:space="0" w:color="auto"/>
          </w:divBdr>
          <w:divsChild>
            <w:div w:id="1965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mra.com/pt-br/sorting/food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arconyharr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9124C-6712-455B-81DD-D5EBCBBCCBA8}">
  <ds:schemaRefs/>
</ds:datastoreItem>
</file>

<file path=customXml/itemProps5.xml><?xml version="1.0" encoding="utf-8"?>
<ds:datastoreItem xmlns:ds="http://schemas.openxmlformats.org/officeDocument/2006/customXml" ds:itemID="{DD813814-9006-AC46-9793-F4894E6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C:\Users\mbellemans\Downloads\TOMRA TSS F template (2).dotx</Template>
  <TotalTime>1197</TotalTime>
  <Pages>4</Pages>
  <Words>1836</Words>
  <Characters>9916</Characters>
  <Application>Microsoft Office Word</Application>
  <DocSecurity>0</DocSecurity>
  <PresentationFormat/>
  <Lines>82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11729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Utilizador do Microsoft Office</cp:lastModifiedBy>
  <cp:revision>5</cp:revision>
  <dcterms:created xsi:type="dcterms:W3CDTF">2019-02-15T21:14:00Z</dcterms:created>
  <dcterms:modified xsi:type="dcterms:W3CDTF">2019-02-16T23:29:00Z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