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3A" w:rsidRPr="001F5D3A" w:rsidRDefault="00A31948" w:rsidP="002A688F">
      <w:pPr>
        <w:rPr>
          <w:b/>
          <w:sz w:val="22"/>
        </w:rPr>
      </w:pPr>
      <w:r w:rsidRPr="001F5D3A">
        <w:rPr>
          <w:b/>
          <w:sz w:val="22"/>
        </w:rPr>
        <w:t xml:space="preserve">CASE actualiza las </w:t>
      </w:r>
      <w:proofErr w:type="spellStart"/>
      <w:r w:rsidRPr="001F5D3A">
        <w:rPr>
          <w:b/>
          <w:sz w:val="22"/>
        </w:rPr>
        <w:t>minicargadoras</w:t>
      </w:r>
      <w:proofErr w:type="spellEnd"/>
      <w:r w:rsidRPr="001F5D3A">
        <w:rPr>
          <w:b/>
          <w:sz w:val="22"/>
        </w:rPr>
        <w:t xml:space="preserve"> y cargadoras compactas de cadenas: mejora la capacidad operativa y crea los modelos de mayor potencia y tamaño hasta la fecha</w:t>
      </w:r>
    </w:p>
    <w:p w:rsidR="006401D3" w:rsidRPr="001F5D3A" w:rsidRDefault="006401D3" w:rsidP="006401D3">
      <w:pPr>
        <w:rPr>
          <w:b/>
          <w:sz w:val="22"/>
          <w:szCs w:val="22"/>
        </w:rPr>
      </w:pPr>
    </w:p>
    <w:p w:rsidR="001F5D3A" w:rsidRPr="001F5D3A" w:rsidRDefault="00A31948" w:rsidP="002A688F">
      <w:pPr>
        <w:rPr>
          <w:i/>
        </w:rPr>
      </w:pPr>
      <w:r w:rsidRPr="001F5D3A">
        <w:rPr>
          <w:i/>
        </w:rPr>
        <w:t xml:space="preserve">Nuevas tecnologías para el cumplimiento de la norma de emisiones </w:t>
      </w:r>
      <w:proofErr w:type="spellStart"/>
      <w:r w:rsidRPr="001F5D3A">
        <w:rPr>
          <w:i/>
        </w:rPr>
        <w:t>Tier</w:t>
      </w:r>
      <w:proofErr w:type="spellEnd"/>
      <w:r w:rsidRPr="001F5D3A">
        <w:rPr>
          <w:i/>
        </w:rPr>
        <w:t xml:space="preserve"> 4 y menos requisitos de mantenimiento</w:t>
      </w:r>
    </w:p>
    <w:p w:rsidR="000258FB" w:rsidRPr="001F5D3A" w:rsidRDefault="000258FB" w:rsidP="000258FB">
      <w:pPr>
        <w:rPr>
          <w:i/>
          <w:color w:val="auto"/>
        </w:rPr>
      </w:pPr>
    </w:p>
    <w:p w:rsidR="000258FB" w:rsidRPr="001F5D3A" w:rsidRDefault="000258FB" w:rsidP="000258FB"/>
    <w:p w:rsidR="004B10C6" w:rsidRPr="001F5D3A" w:rsidRDefault="004B10C6" w:rsidP="004B10C6">
      <w:pPr>
        <w:pStyle w:val="01TESTO"/>
        <w:jc w:val="both"/>
      </w:pPr>
      <w:r w:rsidRPr="001F5D3A">
        <w:t>Turín, 1</w:t>
      </w:r>
      <w:r w:rsidR="00E7724E">
        <w:t>4</w:t>
      </w:r>
      <w:bookmarkStart w:id="0" w:name="_GoBack"/>
      <w:bookmarkEnd w:id="0"/>
      <w:r w:rsidRPr="001F5D3A">
        <w:t xml:space="preserve"> de octubre de 2017</w:t>
      </w:r>
    </w:p>
    <w:p w:rsidR="004B10C6" w:rsidRPr="001F5D3A" w:rsidRDefault="004B10C6" w:rsidP="00C6267B">
      <w:pPr>
        <w:rPr>
          <w:b/>
        </w:rPr>
      </w:pPr>
    </w:p>
    <w:p w:rsidR="001F5D3A" w:rsidRPr="001F5D3A" w:rsidRDefault="00A31948" w:rsidP="005D34E6">
      <w:pPr>
        <w:jc w:val="both"/>
      </w:pPr>
      <w:r w:rsidRPr="001F5D3A">
        <w:t xml:space="preserve">CASE Construction Equipment ofrece ahora un mayor rendimiento con más capacidad operativa. Además, ha mejorado los niveles de emisiones de sus cuatro </w:t>
      </w:r>
      <w:proofErr w:type="spellStart"/>
      <w:r w:rsidRPr="001F5D3A">
        <w:t>minicargadoras</w:t>
      </w:r>
      <w:proofErr w:type="spellEnd"/>
      <w:r w:rsidRPr="001F5D3A">
        <w:t xml:space="preserve"> y cargadoras compactas de cadenas más avanzadas. Gracias a las actualizaciones técnicas, las cuatro cargadoras compactas de 90 CV cumplen la norma </w:t>
      </w:r>
      <w:proofErr w:type="spellStart"/>
      <w:r w:rsidRPr="001F5D3A">
        <w:t>Tier</w:t>
      </w:r>
      <w:proofErr w:type="spellEnd"/>
      <w:r w:rsidRPr="001F5D3A">
        <w:t xml:space="preserve"> 4 Final, y CASE proporciona la </w:t>
      </w:r>
      <w:proofErr w:type="spellStart"/>
      <w:r w:rsidRPr="001F5D3A">
        <w:t>minicargadora</w:t>
      </w:r>
      <w:proofErr w:type="spellEnd"/>
      <w:r w:rsidRPr="001F5D3A">
        <w:t xml:space="preserve"> más potente de la historia de la empresa y la mayor </w:t>
      </w:r>
      <w:proofErr w:type="spellStart"/>
      <w:r w:rsidRPr="001F5D3A">
        <w:t>minicargadora</w:t>
      </w:r>
      <w:proofErr w:type="spellEnd"/>
      <w:r w:rsidRPr="001F5D3A">
        <w:t xml:space="preserve"> de elevación radial del mercado.</w:t>
      </w:r>
    </w:p>
    <w:p w:rsidR="00E54574" w:rsidRPr="001F5D3A" w:rsidRDefault="00E54574" w:rsidP="005D34E6">
      <w:pPr>
        <w:jc w:val="both"/>
      </w:pPr>
    </w:p>
    <w:p w:rsidR="002A688F" w:rsidRPr="001F5D3A" w:rsidRDefault="00A31948" w:rsidP="005D34E6">
      <w:pPr>
        <w:jc w:val="both"/>
      </w:pPr>
      <w:r w:rsidRPr="001F5D3A">
        <w:t xml:space="preserve">También se han realizado otras mejoras en la gama de nueve </w:t>
      </w:r>
      <w:proofErr w:type="spellStart"/>
      <w:r w:rsidRPr="001F5D3A">
        <w:t>minicargadoras</w:t>
      </w:r>
      <w:proofErr w:type="spellEnd"/>
      <w:r w:rsidRPr="001F5D3A">
        <w:t xml:space="preserve"> y cuatro cargadoras de cadenas. Al ofrecer tanta versatilidad y fiabilidad, es posible ver estos vehículos en proyectos de paisajismo, carreteras y construcción en todo el mundo.</w:t>
      </w:r>
    </w:p>
    <w:p w:rsidR="002A688F" w:rsidRPr="001F5D3A" w:rsidRDefault="002A688F" w:rsidP="005D34E6">
      <w:pPr>
        <w:jc w:val="both"/>
      </w:pPr>
    </w:p>
    <w:p w:rsidR="001F5D3A" w:rsidRPr="001F5D3A" w:rsidRDefault="00A31948" w:rsidP="005D34E6">
      <w:pPr>
        <w:jc w:val="both"/>
        <w:rPr>
          <w:b/>
        </w:rPr>
      </w:pPr>
      <w:r w:rsidRPr="001F5D3A">
        <w:rPr>
          <w:b/>
        </w:rPr>
        <w:t>Nueva arquitectura de motor para ofrecer menos emisiones y mayor productividad</w:t>
      </w:r>
    </w:p>
    <w:p w:rsidR="002A688F" w:rsidRPr="001F5D3A" w:rsidRDefault="00A31948" w:rsidP="005D34E6">
      <w:pPr>
        <w:jc w:val="both"/>
      </w:pPr>
      <w:r w:rsidRPr="001F5D3A">
        <w:t xml:space="preserve">CASE fue el primer fabricante de maquinaria de construcción que proporcionó la reducción catalítica selectiva (SCR) y la recirculación refrigerada de los gases de escape como soluciones para cumplir las estrictas normas de emisiones. La tecnología SCR favorece el ahorro de combustible, mantiene bajas las temperaturas de los gases de escape y pone fin a la necesidad de la recirculación de los gases de escape y de los filtros de partículas diésel y su mantenimiento. Ahora esta tecnología solo con SCR es llevada al extremo superior de la gama de cargadoras compactas con el llamado </w:t>
      </w:r>
      <w:r w:rsidR="001F5D3A" w:rsidRPr="001F5D3A">
        <w:t>“</w:t>
      </w:r>
      <w:r w:rsidRPr="001F5D3A">
        <w:t>sistema SCR compacto de alta eficiencia</w:t>
      </w:r>
      <w:r w:rsidR="001F5D3A" w:rsidRPr="001F5D3A">
        <w:t>”</w:t>
      </w:r>
      <w:r w:rsidRPr="001F5D3A">
        <w:t>.</w:t>
      </w:r>
    </w:p>
    <w:p w:rsidR="002A688F" w:rsidRPr="001F5D3A" w:rsidRDefault="002A688F" w:rsidP="005D34E6">
      <w:pPr>
        <w:jc w:val="both"/>
      </w:pPr>
    </w:p>
    <w:p w:rsidR="001F5D3A" w:rsidRPr="001F5D3A" w:rsidRDefault="00A31948" w:rsidP="005D34E6">
      <w:pPr>
        <w:jc w:val="both"/>
      </w:pPr>
      <w:r w:rsidRPr="001F5D3A">
        <w:t>Los motores Hi-</w:t>
      </w:r>
      <w:proofErr w:type="spellStart"/>
      <w:r w:rsidRPr="001F5D3A">
        <w:t>eSCR</w:t>
      </w:r>
      <w:proofErr w:type="spellEnd"/>
      <w:r w:rsidRPr="001F5D3A">
        <w:t xml:space="preserve"> compactos de 90 CV diseñados y fabricados por FPT (Fiat </w:t>
      </w:r>
      <w:proofErr w:type="spellStart"/>
      <w:r w:rsidRPr="001F5D3A">
        <w:t>Powertrain</w:t>
      </w:r>
      <w:proofErr w:type="spellEnd"/>
      <w:r w:rsidRPr="001F5D3A">
        <w:t xml:space="preserve"> Technologies), que es socio de CASE, presentan una mayor eficiencia de combustión. Dicha eficiencia permite </w:t>
      </w:r>
      <w:r w:rsidR="001F5D3A" w:rsidRPr="001F5D3A">
        <w:t>una menor cesión</w:t>
      </w:r>
      <w:r w:rsidRPr="001F5D3A">
        <w:t xml:space="preserve"> de calor y una reducción de la tasa de recirculación de los gases de escape (EGR) del 25% al 10%, el mínimo del mercado.</w:t>
      </w:r>
    </w:p>
    <w:p w:rsidR="002A688F" w:rsidRPr="001F5D3A" w:rsidRDefault="002A688F" w:rsidP="005D34E6">
      <w:pPr>
        <w:jc w:val="both"/>
      </w:pPr>
    </w:p>
    <w:p w:rsidR="001F5D3A" w:rsidRPr="001F5D3A" w:rsidRDefault="00A31948" w:rsidP="005D34E6">
      <w:pPr>
        <w:jc w:val="both"/>
      </w:pPr>
      <w:r w:rsidRPr="001F5D3A">
        <w:lastRenderedPageBreak/>
        <w:t xml:space="preserve">Una de las ventajas de estos cambios es una mejor respuesta a la carga. Esta permite al motor reaccionar con más rapidez a las demandas repentinas de aumento de </w:t>
      </w:r>
      <w:proofErr w:type="spellStart"/>
      <w:r w:rsidRPr="001F5D3A">
        <w:t>par</w:t>
      </w:r>
      <w:proofErr w:type="gramStart"/>
      <w:r w:rsidRPr="001F5D3A">
        <w:t>,algo</w:t>
      </w:r>
      <w:proofErr w:type="spellEnd"/>
      <w:proofErr w:type="gramEnd"/>
      <w:r w:rsidRPr="001F5D3A">
        <w:t xml:space="preserve"> bastante frecuente durante el funcionamiento de una </w:t>
      </w:r>
      <w:proofErr w:type="spellStart"/>
      <w:r w:rsidRPr="001F5D3A">
        <w:t>minicargadora</w:t>
      </w:r>
      <w:proofErr w:type="spellEnd"/>
      <w:r w:rsidRPr="001F5D3A">
        <w:t>.</w:t>
      </w:r>
    </w:p>
    <w:p w:rsidR="008A0AA4" w:rsidRPr="001F5D3A" w:rsidRDefault="008A0AA4" w:rsidP="005D34E6">
      <w:pPr>
        <w:jc w:val="both"/>
      </w:pPr>
    </w:p>
    <w:p w:rsidR="008A0AA4" w:rsidRPr="001F5D3A" w:rsidRDefault="008A0AA4" w:rsidP="005D34E6">
      <w:pPr>
        <w:jc w:val="both"/>
      </w:pPr>
      <w:r w:rsidRPr="001F5D3A">
        <w:t xml:space="preserve">El motor de elevadas prestaciones ofrece un excelente par (383 </w:t>
      </w:r>
      <w:proofErr w:type="spellStart"/>
      <w:r w:rsidRPr="001F5D3A">
        <w:t>Nm</w:t>
      </w:r>
      <w:proofErr w:type="spellEnd"/>
      <w:r w:rsidRPr="001F5D3A">
        <w:t xml:space="preserve"> a 2.500 rpm) y se acopla a las bombas hidráulicas, de manera que toda su potencia se transfiere directamente a las ruedas.</w:t>
      </w:r>
    </w:p>
    <w:p w:rsidR="00CE443F" w:rsidRPr="001F5D3A" w:rsidRDefault="00CE443F" w:rsidP="005D34E6">
      <w:pPr>
        <w:jc w:val="both"/>
      </w:pPr>
    </w:p>
    <w:p w:rsidR="007F3F11" w:rsidRPr="001F5D3A" w:rsidRDefault="00A31948" w:rsidP="005D34E6">
      <w:pPr>
        <w:jc w:val="both"/>
        <w:rPr>
          <w:b/>
        </w:rPr>
      </w:pPr>
      <w:r w:rsidRPr="001F5D3A">
        <w:rPr>
          <w:b/>
        </w:rPr>
        <w:t>Más capacidad operativa nominal y mejores capacidades de su clase</w:t>
      </w:r>
    </w:p>
    <w:p w:rsidR="001F5D3A" w:rsidRPr="001F5D3A" w:rsidRDefault="007F3F11" w:rsidP="005D34E6">
      <w:pPr>
        <w:jc w:val="both"/>
      </w:pPr>
      <w:r w:rsidRPr="001F5D3A">
        <w:t xml:space="preserve">Se han introducido nuevos números de modelos para reflejar los avances significativos en cuanto a la capacidad operativa. Las </w:t>
      </w:r>
      <w:proofErr w:type="spellStart"/>
      <w:r w:rsidRPr="001F5D3A">
        <w:t>minicargadoras</w:t>
      </w:r>
      <w:proofErr w:type="spellEnd"/>
      <w:r w:rsidRPr="001F5D3A">
        <w:t xml:space="preserve"> SR270 de elevación radial y SV340 de elevación vertical sustituyen los anteriores modelos tope de gama: las SR250 y SV300. La cargadora compacta de cadenas TR340 de elevación radial reemplaza a la TR320. La cargadora de cadenas TV380 de elevación vertical proporciona también un menor nivel de emisiones, pero como su capacidad operativa no ha cambiado, mantiene el mismo nombre de modelo.</w:t>
      </w:r>
    </w:p>
    <w:p w:rsidR="007F3F11" w:rsidRPr="001F5D3A" w:rsidRDefault="007F3F11" w:rsidP="005D34E6">
      <w:pPr>
        <w:jc w:val="both"/>
      </w:pPr>
    </w:p>
    <w:p w:rsidR="001F5D3A" w:rsidRPr="001F5D3A" w:rsidRDefault="007F3F11" w:rsidP="005D34E6">
      <w:pPr>
        <w:jc w:val="both"/>
      </w:pPr>
      <w:r w:rsidRPr="001F5D3A">
        <w:t>La capacidad operativa nominal aumenta de 1.135</w:t>
      </w:r>
      <w:r w:rsidR="00832F77">
        <w:t> kg</w:t>
      </w:r>
      <w:r w:rsidRPr="001F5D3A">
        <w:t xml:space="preserve"> en la SR250 a 1.225</w:t>
      </w:r>
      <w:r w:rsidR="00832F77">
        <w:t> kg</w:t>
      </w:r>
      <w:r w:rsidRPr="001F5D3A">
        <w:t xml:space="preserve"> en la nueva SR270; de 1.360</w:t>
      </w:r>
      <w:r w:rsidR="00832F77">
        <w:t> kg</w:t>
      </w:r>
      <w:r w:rsidRPr="001F5D3A">
        <w:t xml:space="preserve"> en la SV300 a 1.545</w:t>
      </w:r>
      <w:r w:rsidR="00832F77">
        <w:t> kg</w:t>
      </w:r>
      <w:r w:rsidRPr="001F5D3A">
        <w:t xml:space="preserve"> en la nueva SV340; y de 1.451</w:t>
      </w:r>
      <w:r w:rsidR="00832F77">
        <w:t> kg</w:t>
      </w:r>
      <w:r w:rsidRPr="001F5D3A">
        <w:t xml:space="preserve"> en la TR320 a 1.542</w:t>
      </w:r>
      <w:r w:rsidR="00832F77">
        <w:t> kg</w:t>
      </w:r>
      <w:r w:rsidRPr="001F5D3A">
        <w:t xml:space="preserve"> en la nueva TR340.</w:t>
      </w:r>
    </w:p>
    <w:p w:rsidR="007F3F11" w:rsidRPr="001F5D3A" w:rsidRDefault="007F3F11" w:rsidP="005D34E6">
      <w:pPr>
        <w:jc w:val="both"/>
      </w:pPr>
    </w:p>
    <w:p w:rsidR="007F3F11" w:rsidRPr="001F5D3A" w:rsidRDefault="008A0AA4" w:rsidP="005D34E6">
      <w:pPr>
        <w:jc w:val="both"/>
      </w:pPr>
      <w:r w:rsidRPr="001F5D3A">
        <w:t>Para respaldar el mayor rendimiento, los modelos de elevación vertical incluyen un brazo de elevación más resistente, así como bastidor superior y H-link reforzados.</w:t>
      </w:r>
    </w:p>
    <w:p w:rsidR="003D671B" w:rsidRPr="001F5D3A" w:rsidRDefault="003D671B" w:rsidP="005D34E6">
      <w:pPr>
        <w:jc w:val="both"/>
      </w:pPr>
    </w:p>
    <w:p w:rsidR="00A844A7" w:rsidRPr="001F5D3A" w:rsidRDefault="00A844A7" w:rsidP="005D34E6">
      <w:pPr>
        <w:jc w:val="both"/>
        <w:rPr>
          <w:color w:val="auto"/>
        </w:rPr>
      </w:pPr>
      <w:r w:rsidRPr="001F5D3A">
        <w:t xml:space="preserve">Otra ventaja de estos modelos actualizados es la extraordinaria fuerza de arranque de la cuchara, que oscila entre </w:t>
      </w:r>
      <w:r w:rsidRPr="001F5D3A">
        <w:rPr>
          <w:color w:val="auto"/>
        </w:rPr>
        <w:t xml:space="preserve">38,6 </w:t>
      </w:r>
      <w:proofErr w:type="spellStart"/>
      <w:r w:rsidRPr="001F5D3A">
        <w:rPr>
          <w:color w:val="auto"/>
        </w:rPr>
        <w:t>kN</w:t>
      </w:r>
      <w:proofErr w:type="spellEnd"/>
      <w:r w:rsidRPr="001F5D3A">
        <w:rPr>
          <w:color w:val="auto"/>
        </w:rPr>
        <w:t xml:space="preserve"> en la SR270 hasta 42,4 </w:t>
      </w:r>
      <w:proofErr w:type="spellStart"/>
      <w:r w:rsidRPr="001F5D3A">
        <w:rPr>
          <w:color w:val="auto"/>
        </w:rPr>
        <w:t>kN</w:t>
      </w:r>
      <w:proofErr w:type="spellEnd"/>
      <w:r w:rsidRPr="001F5D3A">
        <w:rPr>
          <w:color w:val="auto"/>
        </w:rPr>
        <w:t xml:space="preserve"> en la SV340.</w:t>
      </w:r>
    </w:p>
    <w:p w:rsidR="00A844A7" w:rsidRPr="001F5D3A" w:rsidRDefault="00A844A7" w:rsidP="005D34E6">
      <w:pPr>
        <w:jc w:val="both"/>
        <w:rPr>
          <w:b/>
        </w:rPr>
      </w:pPr>
    </w:p>
    <w:p w:rsidR="002A688F" w:rsidRPr="001F5D3A" w:rsidRDefault="00A31948" w:rsidP="005D34E6">
      <w:pPr>
        <w:jc w:val="both"/>
        <w:rPr>
          <w:color w:val="auto"/>
        </w:rPr>
      </w:pPr>
      <w:r w:rsidRPr="001F5D3A">
        <w:rPr>
          <w:color w:val="auto"/>
        </w:rPr>
        <w:t>Además, todos estos modelos tienen una de las cabinas más anchas del sector, con una visibilidad de 360º, lo que hace el trabajo del operador más seguro y fácil.</w:t>
      </w:r>
    </w:p>
    <w:p w:rsidR="002A688F" w:rsidRPr="001F5D3A" w:rsidRDefault="002A688F" w:rsidP="005D34E6">
      <w:pPr>
        <w:jc w:val="both"/>
      </w:pPr>
    </w:p>
    <w:p w:rsidR="002A688F" w:rsidRPr="001F5D3A" w:rsidRDefault="0084430E" w:rsidP="005D34E6">
      <w:pPr>
        <w:jc w:val="both"/>
      </w:pPr>
      <w:r w:rsidRPr="001F5D3A">
        <w:t>Con el motor y los componentes auxiliares tan compactos, el acceso para el mantenimiento es más sencillo. Esto, junto con la eliminación de los filtros de partículas diésel, ayuda a reducir los costes de explotación y el tiempo de inactividad.</w:t>
      </w:r>
    </w:p>
    <w:p w:rsidR="00FA369D" w:rsidRPr="001F5D3A" w:rsidRDefault="00FA369D" w:rsidP="005D34E6">
      <w:pPr>
        <w:jc w:val="both"/>
      </w:pPr>
    </w:p>
    <w:p w:rsidR="002A688F" w:rsidRPr="001F5D3A" w:rsidRDefault="00A31948" w:rsidP="005D34E6">
      <w:pPr>
        <w:jc w:val="both"/>
        <w:rPr>
          <w:b/>
        </w:rPr>
      </w:pPr>
      <w:r w:rsidRPr="001F5D3A">
        <w:rPr>
          <w:b/>
        </w:rPr>
        <w:t>Otras mejoras</w:t>
      </w:r>
    </w:p>
    <w:p w:rsidR="002A688F" w:rsidRPr="001F5D3A" w:rsidRDefault="00A31948" w:rsidP="005D34E6">
      <w:pPr>
        <w:jc w:val="both"/>
      </w:pPr>
      <w:r w:rsidRPr="001F5D3A">
        <w:t xml:space="preserve">Otra mejora, que contribuye al funcionamiento eficaz incluso de las herramientas de trabajo que precisan más </w:t>
      </w:r>
      <w:proofErr w:type="spellStart"/>
      <w:r w:rsidRPr="001F5D3A">
        <w:t>fuerza</w:t>
      </w:r>
      <w:proofErr w:type="gramStart"/>
      <w:r w:rsidRPr="001F5D3A">
        <w:t>,ha</w:t>
      </w:r>
      <w:proofErr w:type="spellEnd"/>
      <w:proofErr w:type="gramEnd"/>
      <w:r w:rsidRPr="001F5D3A">
        <w:t xml:space="preserve"> permitido aumentar la potencia hidráulica en un 10% en las cargadoras compactas con paquete de nivel 7. Esta se ha conseguido modificando la bomba de pistón de alto </w:t>
      </w:r>
      <w:r w:rsidRPr="001F5D3A">
        <w:lastRenderedPageBreak/>
        <w:t xml:space="preserve">caudal mejorado (EHF: </w:t>
      </w:r>
      <w:proofErr w:type="spellStart"/>
      <w:r w:rsidRPr="001F5D3A">
        <w:t>Enhaced</w:t>
      </w:r>
      <w:proofErr w:type="spellEnd"/>
      <w:r w:rsidRPr="001F5D3A">
        <w:t xml:space="preserve"> High </w:t>
      </w:r>
      <w:proofErr w:type="spellStart"/>
      <w:r w:rsidRPr="001F5D3A">
        <w:t>Flow</w:t>
      </w:r>
      <w:proofErr w:type="spellEnd"/>
      <w:r w:rsidRPr="001F5D3A">
        <w:t>) para reducir el calor generado y optimizando la presión y el caudal del sistema hidráulico.</w:t>
      </w:r>
    </w:p>
    <w:p w:rsidR="002A688F" w:rsidRPr="001F5D3A" w:rsidRDefault="002A688F" w:rsidP="005D34E6">
      <w:pPr>
        <w:jc w:val="both"/>
      </w:pPr>
    </w:p>
    <w:p w:rsidR="00744EEB" w:rsidRPr="001F5D3A" w:rsidRDefault="00A844A7" w:rsidP="005D34E6">
      <w:pPr>
        <w:jc w:val="both"/>
      </w:pPr>
      <w:r w:rsidRPr="001F5D3A">
        <w:t>Otra actualización es la incorporación de serie de la puerta trasera para trabajo pesado que cubre los radiadores en las SR270, SV340 y TR340 para disponer de una mayor protección.</w:t>
      </w:r>
    </w:p>
    <w:p w:rsidR="00744EEB" w:rsidRPr="001F5D3A" w:rsidRDefault="00744EEB" w:rsidP="005D34E6">
      <w:pPr>
        <w:jc w:val="both"/>
      </w:pPr>
    </w:p>
    <w:p w:rsidR="001F5D3A" w:rsidRPr="001F5D3A" w:rsidRDefault="00A31948" w:rsidP="00C740F0">
      <w:pPr>
        <w:jc w:val="both"/>
      </w:pPr>
      <w:r w:rsidRPr="001F5D3A">
        <w:t xml:space="preserve">CASE </w:t>
      </w:r>
      <w:r w:rsidR="00EF3DF2">
        <w:t>va a lanzar</w:t>
      </w:r>
      <w:r w:rsidRPr="001F5D3A">
        <w:t xml:space="preserve"> también nuevas cucharas para trabajo pesado con dientes atornillados instalados en fábrica que son fáciles de sustituir con llaves inglesas estándar. Estas proporcionan una mayor fuerza de desgarro y, con ello, una excavación más eficaz en terreno exigente.</w:t>
      </w:r>
    </w:p>
    <w:p w:rsidR="002A688F" w:rsidRDefault="002A688F" w:rsidP="00C740F0">
      <w:pPr>
        <w:jc w:val="both"/>
      </w:pPr>
    </w:p>
    <w:p w:rsidR="00DD1633" w:rsidRPr="00C740F0" w:rsidRDefault="00DD1633" w:rsidP="00C740F0">
      <w:pPr>
        <w:jc w:val="both"/>
        <w:rPr>
          <w:color w:val="auto"/>
        </w:rPr>
      </w:pPr>
      <w:r w:rsidRPr="00C740F0">
        <w:rPr>
          <w:color w:val="auto"/>
        </w:rPr>
        <w:t>Además de todas estas mejoras prácticas, CASE también est</w:t>
      </w:r>
      <w:r w:rsidR="00743BA2" w:rsidRPr="00C740F0">
        <w:rPr>
          <w:color w:val="auto"/>
        </w:rPr>
        <w:t>á introduciendo una nueva</w:t>
      </w:r>
      <w:r w:rsidRPr="00C740F0">
        <w:rPr>
          <w:color w:val="auto"/>
        </w:rPr>
        <w:t xml:space="preserve"> opción estética. Los propietarios de </w:t>
      </w:r>
      <w:proofErr w:type="spellStart"/>
      <w:r w:rsidRPr="00C740F0">
        <w:rPr>
          <w:color w:val="auto"/>
        </w:rPr>
        <w:t>minicargadoras</w:t>
      </w:r>
      <w:proofErr w:type="spellEnd"/>
      <w:r w:rsidRPr="00C740F0">
        <w:rPr>
          <w:color w:val="auto"/>
        </w:rPr>
        <w:t xml:space="preserve"> pronto podrán personalizar la imagen de sus máquinas visitando el nuevo </w:t>
      </w:r>
      <w:proofErr w:type="spellStart"/>
      <w:r w:rsidRPr="00C740F0">
        <w:rPr>
          <w:color w:val="auto"/>
        </w:rPr>
        <w:t>Tattoo</w:t>
      </w:r>
      <w:proofErr w:type="spellEnd"/>
      <w:r w:rsidRPr="00C740F0">
        <w:rPr>
          <w:color w:val="auto"/>
        </w:rPr>
        <w:t xml:space="preserve"> </w:t>
      </w:r>
      <w:proofErr w:type="spellStart"/>
      <w:r w:rsidRPr="00C740F0">
        <w:rPr>
          <w:color w:val="auto"/>
        </w:rPr>
        <w:t>Lab</w:t>
      </w:r>
      <w:proofErr w:type="spellEnd"/>
      <w:r w:rsidR="00815C2E" w:rsidRPr="00C740F0">
        <w:rPr>
          <w:color w:val="auto"/>
        </w:rPr>
        <w:t xml:space="preserve"> de CASE</w:t>
      </w:r>
      <w:r w:rsidRPr="00C740F0">
        <w:rPr>
          <w:color w:val="auto"/>
        </w:rPr>
        <w:t xml:space="preserve"> en línea, donde podrán elegir entre una selección de adhesivos grandes y coloridos para fijar a la parte trasera de la carrocería del vehículo.</w:t>
      </w:r>
    </w:p>
    <w:p w:rsidR="00DD1633" w:rsidRPr="00C740F0" w:rsidRDefault="00DD1633" w:rsidP="00C740F0">
      <w:pPr>
        <w:jc w:val="both"/>
        <w:rPr>
          <w:color w:val="auto"/>
        </w:rPr>
      </w:pPr>
    </w:p>
    <w:p w:rsidR="00BC05CD" w:rsidRPr="001F5D3A" w:rsidRDefault="00FA369D" w:rsidP="00C740F0">
      <w:pPr>
        <w:jc w:val="both"/>
      </w:pPr>
      <w:r w:rsidRPr="001F5D3A">
        <w:t>En resumen, CASE continúa ofreciendo como siempre elevadas capacidades operativas en plataformas fáciles de usar por operadores de todos los sectores.</w:t>
      </w:r>
    </w:p>
    <w:p w:rsidR="00BC05CD" w:rsidRPr="001F5D3A" w:rsidRDefault="00BC05CD" w:rsidP="00C740F0">
      <w:pPr>
        <w:jc w:val="both"/>
      </w:pPr>
    </w:p>
    <w:p w:rsidR="002A688F" w:rsidRPr="001F5D3A" w:rsidRDefault="00A31948" w:rsidP="00C740F0">
      <w:pPr>
        <w:jc w:val="both"/>
        <w:rPr>
          <w:b/>
        </w:rPr>
      </w:pPr>
      <w:r w:rsidRPr="001F5D3A">
        <w:rPr>
          <w:b/>
        </w:rPr>
        <w:t>Ahora en producción en una planta de categoría internacional</w:t>
      </w:r>
    </w:p>
    <w:p w:rsidR="001F5D3A" w:rsidRPr="001F5D3A" w:rsidRDefault="00A31948" w:rsidP="00C740F0">
      <w:pPr>
        <w:jc w:val="both"/>
      </w:pPr>
      <w:r w:rsidRPr="001F5D3A">
        <w:t xml:space="preserve">Todas estas mejoras se introdujeron en la producción en julio en la fábrica de CASE en Wichita, Kansas. La planta de 46.000 metros cuadrados, que se abrió en 1974, alcanzó en marzo de 2017 un hito al producir la </w:t>
      </w:r>
      <w:proofErr w:type="spellStart"/>
      <w:r w:rsidRPr="001F5D3A">
        <w:t>minicargadora</w:t>
      </w:r>
      <w:proofErr w:type="spellEnd"/>
      <w:r w:rsidRPr="001F5D3A">
        <w:t xml:space="preserve">/cargadora compacta de cadenas CASE número 300.000. En diciembre de 2016 la planta recibió la certificación </w:t>
      </w:r>
      <w:proofErr w:type="spellStart"/>
      <w:r w:rsidRPr="001F5D3A">
        <w:t>Silver</w:t>
      </w:r>
      <w:proofErr w:type="spellEnd"/>
      <w:r w:rsidRPr="001F5D3A">
        <w:t xml:space="preserve"> </w:t>
      </w:r>
      <w:proofErr w:type="spellStart"/>
      <w:r w:rsidRPr="001F5D3A">
        <w:t>Level</w:t>
      </w:r>
      <w:proofErr w:type="spellEnd"/>
      <w:r w:rsidRPr="001F5D3A">
        <w:t xml:space="preserve"> de </w:t>
      </w:r>
      <w:proofErr w:type="spellStart"/>
      <w:r w:rsidRPr="001F5D3A">
        <w:t>World</w:t>
      </w:r>
      <w:proofErr w:type="spellEnd"/>
      <w:r w:rsidRPr="001F5D3A">
        <w:t xml:space="preserve"> </w:t>
      </w:r>
      <w:proofErr w:type="spellStart"/>
      <w:r w:rsidRPr="001F5D3A">
        <w:t>Class</w:t>
      </w:r>
      <w:proofErr w:type="spellEnd"/>
      <w:r w:rsidRPr="001F5D3A">
        <w:t xml:space="preserve"> </w:t>
      </w:r>
      <w:proofErr w:type="spellStart"/>
      <w:r w:rsidRPr="001F5D3A">
        <w:t>Manufacturing</w:t>
      </w:r>
      <w:proofErr w:type="spellEnd"/>
      <w:r w:rsidRPr="001F5D3A">
        <w:t xml:space="preserve"> (WCM), una de las normas internacionales más exigentes de fabricación para la gestión integrada de procesos y plantas de fabricación.</w:t>
      </w:r>
    </w:p>
    <w:p w:rsidR="001A08BF" w:rsidRPr="001F5D3A" w:rsidRDefault="001A08BF" w:rsidP="005D34E6">
      <w:pPr>
        <w:spacing w:line="276" w:lineRule="auto"/>
        <w:jc w:val="both"/>
        <w:rPr>
          <w:rFonts w:ascii="Calibri" w:eastAsia="Calibri" w:hAnsi="Calibri"/>
          <w:b/>
          <w:color w:val="auto"/>
          <w:sz w:val="22"/>
          <w:szCs w:val="22"/>
        </w:rPr>
      </w:pPr>
    </w:p>
    <w:p w:rsidR="00D21D79" w:rsidRPr="001F5D3A" w:rsidRDefault="00D21D79" w:rsidP="002A688F">
      <w:pPr>
        <w:spacing w:line="276" w:lineRule="auto"/>
        <w:rPr>
          <w:rFonts w:ascii="Calibri" w:eastAsia="Calibri" w:hAnsi="Calibri"/>
          <w:b/>
          <w:color w:val="auto"/>
          <w:sz w:val="22"/>
          <w:szCs w:val="22"/>
        </w:rPr>
      </w:pPr>
    </w:p>
    <w:p w:rsidR="001F5D3A" w:rsidRPr="001F5D3A" w:rsidRDefault="002A688F" w:rsidP="00D21D79">
      <w:pPr>
        <w:tabs>
          <w:tab w:val="left" w:pos="1309"/>
        </w:tabs>
        <w:spacing w:line="276" w:lineRule="auto"/>
        <w:rPr>
          <w:rFonts w:ascii="Calibri" w:hAnsi="Calibri"/>
          <w:b/>
          <w:color w:val="auto"/>
          <w:sz w:val="22"/>
        </w:rPr>
      </w:pPr>
      <w:proofErr w:type="spellStart"/>
      <w:r w:rsidRPr="001F5D3A">
        <w:rPr>
          <w:rFonts w:ascii="Calibri" w:hAnsi="Calibri"/>
          <w:b/>
          <w:color w:val="auto"/>
          <w:sz w:val="22"/>
        </w:rPr>
        <w:t>Minicargadoras</w:t>
      </w:r>
      <w:proofErr w:type="spellEnd"/>
      <w:r w:rsidRPr="001F5D3A">
        <w:rPr>
          <w:rFonts w:ascii="Calibri" w:hAnsi="Calibri"/>
          <w:b/>
          <w:color w:val="auto"/>
          <w:sz w:val="22"/>
        </w:rPr>
        <w:t xml:space="preserve"> y cargadoras compactas de cadenas CASE</w:t>
      </w:r>
    </w:p>
    <w:p w:rsidR="002A688F" w:rsidRPr="001F5D3A" w:rsidRDefault="002A688F" w:rsidP="005D2B54">
      <w:pPr>
        <w:spacing w:line="276" w:lineRule="auto"/>
        <w:rPr>
          <w:rFonts w:ascii="Calibri" w:eastAsia="Calibri" w:hAnsi="Calibri"/>
          <w:color w:val="auto"/>
          <w:sz w:val="22"/>
          <w:szCs w:val="22"/>
        </w:rPr>
      </w:pPr>
    </w:p>
    <w:tbl>
      <w:tblPr>
        <w:tblW w:w="5000" w:type="pct"/>
        <w:tblCellMar>
          <w:left w:w="53" w:type="dxa"/>
          <w:right w:w="53" w:type="dxa"/>
        </w:tblCellMar>
        <w:tblLook w:val="0000" w:firstRow="0" w:lastRow="0" w:firstColumn="0" w:lastColumn="0" w:noHBand="0" w:noVBand="0"/>
      </w:tblPr>
      <w:tblGrid>
        <w:gridCol w:w="2541"/>
        <w:gridCol w:w="129"/>
        <w:gridCol w:w="832"/>
        <w:gridCol w:w="833"/>
        <w:gridCol w:w="832"/>
        <w:gridCol w:w="818"/>
        <w:gridCol w:w="833"/>
        <w:gridCol w:w="129"/>
        <w:gridCol w:w="832"/>
        <w:gridCol w:w="830"/>
      </w:tblGrid>
      <w:tr w:rsidR="001F5D3A" w:rsidRPr="001F5D3A" w:rsidTr="001F5D3A">
        <w:trPr>
          <w:trHeight w:val="329"/>
        </w:trPr>
        <w:tc>
          <w:tcPr>
            <w:tcW w:w="1551" w:type="pct"/>
            <w:gridSpan w:val="2"/>
            <w:tcBorders>
              <w:top w:val="nil"/>
              <w:left w:val="nil"/>
              <w:bottom w:val="nil"/>
              <w:right w:val="single" w:sz="4" w:space="0" w:color="auto"/>
            </w:tcBorders>
            <w:shd w:val="clear" w:color="auto" w:fill="auto"/>
          </w:tcPr>
          <w:p w:rsidR="001F5D3A" w:rsidRPr="001F5D3A" w:rsidRDefault="001F5D3A" w:rsidP="001F5D3A">
            <w:pPr>
              <w:spacing w:before="40" w:after="40" w:line="259" w:lineRule="auto"/>
              <w:rPr>
                <w:rFonts w:ascii="Calibri" w:eastAsia="Calibri" w:hAnsi="Calibri"/>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i/>
                <w:color w:val="auto"/>
                <w:sz w:val="18"/>
                <w:szCs w:val="22"/>
              </w:rPr>
              <w:t>SR130</w:t>
            </w:r>
          </w:p>
        </w:tc>
        <w:tc>
          <w:tcPr>
            <w:tcW w:w="4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i/>
                <w:color w:val="auto"/>
                <w:sz w:val="18"/>
                <w:szCs w:val="22"/>
              </w:rPr>
              <w:t>SR160</w:t>
            </w:r>
          </w:p>
        </w:tc>
        <w:tc>
          <w:tcPr>
            <w:tcW w:w="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i/>
                <w:color w:val="auto"/>
                <w:sz w:val="18"/>
                <w:szCs w:val="22"/>
              </w:rPr>
              <w:t>SRI 75</w:t>
            </w:r>
          </w:p>
        </w:tc>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i/>
                <w:color w:val="auto"/>
                <w:sz w:val="18"/>
                <w:szCs w:val="22"/>
              </w:rPr>
              <w:t>SV185</w:t>
            </w:r>
          </w:p>
        </w:tc>
        <w:tc>
          <w:tcPr>
            <w:tcW w:w="4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i/>
                <w:color w:val="auto"/>
                <w:sz w:val="18"/>
                <w:szCs w:val="22"/>
              </w:rPr>
              <w:t>SR210</w:t>
            </w:r>
          </w:p>
        </w:tc>
        <w:tc>
          <w:tcPr>
            <w:tcW w:w="75" w:type="pct"/>
            <w:tcBorders>
              <w:top w:val="nil"/>
              <w:left w:val="single" w:sz="4" w:space="0" w:color="auto"/>
              <w:bottom w:val="nil"/>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F5D3A" w:rsidRPr="001F5D3A" w:rsidRDefault="001F5D3A" w:rsidP="001F5D3A">
            <w:pPr>
              <w:spacing w:before="40" w:after="40" w:line="259" w:lineRule="auto"/>
              <w:jc w:val="center"/>
              <w:rPr>
                <w:rFonts w:ascii="Calibri" w:eastAsia="Calibri" w:hAnsi="Calibri"/>
                <w:b/>
                <w:color w:val="FFFFFF" w:themeColor="background1"/>
                <w:sz w:val="18"/>
                <w:szCs w:val="22"/>
              </w:rPr>
            </w:pPr>
            <w:r w:rsidRPr="001F5D3A">
              <w:rPr>
                <w:rFonts w:ascii="Calibri" w:eastAsia="Calibri" w:hAnsi="Calibri"/>
                <w:b/>
                <w:i/>
                <w:color w:val="FFFFFF" w:themeColor="background1"/>
                <w:sz w:val="18"/>
                <w:szCs w:val="22"/>
              </w:rPr>
              <w:t>TR270</w:t>
            </w:r>
          </w:p>
        </w:tc>
        <w:tc>
          <w:tcPr>
            <w:tcW w:w="48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F5D3A" w:rsidRPr="001F5D3A" w:rsidRDefault="001F5D3A" w:rsidP="001F5D3A">
            <w:pPr>
              <w:spacing w:before="40" w:after="40" w:line="259" w:lineRule="auto"/>
              <w:jc w:val="center"/>
              <w:rPr>
                <w:rFonts w:ascii="Calibri" w:eastAsia="Calibri" w:hAnsi="Calibri"/>
                <w:b/>
                <w:color w:val="FFFFFF" w:themeColor="background1"/>
                <w:sz w:val="18"/>
                <w:szCs w:val="22"/>
              </w:rPr>
            </w:pPr>
            <w:r w:rsidRPr="001F5D3A">
              <w:rPr>
                <w:rFonts w:ascii="Calibri" w:eastAsia="Calibri" w:hAnsi="Calibri"/>
                <w:b/>
                <w:i/>
                <w:color w:val="FFFFFF" w:themeColor="background1"/>
                <w:sz w:val="18"/>
                <w:szCs w:val="22"/>
              </w:rPr>
              <w:t>TR310</w:t>
            </w:r>
          </w:p>
        </w:tc>
      </w:tr>
      <w:tr w:rsidR="001F5D3A" w:rsidRPr="001F5D3A" w:rsidTr="001F5D3A">
        <w:trPr>
          <w:trHeight w:val="315"/>
        </w:trPr>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rPr>
                <w:rFonts w:ascii="Calibri" w:eastAsia="Calibri" w:hAnsi="Calibri"/>
                <w:b/>
                <w:color w:val="auto"/>
                <w:sz w:val="18"/>
                <w:szCs w:val="22"/>
              </w:rPr>
            </w:pPr>
            <w:r w:rsidRPr="001F5D3A">
              <w:rPr>
                <w:rFonts w:ascii="Calibri" w:eastAsia="Calibri" w:hAnsi="Calibri"/>
                <w:b/>
                <w:color w:val="auto"/>
                <w:sz w:val="18"/>
                <w:szCs w:val="22"/>
              </w:rPr>
              <w:t>Tamaño del bastidor</w:t>
            </w:r>
          </w:p>
        </w:tc>
        <w:tc>
          <w:tcPr>
            <w:tcW w:w="75" w:type="pct"/>
            <w:tcBorders>
              <w:top w:val="nil"/>
              <w:left w:val="single" w:sz="4" w:space="0" w:color="auto"/>
              <w:bottom w:val="nil"/>
              <w:right w:val="single" w:sz="4" w:space="0" w:color="auto"/>
            </w:tcBorders>
            <w:shd w:val="clear" w:color="auto" w:fill="auto"/>
          </w:tcPr>
          <w:p w:rsidR="001F5D3A" w:rsidRPr="001F5D3A" w:rsidRDefault="001F5D3A" w:rsidP="001F5D3A">
            <w:pPr>
              <w:spacing w:before="40" w:after="40" w:line="259" w:lineRule="auto"/>
              <w:rPr>
                <w:rFonts w:ascii="Calibri" w:eastAsia="Calibri" w:hAnsi="Calibri"/>
                <w:color w:val="auto"/>
                <w:sz w:val="18"/>
                <w:szCs w:val="22"/>
              </w:rPr>
            </w:pPr>
          </w:p>
        </w:tc>
        <w:tc>
          <w:tcPr>
            <w:tcW w:w="96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Pequeño</w:t>
            </w:r>
          </w:p>
        </w:tc>
        <w:tc>
          <w:tcPr>
            <w:tcW w:w="1442"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Medio</w:t>
            </w:r>
          </w:p>
        </w:tc>
        <w:tc>
          <w:tcPr>
            <w:tcW w:w="75" w:type="pct"/>
            <w:tcBorders>
              <w:top w:val="nil"/>
              <w:left w:val="single" w:sz="4" w:space="0" w:color="auto"/>
              <w:bottom w:val="nil"/>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p>
        </w:tc>
        <w:tc>
          <w:tcPr>
            <w:tcW w:w="965"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Medio</w:t>
            </w:r>
          </w:p>
        </w:tc>
      </w:tr>
      <w:tr w:rsidR="001F5D3A" w:rsidRPr="001F5D3A" w:rsidTr="001F5D3A">
        <w:trPr>
          <w:trHeight w:val="302"/>
        </w:trPr>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rPr>
                <w:rFonts w:ascii="Calibri" w:eastAsia="Calibri" w:hAnsi="Calibri"/>
                <w:b/>
                <w:color w:val="auto"/>
                <w:sz w:val="18"/>
                <w:szCs w:val="22"/>
              </w:rPr>
            </w:pPr>
            <w:r w:rsidRPr="001F5D3A">
              <w:rPr>
                <w:rFonts w:ascii="Calibri" w:eastAsia="Calibri" w:hAnsi="Calibri"/>
                <w:b/>
                <w:color w:val="auto"/>
                <w:sz w:val="18"/>
                <w:szCs w:val="22"/>
              </w:rPr>
              <w:t>Capacidad operativa nominal 50% (kg)</w:t>
            </w:r>
          </w:p>
        </w:tc>
        <w:tc>
          <w:tcPr>
            <w:tcW w:w="75" w:type="pct"/>
            <w:tcBorders>
              <w:top w:val="nil"/>
              <w:left w:val="single" w:sz="4" w:space="0" w:color="auto"/>
              <w:bottom w:val="nil"/>
              <w:right w:val="single" w:sz="4" w:space="0" w:color="auto"/>
            </w:tcBorders>
            <w:shd w:val="clear" w:color="auto" w:fill="auto"/>
          </w:tcPr>
          <w:p w:rsidR="001F5D3A" w:rsidRPr="001F5D3A" w:rsidRDefault="001F5D3A" w:rsidP="001F5D3A">
            <w:pPr>
              <w:spacing w:before="40" w:after="40" w:line="259" w:lineRule="auto"/>
              <w:rPr>
                <w:rFonts w:ascii="Calibri" w:eastAsia="Calibri" w:hAnsi="Calibri"/>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590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725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790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840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905</w:t>
            </w:r>
          </w:p>
        </w:tc>
        <w:tc>
          <w:tcPr>
            <w:tcW w:w="75" w:type="pct"/>
            <w:tcBorders>
              <w:top w:val="nil"/>
              <w:left w:val="single" w:sz="4" w:space="0" w:color="auto"/>
              <w:bottom w:val="nil"/>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1.225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1.406</w:t>
            </w:r>
          </w:p>
        </w:tc>
      </w:tr>
      <w:tr w:rsidR="001F5D3A" w:rsidRPr="001F5D3A" w:rsidTr="001F5D3A">
        <w:trPr>
          <w:trHeight w:val="315"/>
        </w:trPr>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rPr>
                <w:rFonts w:ascii="Calibri" w:eastAsia="Calibri" w:hAnsi="Calibri"/>
                <w:b/>
                <w:color w:val="auto"/>
                <w:sz w:val="18"/>
                <w:szCs w:val="22"/>
              </w:rPr>
            </w:pPr>
            <w:r w:rsidRPr="001F5D3A">
              <w:rPr>
                <w:rFonts w:ascii="Calibri" w:eastAsia="Calibri" w:hAnsi="Calibri"/>
                <w:b/>
                <w:color w:val="auto"/>
                <w:sz w:val="18"/>
                <w:szCs w:val="22"/>
              </w:rPr>
              <w:t>Cilindrada (l)</w:t>
            </w:r>
          </w:p>
        </w:tc>
        <w:tc>
          <w:tcPr>
            <w:tcW w:w="75" w:type="pct"/>
            <w:tcBorders>
              <w:top w:val="nil"/>
              <w:left w:val="single" w:sz="4" w:space="0" w:color="auto"/>
              <w:bottom w:val="nil"/>
              <w:right w:val="single" w:sz="4" w:space="0" w:color="auto"/>
            </w:tcBorders>
            <w:shd w:val="clear" w:color="auto" w:fill="auto"/>
          </w:tcPr>
          <w:p w:rsidR="001F5D3A" w:rsidRPr="001F5D3A" w:rsidRDefault="001F5D3A" w:rsidP="001F5D3A">
            <w:pPr>
              <w:spacing w:before="40" w:after="40" w:line="259" w:lineRule="auto"/>
              <w:rPr>
                <w:rFonts w:ascii="Calibri" w:eastAsia="Calibri" w:hAnsi="Calibri"/>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2,2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2,2</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2,2</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2,2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3,4</w:t>
            </w:r>
          </w:p>
        </w:tc>
        <w:tc>
          <w:tcPr>
            <w:tcW w:w="75" w:type="pct"/>
            <w:tcBorders>
              <w:top w:val="nil"/>
              <w:left w:val="single" w:sz="4" w:space="0" w:color="auto"/>
              <w:bottom w:val="nil"/>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3,4</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3,4</w:t>
            </w:r>
          </w:p>
        </w:tc>
      </w:tr>
      <w:tr w:rsidR="001F5D3A" w:rsidRPr="001F5D3A" w:rsidTr="001F5D3A">
        <w:trPr>
          <w:trHeight w:val="315"/>
        </w:trPr>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rPr>
                <w:rFonts w:ascii="Calibri" w:eastAsia="Calibri" w:hAnsi="Calibri"/>
                <w:b/>
                <w:color w:val="auto"/>
                <w:sz w:val="18"/>
                <w:szCs w:val="22"/>
              </w:rPr>
            </w:pPr>
            <w:r w:rsidRPr="001F5D3A">
              <w:rPr>
                <w:rFonts w:ascii="Calibri" w:eastAsia="Calibri" w:hAnsi="Calibri"/>
                <w:b/>
                <w:color w:val="auto"/>
                <w:sz w:val="18"/>
                <w:szCs w:val="22"/>
              </w:rPr>
              <w:t>Potencia (CV)</w:t>
            </w:r>
          </w:p>
        </w:tc>
        <w:tc>
          <w:tcPr>
            <w:tcW w:w="75" w:type="pct"/>
            <w:tcBorders>
              <w:top w:val="nil"/>
              <w:left w:val="single" w:sz="4" w:space="0" w:color="auto"/>
              <w:bottom w:val="nil"/>
              <w:right w:val="single" w:sz="4" w:space="0" w:color="auto"/>
            </w:tcBorders>
            <w:shd w:val="clear" w:color="auto" w:fill="auto"/>
          </w:tcPr>
          <w:p w:rsidR="001F5D3A" w:rsidRPr="001F5D3A" w:rsidRDefault="001F5D3A" w:rsidP="001F5D3A">
            <w:pPr>
              <w:spacing w:before="40" w:after="40" w:line="259" w:lineRule="auto"/>
              <w:rPr>
                <w:rFonts w:ascii="Calibri" w:eastAsia="Calibri" w:hAnsi="Calibri"/>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49</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60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67</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60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74</w:t>
            </w:r>
          </w:p>
        </w:tc>
        <w:tc>
          <w:tcPr>
            <w:tcW w:w="75" w:type="pct"/>
            <w:tcBorders>
              <w:top w:val="nil"/>
              <w:left w:val="single" w:sz="4" w:space="0" w:color="auto"/>
              <w:bottom w:val="nil"/>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74</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74</w:t>
            </w:r>
          </w:p>
        </w:tc>
      </w:tr>
      <w:tr w:rsidR="001F5D3A" w:rsidRPr="001F5D3A" w:rsidTr="001F5D3A">
        <w:trPr>
          <w:trHeight w:val="315"/>
        </w:trPr>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rPr>
                <w:rFonts w:ascii="Calibri" w:eastAsia="Calibri" w:hAnsi="Calibri"/>
                <w:b/>
                <w:color w:val="auto"/>
                <w:sz w:val="18"/>
                <w:szCs w:val="22"/>
              </w:rPr>
            </w:pPr>
            <w:r w:rsidRPr="001F5D3A">
              <w:rPr>
                <w:rFonts w:ascii="Calibri" w:eastAsia="Calibri" w:hAnsi="Calibri"/>
                <w:b/>
                <w:color w:val="auto"/>
                <w:sz w:val="18"/>
                <w:szCs w:val="22"/>
              </w:rPr>
              <w:t>Peso en orden de trabajo (kg)</w:t>
            </w:r>
          </w:p>
        </w:tc>
        <w:tc>
          <w:tcPr>
            <w:tcW w:w="75" w:type="pct"/>
            <w:tcBorders>
              <w:top w:val="nil"/>
              <w:left w:val="single" w:sz="4" w:space="0" w:color="auto"/>
              <w:bottom w:val="single" w:sz="4" w:space="0" w:color="auto"/>
              <w:right w:val="single" w:sz="4" w:space="0" w:color="auto"/>
            </w:tcBorders>
            <w:shd w:val="clear" w:color="auto" w:fill="auto"/>
          </w:tcPr>
          <w:p w:rsidR="001F5D3A" w:rsidRPr="001F5D3A" w:rsidRDefault="001F5D3A" w:rsidP="001F5D3A">
            <w:pPr>
              <w:spacing w:before="40" w:after="40" w:line="259" w:lineRule="auto"/>
              <w:rPr>
                <w:rFonts w:ascii="Calibri" w:eastAsia="Calibri" w:hAnsi="Calibri"/>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2.300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2.505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2.842</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2.980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3.160</w:t>
            </w:r>
          </w:p>
        </w:tc>
        <w:tc>
          <w:tcPr>
            <w:tcW w:w="75" w:type="pct"/>
            <w:tcBorders>
              <w:top w:val="nil"/>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3.750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4.027</w:t>
            </w:r>
          </w:p>
        </w:tc>
      </w:tr>
      <w:tr w:rsidR="001F5D3A" w:rsidRPr="001F5D3A" w:rsidTr="001F5D3A">
        <w:trPr>
          <w:trHeight w:val="206"/>
        </w:trPr>
        <w:tc>
          <w:tcPr>
            <w:tcW w:w="1551" w:type="pct"/>
            <w:gridSpan w:val="2"/>
            <w:tcBorders>
              <w:top w:val="single" w:sz="4" w:space="0" w:color="auto"/>
              <w:left w:val="nil"/>
              <w:bottom w:val="nil"/>
              <w:right w:val="nil"/>
            </w:tcBorders>
            <w:shd w:val="clear" w:color="auto" w:fill="auto"/>
            <w:vAlign w:val="center"/>
          </w:tcPr>
          <w:p w:rsidR="001F5D3A" w:rsidRPr="001F5D3A" w:rsidRDefault="001F5D3A" w:rsidP="001F5D3A">
            <w:pPr>
              <w:spacing w:before="40" w:after="40" w:line="259" w:lineRule="auto"/>
              <w:rPr>
                <w:rFonts w:ascii="Calibri" w:eastAsia="Calibri" w:hAnsi="Calibri"/>
                <w:b/>
                <w:color w:val="auto"/>
                <w:sz w:val="18"/>
                <w:szCs w:val="22"/>
              </w:rPr>
            </w:pPr>
          </w:p>
        </w:tc>
        <w:tc>
          <w:tcPr>
            <w:tcW w:w="483" w:type="pct"/>
            <w:tcBorders>
              <w:top w:val="single" w:sz="4" w:space="0" w:color="auto"/>
              <w:left w:val="nil"/>
              <w:bottom w:val="single" w:sz="4" w:space="0" w:color="auto"/>
              <w:right w:val="nil"/>
            </w:tcBorders>
            <w:shd w:val="clear" w:color="auto" w:fill="auto"/>
          </w:tcPr>
          <w:p w:rsidR="001F5D3A" w:rsidRPr="001F5D3A" w:rsidRDefault="001F5D3A" w:rsidP="001F5D3A">
            <w:pPr>
              <w:spacing w:before="40" w:after="40" w:line="259" w:lineRule="auto"/>
              <w:jc w:val="center"/>
              <w:rPr>
                <w:rFonts w:ascii="Calibri" w:eastAsia="Calibri" w:hAnsi="Calibri"/>
                <w:b/>
                <w:color w:val="auto"/>
                <w:sz w:val="18"/>
                <w:szCs w:val="22"/>
              </w:rPr>
            </w:pPr>
          </w:p>
        </w:tc>
        <w:tc>
          <w:tcPr>
            <w:tcW w:w="484" w:type="pct"/>
            <w:tcBorders>
              <w:top w:val="single" w:sz="4" w:space="0" w:color="auto"/>
              <w:left w:val="nil"/>
              <w:bottom w:val="single" w:sz="4" w:space="0" w:color="auto"/>
              <w:right w:val="nil"/>
            </w:tcBorders>
            <w:shd w:val="clear" w:color="auto" w:fill="auto"/>
          </w:tcPr>
          <w:p w:rsidR="001F5D3A" w:rsidRPr="001F5D3A" w:rsidRDefault="001F5D3A" w:rsidP="001F5D3A">
            <w:pPr>
              <w:spacing w:before="40" w:after="40" w:line="259" w:lineRule="auto"/>
              <w:jc w:val="center"/>
              <w:rPr>
                <w:rFonts w:ascii="Calibri" w:eastAsia="Calibri" w:hAnsi="Calibri"/>
                <w:b/>
                <w:color w:val="auto"/>
                <w:sz w:val="18"/>
                <w:szCs w:val="22"/>
              </w:rPr>
            </w:pPr>
          </w:p>
        </w:tc>
        <w:tc>
          <w:tcPr>
            <w:tcW w:w="483" w:type="pct"/>
            <w:tcBorders>
              <w:top w:val="single" w:sz="4" w:space="0" w:color="auto"/>
              <w:left w:val="nil"/>
              <w:bottom w:val="single" w:sz="4" w:space="0" w:color="auto"/>
              <w:right w:val="nil"/>
            </w:tcBorders>
            <w:shd w:val="clear" w:color="auto" w:fill="auto"/>
          </w:tcPr>
          <w:p w:rsidR="001F5D3A" w:rsidRPr="001F5D3A" w:rsidRDefault="001F5D3A" w:rsidP="001F5D3A">
            <w:pPr>
              <w:spacing w:before="40" w:after="40" w:line="259" w:lineRule="auto"/>
              <w:jc w:val="center"/>
              <w:rPr>
                <w:rFonts w:ascii="Calibri" w:eastAsia="Calibri" w:hAnsi="Calibri"/>
                <w:b/>
                <w:color w:val="auto"/>
                <w:sz w:val="18"/>
                <w:szCs w:val="22"/>
              </w:rPr>
            </w:pPr>
          </w:p>
        </w:tc>
        <w:tc>
          <w:tcPr>
            <w:tcW w:w="475" w:type="pct"/>
            <w:tcBorders>
              <w:top w:val="single" w:sz="4" w:space="0" w:color="auto"/>
              <w:left w:val="nil"/>
              <w:bottom w:val="single" w:sz="4" w:space="0" w:color="auto"/>
              <w:right w:val="nil"/>
            </w:tcBorders>
            <w:shd w:val="clear" w:color="auto" w:fill="auto"/>
          </w:tcPr>
          <w:p w:rsidR="001F5D3A" w:rsidRPr="001F5D3A" w:rsidRDefault="001F5D3A" w:rsidP="001F5D3A">
            <w:pPr>
              <w:spacing w:before="40" w:after="40" w:line="259" w:lineRule="auto"/>
              <w:jc w:val="center"/>
              <w:rPr>
                <w:rFonts w:ascii="Calibri" w:eastAsia="Calibri" w:hAnsi="Calibri"/>
                <w:b/>
                <w:color w:val="auto"/>
                <w:sz w:val="18"/>
                <w:szCs w:val="22"/>
              </w:rPr>
            </w:pPr>
          </w:p>
        </w:tc>
        <w:tc>
          <w:tcPr>
            <w:tcW w:w="559" w:type="pct"/>
            <w:gridSpan w:val="2"/>
            <w:tcBorders>
              <w:top w:val="single" w:sz="4" w:space="0" w:color="auto"/>
              <w:left w:val="nil"/>
              <w:bottom w:val="nil"/>
              <w:right w:val="nil"/>
            </w:tcBorders>
            <w:shd w:val="clear" w:color="auto" w:fill="auto"/>
          </w:tcPr>
          <w:p w:rsidR="001F5D3A" w:rsidRPr="001F5D3A" w:rsidRDefault="001F5D3A" w:rsidP="001F5D3A">
            <w:pPr>
              <w:spacing w:before="40" w:after="40" w:line="259" w:lineRule="auto"/>
              <w:jc w:val="center"/>
              <w:rPr>
                <w:rFonts w:ascii="Calibri" w:eastAsia="Calibri" w:hAnsi="Calibri"/>
                <w:b/>
                <w:color w:val="auto"/>
                <w:sz w:val="18"/>
                <w:szCs w:val="22"/>
              </w:rPr>
            </w:pPr>
          </w:p>
        </w:tc>
        <w:tc>
          <w:tcPr>
            <w:tcW w:w="483" w:type="pct"/>
            <w:tcBorders>
              <w:top w:val="single" w:sz="4" w:space="0" w:color="auto"/>
              <w:left w:val="nil"/>
              <w:bottom w:val="single" w:sz="4" w:space="0" w:color="auto"/>
              <w:right w:val="nil"/>
            </w:tcBorders>
            <w:shd w:val="clear" w:color="auto" w:fill="auto"/>
          </w:tcPr>
          <w:p w:rsidR="001F5D3A" w:rsidRPr="001F5D3A" w:rsidRDefault="001F5D3A" w:rsidP="001F5D3A">
            <w:pPr>
              <w:spacing w:before="40" w:after="40" w:line="259" w:lineRule="auto"/>
              <w:jc w:val="center"/>
              <w:rPr>
                <w:rFonts w:ascii="Calibri" w:eastAsia="Calibri" w:hAnsi="Calibri"/>
                <w:b/>
                <w:color w:val="auto"/>
                <w:sz w:val="18"/>
                <w:szCs w:val="22"/>
              </w:rPr>
            </w:pPr>
          </w:p>
        </w:tc>
        <w:tc>
          <w:tcPr>
            <w:tcW w:w="483" w:type="pct"/>
            <w:tcBorders>
              <w:top w:val="single" w:sz="4" w:space="0" w:color="auto"/>
              <w:left w:val="nil"/>
              <w:bottom w:val="single" w:sz="4" w:space="0" w:color="auto"/>
              <w:right w:val="nil"/>
            </w:tcBorders>
            <w:shd w:val="clear" w:color="auto" w:fill="auto"/>
          </w:tcPr>
          <w:p w:rsidR="001F5D3A" w:rsidRPr="001F5D3A" w:rsidRDefault="001F5D3A" w:rsidP="001F5D3A">
            <w:pPr>
              <w:spacing w:before="40" w:after="40" w:line="259" w:lineRule="auto"/>
              <w:jc w:val="center"/>
              <w:rPr>
                <w:rFonts w:ascii="Calibri" w:eastAsia="Calibri" w:hAnsi="Calibri"/>
                <w:b/>
                <w:color w:val="auto"/>
                <w:sz w:val="18"/>
                <w:szCs w:val="22"/>
              </w:rPr>
            </w:pPr>
          </w:p>
        </w:tc>
      </w:tr>
      <w:tr w:rsidR="00AA1E8B" w:rsidRPr="001F5D3A" w:rsidTr="001F5D3A">
        <w:trPr>
          <w:trHeight w:val="357"/>
        </w:trPr>
        <w:tc>
          <w:tcPr>
            <w:tcW w:w="1551" w:type="pct"/>
            <w:gridSpan w:val="2"/>
            <w:tcBorders>
              <w:top w:val="nil"/>
              <w:left w:val="nil"/>
              <w:bottom w:val="nil"/>
              <w:right w:val="single" w:sz="4" w:space="0" w:color="auto"/>
            </w:tcBorders>
            <w:shd w:val="clear" w:color="auto" w:fill="auto"/>
            <w:vAlign w:val="center"/>
          </w:tcPr>
          <w:p w:rsidR="001F5D3A" w:rsidRPr="001F5D3A" w:rsidRDefault="001F5D3A" w:rsidP="001F5D3A">
            <w:pPr>
              <w:spacing w:before="40" w:after="40" w:line="259" w:lineRule="auto"/>
              <w:rPr>
                <w:rFonts w:ascii="Calibri" w:eastAsia="Calibri" w:hAnsi="Calibri"/>
                <w:b/>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i/>
                <w:color w:val="auto"/>
                <w:sz w:val="18"/>
                <w:szCs w:val="22"/>
              </w:rPr>
              <w:t>SR240</w:t>
            </w:r>
          </w:p>
        </w:tc>
        <w:tc>
          <w:tcPr>
            <w:tcW w:w="4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i/>
                <w:color w:val="auto"/>
                <w:sz w:val="18"/>
                <w:szCs w:val="22"/>
              </w:rPr>
              <w:t>SR270</w:t>
            </w:r>
          </w:p>
        </w:tc>
        <w:tc>
          <w:tcPr>
            <w:tcW w:w="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i/>
                <w:color w:val="auto"/>
                <w:sz w:val="18"/>
                <w:szCs w:val="22"/>
              </w:rPr>
              <w:t>SV280</w:t>
            </w:r>
          </w:p>
        </w:tc>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i/>
                <w:color w:val="auto"/>
                <w:sz w:val="18"/>
                <w:szCs w:val="22"/>
              </w:rPr>
              <w:t>SV340</w:t>
            </w:r>
          </w:p>
        </w:tc>
        <w:tc>
          <w:tcPr>
            <w:tcW w:w="559" w:type="pct"/>
            <w:gridSpan w:val="2"/>
            <w:tcBorders>
              <w:top w:val="nil"/>
              <w:left w:val="single" w:sz="4" w:space="0" w:color="auto"/>
              <w:bottom w:val="nil"/>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F5D3A" w:rsidRPr="001F5D3A" w:rsidRDefault="001F5D3A" w:rsidP="001F5D3A">
            <w:pPr>
              <w:spacing w:before="40" w:after="40" w:line="259" w:lineRule="auto"/>
              <w:jc w:val="center"/>
              <w:rPr>
                <w:rFonts w:ascii="Calibri" w:eastAsia="Calibri" w:hAnsi="Calibri"/>
                <w:b/>
                <w:i/>
                <w:color w:val="FFFFFF" w:themeColor="background1"/>
                <w:sz w:val="18"/>
                <w:szCs w:val="22"/>
              </w:rPr>
            </w:pPr>
            <w:r w:rsidRPr="001F5D3A">
              <w:rPr>
                <w:rFonts w:ascii="Calibri" w:eastAsia="Calibri" w:hAnsi="Calibri"/>
                <w:b/>
                <w:i/>
                <w:color w:val="FFFFFF" w:themeColor="background1"/>
                <w:sz w:val="18"/>
                <w:szCs w:val="22"/>
              </w:rPr>
              <w:t>TR340</w:t>
            </w:r>
          </w:p>
        </w:tc>
        <w:tc>
          <w:tcPr>
            <w:tcW w:w="48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F5D3A" w:rsidRPr="001F5D3A" w:rsidRDefault="001F5D3A" w:rsidP="001F5D3A">
            <w:pPr>
              <w:spacing w:before="40" w:after="40" w:line="259" w:lineRule="auto"/>
              <w:jc w:val="center"/>
              <w:rPr>
                <w:rFonts w:ascii="Calibri" w:eastAsia="Calibri" w:hAnsi="Calibri"/>
                <w:b/>
                <w:i/>
                <w:color w:val="FFFFFF" w:themeColor="background1"/>
                <w:sz w:val="18"/>
                <w:szCs w:val="22"/>
              </w:rPr>
            </w:pPr>
            <w:r w:rsidRPr="001F5D3A">
              <w:rPr>
                <w:rFonts w:ascii="Calibri" w:eastAsia="Calibri" w:hAnsi="Calibri"/>
                <w:b/>
                <w:i/>
                <w:color w:val="FFFFFF" w:themeColor="background1"/>
                <w:sz w:val="18"/>
                <w:szCs w:val="22"/>
              </w:rPr>
              <w:t>TV380</w:t>
            </w:r>
          </w:p>
        </w:tc>
      </w:tr>
      <w:tr w:rsidR="001F5D3A" w:rsidRPr="001F5D3A" w:rsidTr="001F5D3A">
        <w:trPr>
          <w:trHeight w:val="315"/>
        </w:trPr>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rPr>
                <w:rFonts w:ascii="Calibri" w:eastAsia="Calibri" w:hAnsi="Calibri"/>
                <w:b/>
                <w:color w:val="auto"/>
                <w:sz w:val="18"/>
                <w:szCs w:val="22"/>
              </w:rPr>
            </w:pPr>
            <w:r w:rsidRPr="001F5D3A">
              <w:rPr>
                <w:rFonts w:ascii="Calibri" w:eastAsia="Calibri" w:hAnsi="Calibri"/>
                <w:b/>
                <w:color w:val="auto"/>
                <w:sz w:val="18"/>
                <w:szCs w:val="22"/>
              </w:rPr>
              <w:t>Tamaño del bastidor</w:t>
            </w:r>
          </w:p>
        </w:tc>
        <w:tc>
          <w:tcPr>
            <w:tcW w:w="75" w:type="pct"/>
            <w:tcBorders>
              <w:top w:val="nil"/>
              <w:left w:val="single" w:sz="4" w:space="0" w:color="auto"/>
              <w:bottom w:val="nil"/>
              <w:right w:val="single" w:sz="4" w:space="0" w:color="auto"/>
            </w:tcBorders>
            <w:shd w:val="clear" w:color="auto" w:fill="auto"/>
          </w:tcPr>
          <w:p w:rsidR="001F5D3A" w:rsidRPr="001F5D3A" w:rsidRDefault="001F5D3A" w:rsidP="001F5D3A">
            <w:pPr>
              <w:spacing w:before="40" w:after="40" w:line="259" w:lineRule="auto"/>
              <w:rPr>
                <w:rFonts w:ascii="Calibri" w:eastAsia="Calibri" w:hAnsi="Calibri"/>
                <w:color w:val="auto"/>
                <w:sz w:val="18"/>
                <w:szCs w:val="22"/>
              </w:rPr>
            </w:pPr>
          </w:p>
        </w:tc>
        <w:tc>
          <w:tcPr>
            <w:tcW w:w="1924"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1F5D3A" w:rsidRPr="001F5D3A" w:rsidRDefault="001F5D3A" w:rsidP="001F5D3A">
            <w:pPr>
              <w:spacing w:before="40" w:after="40" w:line="259" w:lineRule="auto"/>
              <w:jc w:val="center"/>
              <w:rPr>
                <w:rFonts w:ascii="Calibri" w:eastAsia="Calibri" w:hAnsi="Calibri"/>
                <w:b/>
                <w:color w:val="FFFFFF" w:themeColor="background1"/>
                <w:sz w:val="18"/>
                <w:szCs w:val="22"/>
              </w:rPr>
            </w:pPr>
            <w:r w:rsidRPr="001F5D3A">
              <w:rPr>
                <w:rFonts w:ascii="Calibri" w:eastAsia="Calibri" w:hAnsi="Calibri"/>
                <w:b/>
                <w:color w:val="FFFFFF" w:themeColor="background1"/>
                <w:sz w:val="18"/>
                <w:szCs w:val="22"/>
              </w:rPr>
              <w:t>Grande</w:t>
            </w:r>
          </w:p>
        </w:tc>
        <w:tc>
          <w:tcPr>
            <w:tcW w:w="559" w:type="pct"/>
            <w:gridSpan w:val="2"/>
            <w:tcBorders>
              <w:top w:val="nil"/>
              <w:left w:val="single" w:sz="4" w:space="0" w:color="auto"/>
              <w:bottom w:val="nil"/>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FFFFFF" w:themeColor="background1"/>
                <w:sz w:val="18"/>
                <w:szCs w:val="22"/>
              </w:rPr>
            </w:pPr>
          </w:p>
        </w:tc>
        <w:tc>
          <w:tcPr>
            <w:tcW w:w="965"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1F5D3A" w:rsidRPr="001F5D3A" w:rsidRDefault="001F5D3A" w:rsidP="001F5D3A">
            <w:pPr>
              <w:spacing w:before="40" w:after="40" w:line="259" w:lineRule="auto"/>
              <w:jc w:val="center"/>
              <w:rPr>
                <w:rFonts w:ascii="Calibri" w:eastAsia="Calibri" w:hAnsi="Calibri"/>
                <w:b/>
                <w:color w:val="FFFFFF" w:themeColor="background1"/>
                <w:sz w:val="18"/>
                <w:szCs w:val="22"/>
              </w:rPr>
            </w:pPr>
            <w:r w:rsidRPr="001F5D3A">
              <w:rPr>
                <w:rFonts w:ascii="Calibri" w:eastAsia="Calibri" w:hAnsi="Calibri"/>
                <w:b/>
                <w:color w:val="FFFFFF" w:themeColor="background1"/>
                <w:sz w:val="18"/>
                <w:szCs w:val="22"/>
              </w:rPr>
              <w:t>Grande</w:t>
            </w:r>
          </w:p>
        </w:tc>
      </w:tr>
      <w:tr w:rsidR="001F5D3A" w:rsidRPr="001F5D3A" w:rsidTr="001F5D3A">
        <w:trPr>
          <w:trHeight w:val="315"/>
        </w:trPr>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rPr>
                <w:rFonts w:ascii="Calibri" w:eastAsia="Calibri" w:hAnsi="Calibri"/>
                <w:b/>
                <w:color w:val="auto"/>
                <w:sz w:val="18"/>
                <w:szCs w:val="22"/>
              </w:rPr>
            </w:pPr>
            <w:r w:rsidRPr="001F5D3A">
              <w:rPr>
                <w:rFonts w:ascii="Calibri" w:eastAsia="Calibri" w:hAnsi="Calibri"/>
                <w:b/>
                <w:color w:val="auto"/>
                <w:sz w:val="18"/>
                <w:szCs w:val="22"/>
              </w:rPr>
              <w:t>Capacidad operativa nominal 50% (kg)</w:t>
            </w:r>
          </w:p>
        </w:tc>
        <w:tc>
          <w:tcPr>
            <w:tcW w:w="75" w:type="pct"/>
            <w:tcBorders>
              <w:top w:val="nil"/>
              <w:left w:val="single" w:sz="4" w:space="0" w:color="auto"/>
              <w:bottom w:val="nil"/>
              <w:right w:val="single" w:sz="4" w:space="0" w:color="auto"/>
            </w:tcBorders>
            <w:shd w:val="clear" w:color="auto" w:fill="auto"/>
          </w:tcPr>
          <w:p w:rsidR="001F5D3A" w:rsidRPr="001F5D3A" w:rsidRDefault="001F5D3A" w:rsidP="001F5D3A">
            <w:pPr>
              <w:spacing w:before="40" w:after="40" w:line="259" w:lineRule="auto"/>
              <w:rPr>
                <w:rFonts w:ascii="Calibri" w:eastAsia="Calibri" w:hAnsi="Calibri"/>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1.088</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1.225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1.270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1.545</w:t>
            </w:r>
          </w:p>
        </w:tc>
        <w:tc>
          <w:tcPr>
            <w:tcW w:w="559" w:type="pct"/>
            <w:gridSpan w:val="2"/>
            <w:tcBorders>
              <w:top w:val="nil"/>
              <w:left w:val="single" w:sz="4" w:space="0" w:color="auto"/>
              <w:bottom w:val="nil"/>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1.542</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1.723</w:t>
            </w:r>
          </w:p>
        </w:tc>
      </w:tr>
      <w:tr w:rsidR="001F5D3A" w:rsidRPr="001F5D3A" w:rsidTr="001F5D3A">
        <w:trPr>
          <w:trHeight w:val="315"/>
        </w:trPr>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rPr>
                <w:rFonts w:ascii="Calibri" w:eastAsia="Calibri" w:hAnsi="Calibri"/>
                <w:b/>
                <w:color w:val="auto"/>
                <w:sz w:val="18"/>
                <w:szCs w:val="22"/>
              </w:rPr>
            </w:pPr>
            <w:r w:rsidRPr="001F5D3A">
              <w:rPr>
                <w:rFonts w:ascii="Calibri" w:eastAsia="Calibri" w:hAnsi="Calibri"/>
                <w:b/>
                <w:color w:val="auto"/>
                <w:sz w:val="18"/>
                <w:szCs w:val="22"/>
              </w:rPr>
              <w:t>Cilindrada (l)</w:t>
            </w:r>
          </w:p>
        </w:tc>
        <w:tc>
          <w:tcPr>
            <w:tcW w:w="75" w:type="pct"/>
            <w:tcBorders>
              <w:top w:val="nil"/>
              <w:left w:val="single" w:sz="4" w:space="0" w:color="auto"/>
              <w:bottom w:val="nil"/>
              <w:right w:val="single" w:sz="4" w:space="0" w:color="auto"/>
            </w:tcBorders>
            <w:shd w:val="clear" w:color="auto" w:fill="auto"/>
          </w:tcPr>
          <w:p w:rsidR="001F5D3A" w:rsidRPr="001F5D3A" w:rsidRDefault="001F5D3A" w:rsidP="001F5D3A">
            <w:pPr>
              <w:spacing w:before="40" w:after="40" w:line="259" w:lineRule="auto"/>
              <w:rPr>
                <w:rFonts w:ascii="Calibri" w:eastAsia="Calibri" w:hAnsi="Calibri"/>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3,4</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3,4</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3,4</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3,4</w:t>
            </w:r>
          </w:p>
        </w:tc>
        <w:tc>
          <w:tcPr>
            <w:tcW w:w="559" w:type="pct"/>
            <w:gridSpan w:val="2"/>
            <w:tcBorders>
              <w:top w:val="nil"/>
              <w:left w:val="single" w:sz="4" w:space="0" w:color="auto"/>
              <w:bottom w:val="nil"/>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3,4</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3,4</w:t>
            </w:r>
          </w:p>
        </w:tc>
      </w:tr>
      <w:tr w:rsidR="001F5D3A" w:rsidRPr="001F5D3A" w:rsidTr="001F5D3A">
        <w:trPr>
          <w:trHeight w:val="302"/>
        </w:trPr>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rPr>
                <w:rFonts w:ascii="Calibri" w:eastAsia="Calibri" w:hAnsi="Calibri"/>
                <w:b/>
                <w:color w:val="auto"/>
                <w:sz w:val="18"/>
                <w:szCs w:val="22"/>
              </w:rPr>
            </w:pPr>
            <w:r w:rsidRPr="001F5D3A">
              <w:rPr>
                <w:rFonts w:ascii="Calibri" w:eastAsia="Calibri" w:hAnsi="Calibri"/>
                <w:b/>
                <w:color w:val="auto"/>
                <w:sz w:val="18"/>
                <w:szCs w:val="22"/>
              </w:rPr>
              <w:t>Potencia (CV)</w:t>
            </w:r>
          </w:p>
        </w:tc>
        <w:tc>
          <w:tcPr>
            <w:tcW w:w="75" w:type="pct"/>
            <w:tcBorders>
              <w:top w:val="nil"/>
              <w:left w:val="single" w:sz="4" w:space="0" w:color="auto"/>
              <w:bottom w:val="nil"/>
              <w:right w:val="single" w:sz="4" w:space="0" w:color="auto"/>
            </w:tcBorders>
            <w:shd w:val="clear" w:color="auto" w:fill="auto"/>
          </w:tcPr>
          <w:p w:rsidR="001F5D3A" w:rsidRPr="001F5D3A" w:rsidRDefault="001F5D3A" w:rsidP="001F5D3A">
            <w:pPr>
              <w:spacing w:before="40" w:after="40" w:line="259" w:lineRule="auto"/>
              <w:rPr>
                <w:rFonts w:ascii="Calibri" w:eastAsia="Calibri" w:hAnsi="Calibri"/>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74</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90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74</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90</w:t>
            </w:r>
          </w:p>
        </w:tc>
        <w:tc>
          <w:tcPr>
            <w:tcW w:w="559" w:type="pct"/>
            <w:gridSpan w:val="2"/>
            <w:tcBorders>
              <w:top w:val="nil"/>
              <w:left w:val="single" w:sz="4" w:space="0" w:color="auto"/>
              <w:bottom w:val="nil"/>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90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90</w:t>
            </w:r>
          </w:p>
        </w:tc>
      </w:tr>
      <w:tr w:rsidR="001F5D3A" w:rsidRPr="001F5D3A" w:rsidTr="001F5D3A">
        <w:trPr>
          <w:trHeight w:val="302"/>
        </w:trPr>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rPr>
                <w:rFonts w:ascii="Calibri" w:eastAsia="Calibri" w:hAnsi="Calibri"/>
                <w:b/>
                <w:color w:val="auto"/>
                <w:sz w:val="18"/>
                <w:szCs w:val="22"/>
              </w:rPr>
            </w:pPr>
            <w:r w:rsidRPr="001F5D3A">
              <w:rPr>
                <w:rFonts w:ascii="Calibri" w:eastAsia="Calibri" w:hAnsi="Calibri"/>
                <w:b/>
                <w:color w:val="auto"/>
                <w:sz w:val="18"/>
                <w:szCs w:val="22"/>
              </w:rPr>
              <w:t>Peso en orden de trabajo (kg)</w:t>
            </w:r>
          </w:p>
        </w:tc>
        <w:tc>
          <w:tcPr>
            <w:tcW w:w="75" w:type="pct"/>
            <w:tcBorders>
              <w:top w:val="nil"/>
              <w:left w:val="single" w:sz="4" w:space="0" w:color="auto"/>
              <w:bottom w:val="nil"/>
              <w:right w:val="single" w:sz="4" w:space="0" w:color="auto"/>
            </w:tcBorders>
            <w:shd w:val="clear" w:color="auto" w:fill="auto"/>
          </w:tcPr>
          <w:p w:rsidR="001F5D3A" w:rsidRPr="001F5D3A" w:rsidRDefault="001F5D3A" w:rsidP="001F5D3A">
            <w:pPr>
              <w:spacing w:before="40" w:after="40" w:line="259" w:lineRule="auto"/>
              <w:rPr>
                <w:rFonts w:ascii="Calibri" w:eastAsia="Calibri" w:hAnsi="Calibri"/>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3.350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3.681</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3.670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4.136</w:t>
            </w:r>
          </w:p>
        </w:tc>
        <w:tc>
          <w:tcPr>
            <w:tcW w:w="559" w:type="pct"/>
            <w:gridSpan w:val="2"/>
            <w:tcBorders>
              <w:top w:val="nil"/>
              <w:left w:val="single" w:sz="4" w:space="0" w:color="auto"/>
              <w:bottom w:val="nil"/>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4.536</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F5D3A" w:rsidRPr="001F5D3A" w:rsidRDefault="001F5D3A" w:rsidP="001F5D3A">
            <w:pPr>
              <w:spacing w:before="40" w:after="40" w:line="259" w:lineRule="auto"/>
              <w:jc w:val="center"/>
              <w:rPr>
                <w:rFonts w:ascii="Calibri" w:eastAsia="Calibri" w:hAnsi="Calibri"/>
                <w:b/>
                <w:color w:val="auto"/>
                <w:sz w:val="18"/>
                <w:szCs w:val="22"/>
              </w:rPr>
            </w:pPr>
            <w:r w:rsidRPr="001F5D3A">
              <w:rPr>
                <w:rFonts w:ascii="Calibri" w:eastAsia="Calibri" w:hAnsi="Calibri"/>
                <w:b/>
                <w:color w:val="auto"/>
                <w:sz w:val="18"/>
                <w:szCs w:val="22"/>
              </w:rPr>
              <w:t>4.785</w:t>
            </w:r>
          </w:p>
        </w:tc>
      </w:tr>
    </w:tbl>
    <w:p w:rsidR="00C740F0" w:rsidRDefault="00C740F0" w:rsidP="001F5D3A">
      <w:pPr>
        <w:jc w:val="both"/>
        <w:rPr>
          <w:rFonts w:eastAsia="SimSun" w:cs="Arial"/>
          <w:szCs w:val="19"/>
          <w:lang w:bidi="ar-SA"/>
        </w:rPr>
      </w:pPr>
    </w:p>
    <w:p w:rsidR="00C740F0" w:rsidRDefault="00C740F0" w:rsidP="001F5D3A">
      <w:pPr>
        <w:jc w:val="both"/>
        <w:rPr>
          <w:rFonts w:eastAsia="SimSun" w:cs="Arial"/>
          <w:szCs w:val="19"/>
          <w:lang w:bidi="ar-SA"/>
        </w:rPr>
      </w:pPr>
    </w:p>
    <w:p w:rsidR="001F5D3A" w:rsidRPr="001F5D3A" w:rsidRDefault="001F5D3A" w:rsidP="001F5D3A">
      <w:pPr>
        <w:jc w:val="both"/>
        <w:rPr>
          <w:rFonts w:eastAsia="SimSun" w:cs="Arial"/>
          <w:szCs w:val="19"/>
          <w:lang w:bidi="ar-SA"/>
        </w:rPr>
      </w:pPr>
      <w:r w:rsidRPr="001F5D3A">
        <w:rPr>
          <w:rFonts w:eastAsia="SimSun" w:cs="Arial"/>
          <w:szCs w:val="19"/>
          <w:lang w:bidi="ar-SA"/>
        </w:rPr>
        <w:t>Visitando nuestra página web podrá descargar textos, imágenes y vídeos en alta definición relacionados con este comunicado de prensa (</w:t>
      </w:r>
      <w:proofErr w:type="spellStart"/>
      <w:r w:rsidRPr="001F5D3A">
        <w:rPr>
          <w:rFonts w:eastAsia="SimSun" w:cs="Arial"/>
          <w:szCs w:val="19"/>
          <w:lang w:bidi="ar-SA"/>
        </w:rPr>
        <w:t>jpg</w:t>
      </w:r>
      <w:proofErr w:type="spellEnd"/>
      <w:r w:rsidRPr="001F5D3A">
        <w:rPr>
          <w:rFonts w:eastAsia="SimSun" w:cs="Arial"/>
          <w:szCs w:val="19"/>
          <w:lang w:bidi="ar-SA"/>
        </w:rPr>
        <w:t xml:space="preserve"> 300 dpi, CMYK): </w:t>
      </w:r>
      <w:hyperlink r:id="rId12" w:history="1">
        <w:r w:rsidRPr="001F5D3A">
          <w:rPr>
            <w:rFonts w:eastAsia="SimSun" w:cs="Arial"/>
            <w:color w:val="0000FF"/>
            <w:szCs w:val="19"/>
            <w:u w:val="single"/>
            <w:lang w:bidi="ar-SA"/>
          </w:rPr>
          <w:t>www.casecetools.com/press-kit</w:t>
        </w:r>
      </w:hyperlink>
    </w:p>
    <w:p w:rsidR="001F5D3A" w:rsidRPr="001F5D3A" w:rsidRDefault="001F5D3A" w:rsidP="001F5D3A">
      <w:pPr>
        <w:jc w:val="both"/>
        <w:rPr>
          <w:rFonts w:eastAsia="SimSun" w:cs="Arial"/>
          <w:szCs w:val="19"/>
          <w:lang w:bidi="ar-SA"/>
        </w:rPr>
      </w:pPr>
    </w:p>
    <w:p w:rsidR="001F5D3A" w:rsidRPr="001F5D3A" w:rsidRDefault="001F5D3A" w:rsidP="001F5D3A">
      <w:pPr>
        <w:jc w:val="both"/>
        <w:rPr>
          <w:rFonts w:eastAsia="SimSun" w:cs="Arial"/>
          <w:b/>
          <w:sz w:val="18"/>
          <w:szCs w:val="18"/>
          <w:lang w:val="en-US" w:bidi="ar-SA"/>
        </w:rPr>
      </w:pPr>
      <w:r w:rsidRPr="001F5D3A">
        <w:rPr>
          <w:rFonts w:eastAsia="SimSun" w:cs="Arial"/>
          <w:b/>
          <w:szCs w:val="19"/>
          <w:lang w:bidi="ar-SA"/>
        </w:rPr>
        <w:t>Sigue a CASE en: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F5D3A" w:rsidRPr="001F5D3A" w:rsidTr="000C6A35">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F5D3A" w:rsidRPr="001F5D3A" w:rsidTr="000C6A35">
              <w:trPr>
                <w:trHeight w:val="442"/>
                <w:tblCellSpacing w:w="0" w:type="dxa"/>
              </w:trPr>
              <w:tc>
                <w:tcPr>
                  <w:tcW w:w="570" w:type="dxa"/>
                  <w:vAlign w:val="center"/>
                  <w:hideMark/>
                </w:tcPr>
                <w:p w:rsidR="001F5D3A" w:rsidRPr="001F5D3A" w:rsidRDefault="00E7724E" w:rsidP="001F5D3A">
                  <w:pPr>
                    <w:rPr>
                      <w:rFonts w:ascii="Calibri" w:eastAsia="Calibri" w:hAnsi="Calibri"/>
                      <w:sz w:val="22"/>
                      <w:szCs w:val="22"/>
                      <w:lang w:val="it-IT" w:eastAsia="it-IT" w:bidi="ar-SA"/>
                    </w:rPr>
                  </w:pPr>
                  <w:hyperlink r:id="rId13" w:history="1"/>
                  <w:r w:rsidR="001F5D3A" w:rsidRPr="001F5D3A">
                    <w:rPr>
                      <w:rFonts w:eastAsia="SimSun"/>
                      <w:noProof/>
                      <w:lang w:bidi="ar-SA"/>
                    </w:rPr>
                    <w:drawing>
                      <wp:inline distT="0" distB="0" distL="0" distR="0">
                        <wp:extent cx="193040" cy="193040"/>
                        <wp:effectExtent l="0" t="0" r="0" b="0"/>
                        <wp:docPr id="7" name="Imagen 7" descr="facebook_ca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_ca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tc>
              <w:tc>
                <w:tcPr>
                  <w:tcW w:w="570" w:type="dxa"/>
                  <w:vAlign w:val="center"/>
                  <w:hideMark/>
                </w:tcPr>
                <w:p w:rsidR="001F5D3A" w:rsidRPr="001F5D3A" w:rsidRDefault="00AA1E8B" w:rsidP="001F5D3A">
                  <w:pPr>
                    <w:rPr>
                      <w:rFonts w:ascii="Calibri" w:eastAsia="Calibri" w:hAnsi="Calibri"/>
                      <w:sz w:val="22"/>
                      <w:szCs w:val="22"/>
                      <w:lang w:val="it-IT" w:eastAsia="it-IT" w:bidi="ar-SA"/>
                    </w:rPr>
                  </w:pPr>
                  <w:r w:rsidRPr="001F5D3A">
                    <w:rPr>
                      <w:rFonts w:ascii="Times New Roman" w:eastAsia="SimSun" w:hAnsi="Times New Roman"/>
                      <w:noProof/>
                      <w:color w:val="0000FF"/>
                      <w:sz w:val="24"/>
                      <w:szCs w:val="24"/>
                      <w:lang w:bidi="ar-SA"/>
                    </w:rPr>
                    <w:drawing>
                      <wp:inline distT="0" distB="0" distL="0" distR="0">
                        <wp:extent cx="193040" cy="193040"/>
                        <wp:effectExtent l="0" t="0" r="0" b="0"/>
                        <wp:docPr id="81" name="Imagen 81" descr="cid:image002.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d:image002.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tc>
              <w:tc>
                <w:tcPr>
                  <w:tcW w:w="570" w:type="dxa"/>
                  <w:vAlign w:val="center"/>
                  <w:hideMark/>
                </w:tcPr>
                <w:p w:rsidR="001F5D3A" w:rsidRPr="001F5D3A" w:rsidRDefault="00AA1E8B" w:rsidP="001F5D3A">
                  <w:pPr>
                    <w:rPr>
                      <w:rFonts w:ascii="Calibri" w:eastAsia="Calibri" w:hAnsi="Calibri"/>
                      <w:sz w:val="22"/>
                      <w:szCs w:val="22"/>
                      <w:lang w:val="it-IT" w:eastAsia="it-IT" w:bidi="ar-SA"/>
                    </w:rPr>
                  </w:pPr>
                  <w:r w:rsidRPr="001F5D3A">
                    <w:rPr>
                      <w:rFonts w:ascii="Times New Roman" w:eastAsia="SimSun" w:hAnsi="Times New Roman"/>
                      <w:noProof/>
                      <w:color w:val="0000FF"/>
                      <w:sz w:val="24"/>
                      <w:szCs w:val="24"/>
                      <w:lang w:bidi="ar-SA"/>
                    </w:rPr>
                    <w:drawing>
                      <wp:inline distT="0" distB="0" distL="0" distR="0">
                        <wp:extent cx="193040" cy="193040"/>
                        <wp:effectExtent l="0" t="0" r="0" b="0"/>
                        <wp:docPr id="82" name="Imagen 82" descr="cid:image003.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id:image003.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tc>
              <w:tc>
                <w:tcPr>
                  <w:tcW w:w="570" w:type="dxa"/>
                  <w:vAlign w:val="center"/>
                  <w:hideMark/>
                </w:tcPr>
                <w:p w:rsidR="001F5D3A" w:rsidRPr="001F5D3A" w:rsidRDefault="00AA1E8B" w:rsidP="001F5D3A">
                  <w:pPr>
                    <w:rPr>
                      <w:rFonts w:ascii="Calibri" w:eastAsia="Calibri" w:hAnsi="Calibri"/>
                      <w:sz w:val="22"/>
                      <w:szCs w:val="22"/>
                      <w:lang w:val="it-IT" w:eastAsia="it-IT" w:bidi="ar-SA"/>
                    </w:rPr>
                  </w:pPr>
                  <w:r w:rsidRPr="001F5D3A">
                    <w:rPr>
                      <w:rFonts w:ascii="Times New Roman" w:eastAsia="SimSun" w:hAnsi="Times New Roman"/>
                      <w:noProof/>
                      <w:color w:val="0000FF"/>
                      <w:sz w:val="24"/>
                      <w:szCs w:val="24"/>
                      <w:lang w:bidi="ar-SA"/>
                    </w:rPr>
                    <w:drawing>
                      <wp:inline distT="0" distB="0" distL="0" distR="0">
                        <wp:extent cx="193040" cy="193040"/>
                        <wp:effectExtent l="0" t="0" r="0" b="0"/>
                        <wp:docPr id="83" name="Imagen 83" descr="cid:image004.gif@01D123A8.097F989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id:image004.gif@01D123A8.097F98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tc>
            </w:tr>
          </w:tbl>
          <w:p w:rsidR="001F5D3A" w:rsidRPr="001F5D3A" w:rsidRDefault="001F5D3A" w:rsidP="001F5D3A">
            <w:pPr>
              <w:rPr>
                <w:rFonts w:ascii="Times New Roman" w:hAnsi="Times New Roman"/>
                <w:sz w:val="20"/>
                <w:lang w:val="it-IT" w:eastAsia="it-IT" w:bidi="ar-SA"/>
              </w:rPr>
            </w:pPr>
          </w:p>
        </w:tc>
        <w:tc>
          <w:tcPr>
            <w:tcW w:w="130" w:type="dxa"/>
            <w:vAlign w:val="center"/>
            <w:hideMark/>
          </w:tcPr>
          <w:p w:rsidR="001F5D3A" w:rsidRPr="001F5D3A" w:rsidRDefault="001F5D3A" w:rsidP="001F5D3A">
            <w:pPr>
              <w:rPr>
                <w:rFonts w:ascii="Calibri" w:eastAsia="Calibri" w:hAnsi="Calibri"/>
                <w:sz w:val="22"/>
                <w:szCs w:val="22"/>
                <w:lang w:val="it-IT" w:eastAsia="it-IT" w:bidi="ar-SA"/>
              </w:rPr>
            </w:pPr>
            <w:r w:rsidRPr="001F5D3A">
              <w:rPr>
                <w:rFonts w:ascii="Times New Roman" w:eastAsia="SimSun" w:hAnsi="Times New Roman"/>
                <w:sz w:val="20"/>
                <w:lang w:val="it-IT" w:eastAsia="it-IT" w:bidi="ar-SA"/>
              </w:rPr>
              <w:t> </w:t>
            </w:r>
          </w:p>
        </w:tc>
        <w:tc>
          <w:tcPr>
            <w:tcW w:w="226" w:type="dxa"/>
            <w:vAlign w:val="center"/>
            <w:hideMark/>
          </w:tcPr>
          <w:p w:rsidR="001F5D3A" w:rsidRPr="001F5D3A" w:rsidRDefault="001F5D3A" w:rsidP="001F5D3A">
            <w:pPr>
              <w:rPr>
                <w:rFonts w:ascii="Calibri" w:eastAsia="Calibri" w:hAnsi="Calibri"/>
                <w:sz w:val="22"/>
                <w:szCs w:val="22"/>
                <w:lang w:val="it-IT" w:eastAsia="it-IT" w:bidi="ar-SA"/>
              </w:rPr>
            </w:pPr>
            <w:r w:rsidRPr="001F5D3A">
              <w:rPr>
                <w:rFonts w:ascii="Times New Roman" w:eastAsia="SimSun" w:hAnsi="Times New Roman"/>
                <w:sz w:val="20"/>
                <w:lang w:val="it-IT" w:eastAsia="it-IT" w:bidi="ar-SA"/>
              </w:rPr>
              <w:t> </w:t>
            </w:r>
          </w:p>
        </w:tc>
        <w:tc>
          <w:tcPr>
            <w:tcW w:w="5867" w:type="dxa"/>
            <w:vAlign w:val="center"/>
            <w:hideMark/>
          </w:tcPr>
          <w:p w:rsidR="001F5D3A" w:rsidRPr="001F5D3A" w:rsidRDefault="001F5D3A" w:rsidP="001F5D3A">
            <w:pPr>
              <w:rPr>
                <w:rFonts w:ascii="Calibri" w:eastAsia="Calibri" w:hAnsi="Calibri"/>
                <w:sz w:val="22"/>
                <w:szCs w:val="22"/>
                <w:lang w:val="it-IT" w:eastAsia="it-IT" w:bidi="ar-SA"/>
              </w:rPr>
            </w:pPr>
            <w:r w:rsidRPr="001F5D3A">
              <w:rPr>
                <w:rFonts w:ascii="Verdana" w:eastAsia="SimSun" w:hAnsi="Verdana"/>
                <w:lang w:val="it-IT" w:eastAsia="it-IT" w:bidi="ar-SA"/>
              </w:rPr>
              <w:t> </w:t>
            </w:r>
            <w:r w:rsidR="00C740F0">
              <w:fldChar w:fldCharType="begin"/>
            </w:r>
            <w:r w:rsidR="00C740F0">
              <w:instrText xml:space="preserve"> HYPERLINK "https://www.facebook.com/caseconstructionequipment.espana" </w:instrText>
            </w:r>
            <w:r w:rsidR="00C740F0">
              <w:fldChar w:fldCharType="end"/>
            </w:r>
          </w:p>
        </w:tc>
      </w:tr>
    </w:tbl>
    <w:p w:rsidR="001F5D3A" w:rsidRPr="001F5D3A" w:rsidRDefault="001F5D3A" w:rsidP="001F5D3A">
      <w:pPr>
        <w:jc w:val="both"/>
        <w:rPr>
          <w:rFonts w:eastAsia="SimSun"/>
          <w:i/>
          <w:iCs/>
          <w:sz w:val="16"/>
          <w:szCs w:val="16"/>
          <w:lang w:eastAsia="it-IT" w:bidi="ar-SA"/>
        </w:rPr>
      </w:pPr>
      <w:r w:rsidRPr="001F5D3A">
        <w:rPr>
          <w:rFonts w:eastAsia="SimSun"/>
          <w:i/>
          <w:iCs/>
          <w:sz w:val="16"/>
          <w:szCs w:val="16"/>
          <w:lang w:eastAsia="it-IT" w:bidi="ar-SA"/>
        </w:rPr>
        <w:t>CASE Construction Equipment vende y mantiene una línea completa de maquinaria de construcción en todo el mundo, que incluye  el n</w:t>
      </w:r>
      <w:proofErr w:type="gramStart"/>
      <w:r w:rsidRPr="001F5D3A">
        <w:rPr>
          <w:rFonts w:eastAsia="SimSun"/>
          <w:i/>
          <w:iCs/>
          <w:sz w:val="16"/>
          <w:szCs w:val="16"/>
          <w:lang w:eastAsia="it-IT" w:bidi="ar-SA"/>
        </w:rPr>
        <w:t>.º</w:t>
      </w:r>
      <w:proofErr w:type="gramEnd"/>
      <w:r w:rsidRPr="001F5D3A">
        <w:rPr>
          <w:rFonts w:eastAsia="SimSun"/>
          <w:i/>
          <w:iCs/>
          <w:sz w:val="16"/>
          <w:szCs w:val="16"/>
          <w:lang w:eastAsia="it-IT" w:bidi="ar-SA"/>
        </w:rPr>
        <w:t xml:space="preserve"> 1 en </w:t>
      </w:r>
      <w:proofErr w:type="spellStart"/>
      <w:r w:rsidRPr="001F5D3A">
        <w:rPr>
          <w:rFonts w:eastAsia="SimSun"/>
          <w:i/>
          <w:iCs/>
          <w:sz w:val="16"/>
          <w:szCs w:val="16"/>
          <w:lang w:eastAsia="it-IT" w:bidi="ar-SA"/>
        </w:rPr>
        <w:t>retrocargadoras</w:t>
      </w:r>
      <w:proofErr w:type="spellEnd"/>
      <w:r w:rsidRPr="001F5D3A">
        <w:rPr>
          <w:rFonts w:eastAsia="SimSun"/>
          <w:i/>
          <w:iCs/>
          <w:sz w:val="16"/>
          <w:szCs w:val="16"/>
          <w:lang w:eastAsia="it-IT" w:bidi="ar-SA"/>
        </w:rPr>
        <w:t xml:space="preserve">, excavadoras, motoniveladoras, cargadoras de neumáticos, rodillos vibradores de compactación, </w:t>
      </w:r>
      <w:proofErr w:type="spellStart"/>
      <w:r w:rsidRPr="001F5D3A">
        <w:rPr>
          <w:rFonts w:eastAsia="SimSun"/>
          <w:i/>
          <w:iCs/>
          <w:sz w:val="16"/>
          <w:szCs w:val="16"/>
          <w:lang w:eastAsia="it-IT" w:bidi="ar-SA"/>
        </w:rPr>
        <w:t>dozers</w:t>
      </w:r>
      <w:proofErr w:type="spellEnd"/>
      <w:r w:rsidRPr="001F5D3A">
        <w:rPr>
          <w:rFonts w:eastAsia="SimSun"/>
          <w:i/>
          <w:iCs/>
          <w:sz w:val="16"/>
          <w:szCs w:val="16"/>
          <w:lang w:eastAsia="it-IT" w:bidi="ar-SA"/>
        </w:rPr>
        <w:t xml:space="preserve"> de cadenas, </w:t>
      </w:r>
      <w:proofErr w:type="spellStart"/>
      <w:r w:rsidRPr="001F5D3A">
        <w:rPr>
          <w:rFonts w:eastAsia="SimSun"/>
          <w:i/>
          <w:iCs/>
          <w:sz w:val="16"/>
          <w:szCs w:val="16"/>
          <w:lang w:eastAsia="it-IT" w:bidi="ar-SA"/>
        </w:rPr>
        <w:t>minicargadoras</w:t>
      </w:r>
      <w:proofErr w:type="spellEnd"/>
      <w:r w:rsidRPr="001F5D3A">
        <w:rPr>
          <w:rFonts w:eastAsia="SimSun"/>
          <w:i/>
          <w:iCs/>
          <w:sz w:val="16"/>
          <w:szCs w:val="16"/>
          <w:lang w:eastAsia="it-IT" w:bidi="ar-SA"/>
        </w:rPr>
        <w:t xml:space="preserve">, cargadoras compactas de cadenas y carretillas elevadoras todoterreno. A través de los concesionarios CASE, los clientes tienen acceso a un auténtico socio profesional con equipo y servicio postventa de categoría internacional, garantías líderes del sector y financiación flexible. Encontrará más información en </w:t>
      </w:r>
      <w:hyperlink r:id="rId25" w:history="1">
        <w:r w:rsidRPr="001F5D3A">
          <w:rPr>
            <w:rFonts w:eastAsia="SimSun"/>
            <w:i/>
            <w:iCs/>
            <w:color w:val="0000FF"/>
            <w:u w:val="single"/>
            <w:lang w:eastAsia="it-IT" w:bidi="ar-SA"/>
          </w:rPr>
          <w:t>www.CASEce.com</w:t>
        </w:r>
      </w:hyperlink>
      <w:r w:rsidRPr="001F5D3A">
        <w:rPr>
          <w:rFonts w:eastAsia="SimSun"/>
          <w:i/>
          <w:iCs/>
          <w:sz w:val="16"/>
          <w:szCs w:val="16"/>
          <w:lang w:eastAsia="it-IT" w:bidi="ar-SA"/>
        </w:rPr>
        <w:t>.</w:t>
      </w:r>
    </w:p>
    <w:p w:rsidR="001F5D3A" w:rsidRPr="001F5D3A" w:rsidRDefault="001F5D3A" w:rsidP="001F5D3A">
      <w:pPr>
        <w:jc w:val="both"/>
        <w:rPr>
          <w:rFonts w:eastAsia="SimSun"/>
          <w:i/>
          <w:iCs/>
          <w:sz w:val="16"/>
          <w:szCs w:val="16"/>
          <w:lang w:eastAsia="it-IT" w:bidi="ar-SA"/>
        </w:rPr>
      </w:pPr>
      <w:r w:rsidRPr="001F5D3A">
        <w:rPr>
          <w:rFonts w:eastAsia="SimSun"/>
          <w:i/>
          <w:iCs/>
          <w:sz w:val="16"/>
          <w:szCs w:val="16"/>
          <w:lang w:eastAsia="it-IT" w:bidi="ar-SA"/>
        </w:rPr>
        <w:t xml:space="preserve">CASE Construction Equipment es una marca de CNH Industrial N.V., </w:t>
      </w:r>
      <w:r w:rsidRPr="001F5D3A">
        <w:rPr>
          <w:rFonts w:eastAsia="SimSun" w:cs="Arial"/>
          <w:i/>
          <w:iCs/>
          <w:sz w:val="16"/>
          <w:szCs w:val="16"/>
          <w:lang w:eastAsia="it-IT" w:bidi="ar-SA"/>
        </w:rPr>
        <w:t>líder mundial en bienes de equipo,</w:t>
      </w:r>
      <w:r w:rsidRPr="001F5D3A">
        <w:rPr>
          <w:rFonts w:eastAsia="SimSun"/>
          <w:i/>
          <w:iCs/>
          <w:sz w:val="16"/>
          <w:szCs w:val="16"/>
          <w:lang w:eastAsia="it-IT" w:bidi="ar-SA"/>
        </w:rPr>
        <w:t xml:space="preserve"> cuyas acciones cotizan en la Bolsa de Nueva York (NYSE: CNH) y en el  </w:t>
      </w:r>
      <w:proofErr w:type="spellStart"/>
      <w:r w:rsidRPr="001F5D3A">
        <w:rPr>
          <w:rFonts w:eastAsia="SimSun"/>
          <w:i/>
          <w:iCs/>
          <w:sz w:val="16"/>
          <w:szCs w:val="16"/>
          <w:lang w:eastAsia="it-IT" w:bidi="ar-SA"/>
        </w:rPr>
        <w:t>Mercato</w:t>
      </w:r>
      <w:proofErr w:type="spellEnd"/>
      <w:r w:rsidRPr="001F5D3A">
        <w:rPr>
          <w:rFonts w:eastAsia="SimSun"/>
          <w:i/>
          <w:iCs/>
          <w:sz w:val="16"/>
          <w:szCs w:val="16"/>
          <w:lang w:eastAsia="it-IT" w:bidi="ar-SA"/>
        </w:rPr>
        <w:t xml:space="preserve"> </w:t>
      </w:r>
      <w:proofErr w:type="spellStart"/>
      <w:r w:rsidRPr="001F5D3A">
        <w:rPr>
          <w:rFonts w:eastAsia="SimSun"/>
          <w:i/>
          <w:iCs/>
          <w:sz w:val="16"/>
          <w:szCs w:val="16"/>
          <w:lang w:eastAsia="it-IT" w:bidi="ar-SA"/>
        </w:rPr>
        <w:t>Telematico</w:t>
      </w:r>
      <w:proofErr w:type="spellEnd"/>
      <w:r w:rsidRPr="001F5D3A">
        <w:rPr>
          <w:rFonts w:eastAsia="SimSun"/>
          <w:i/>
          <w:iCs/>
          <w:sz w:val="16"/>
          <w:szCs w:val="16"/>
          <w:lang w:eastAsia="it-IT" w:bidi="ar-SA"/>
        </w:rPr>
        <w:t xml:space="preserve"> </w:t>
      </w:r>
      <w:proofErr w:type="spellStart"/>
      <w:r w:rsidRPr="001F5D3A">
        <w:rPr>
          <w:rFonts w:eastAsia="SimSun"/>
          <w:i/>
          <w:iCs/>
          <w:sz w:val="16"/>
          <w:szCs w:val="16"/>
          <w:lang w:eastAsia="it-IT" w:bidi="ar-SA"/>
        </w:rPr>
        <w:t>Azionario</w:t>
      </w:r>
      <w:proofErr w:type="spellEnd"/>
      <w:r w:rsidRPr="001F5D3A">
        <w:rPr>
          <w:rFonts w:eastAsia="SimSun"/>
          <w:i/>
          <w:iCs/>
          <w:sz w:val="16"/>
          <w:szCs w:val="16"/>
          <w:lang w:eastAsia="it-IT" w:bidi="ar-SA"/>
        </w:rPr>
        <w:t xml:space="preserve"> de la Bolsa Italiana (MI: CNHI). Encontrará más información sobre CNH  Industrial en la página web </w:t>
      </w:r>
      <w:hyperlink r:id="rId26" w:history="1">
        <w:r w:rsidRPr="001F5D3A">
          <w:rPr>
            <w:rFonts w:eastAsia="SimSun"/>
            <w:i/>
            <w:iCs/>
            <w:color w:val="0000FF"/>
            <w:u w:val="single"/>
            <w:lang w:eastAsia="it-IT" w:bidi="ar-SA"/>
          </w:rPr>
          <w:t>www.cnhindustrial.com</w:t>
        </w:r>
      </w:hyperlink>
      <w:r w:rsidRPr="001F5D3A">
        <w:rPr>
          <w:rFonts w:eastAsia="SimSun"/>
          <w:color w:val="0000FF"/>
          <w:u w:val="single"/>
          <w:lang w:eastAsia="it-IT" w:bidi="ar-SA"/>
        </w:rPr>
        <w:t>.</w:t>
      </w:r>
    </w:p>
    <w:p w:rsidR="001F5D3A" w:rsidRPr="001F5D3A" w:rsidRDefault="001F5D3A" w:rsidP="001F5D3A">
      <w:pPr>
        <w:rPr>
          <w:rFonts w:eastAsia="SimSun"/>
          <w:i/>
          <w:iCs/>
          <w:sz w:val="16"/>
          <w:szCs w:val="16"/>
          <w:lang w:eastAsia="it-IT" w:bidi="ar-SA"/>
        </w:rPr>
      </w:pPr>
    </w:p>
    <w:p w:rsidR="001F5D3A" w:rsidRPr="001F5D3A" w:rsidRDefault="001F5D3A" w:rsidP="001F5D3A">
      <w:pPr>
        <w:jc w:val="both"/>
        <w:rPr>
          <w:rFonts w:eastAsia="SimSun"/>
          <w:i/>
          <w:color w:val="auto"/>
          <w:sz w:val="16"/>
          <w:szCs w:val="16"/>
          <w:lang w:eastAsia="it-IT" w:bidi="ar-SA"/>
        </w:rPr>
      </w:pPr>
    </w:p>
    <w:p w:rsidR="001F5D3A" w:rsidRPr="001F5D3A" w:rsidRDefault="001F5D3A" w:rsidP="001F5D3A">
      <w:pPr>
        <w:rPr>
          <w:rFonts w:eastAsia="SimSun"/>
          <w:b/>
          <w:bCs/>
          <w:lang w:eastAsia="it-IT" w:bidi="ar-SA"/>
        </w:rPr>
      </w:pPr>
      <w:r w:rsidRPr="001F5D3A">
        <w:rPr>
          <w:rFonts w:eastAsia="SimSun"/>
          <w:b/>
          <w:bCs/>
          <w:lang w:eastAsia="it-IT" w:bidi="ar-SA"/>
        </w:rPr>
        <w:t>Para más información, contactar con:</w:t>
      </w:r>
    </w:p>
    <w:p w:rsidR="001F5D3A" w:rsidRPr="001F5D3A" w:rsidRDefault="001F5D3A" w:rsidP="001F5D3A">
      <w:pPr>
        <w:rPr>
          <w:rFonts w:eastAsia="SimSun"/>
          <w:lang w:eastAsia="it-IT" w:bidi="ar-SA"/>
        </w:rPr>
      </w:pPr>
    </w:p>
    <w:p w:rsidR="001F5D3A" w:rsidRPr="00DD1633" w:rsidRDefault="001F5D3A" w:rsidP="001F5D3A">
      <w:pPr>
        <w:rPr>
          <w:rFonts w:ascii="Helvetica" w:eastAsia="SimSun" w:hAnsi="Helvetica" w:cs="Helvetica"/>
          <w:sz w:val="20"/>
          <w:lang w:val="en-US" w:bidi="ar-SA"/>
        </w:rPr>
      </w:pPr>
      <w:r w:rsidRPr="00DD1633">
        <w:rPr>
          <w:rFonts w:eastAsia="SimSun"/>
          <w:lang w:val="en-US" w:eastAsia="it-IT" w:bidi="ar-SA"/>
        </w:rPr>
        <w:t>Nuria Martí (ALARCON &amp; HARRIS)</w:t>
      </w:r>
    </w:p>
    <w:p w:rsidR="001F5D3A" w:rsidRPr="00DD1633" w:rsidRDefault="001F5D3A" w:rsidP="001F5D3A">
      <w:pPr>
        <w:rPr>
          <w:rFonts w:eastAsia="SimSun" w:cs="Arial"/>
          <w:szCs w:val="19"/>
          <w:lang w:val="en-US" w:eastAsia="it-IT" w:bidi="ar-SA"/>
        </w:rPr>
      </w:pPr>
    </w:p>
    <w:p w:rsidR="001F5D3A" w:rsidRPr="00DD1633" w:rsidRDefault="001F5D3A" w:rsidP="001F5D3A">
      <w:pPr>
        <w:rPr>
          <w:rFonts w:eastAsia="SimSun"/>
          <w:lang w:val="en-US" w:eastAsia="it-IT" w:bidi="ar-SA"/>
        </w:rPr>
      </w:pPr>
      <w:r w:rsidRPr="00DD1633">
        <w:rPr>
          <w:rFonts w:eastAsia="SimSun"/>
          <w:lang w:val="en-US" w:eastAsia="it-IT" w:bidi="ar-SA"/>
        </w:rPr>
        <w:t>Tel: +34 91 415 30 20</w:t>
      </w:r>
    </w:p>
    <w:p w:rsidR="001F5D3A" w:rsidRPr="00DD1633" w:rsidRDefault="001F5D3A" w:rsidP="001F5D3A">
      <w:pPr>
        <w:rPr>
          <w:rFonts w:eastAsia="SimSun"/>
          <w:lang w:val="en-US" w:eastAsia="it-IT" w:bidi="ar-SA"/>
        </w:rPr>
      </w:pPr>
    </w:p>
    <w:p w:rsidR="001F5D3A" w:rsidRPr="001F5D3A" w:rsidRDefault="001F5D3A" w:rsidP="001F5D3A">
      <w:pPr>
        <w:rPr>
          <w:rFonts w:eastAsia="SimSun"/>
          <w:lang w:val="fr-FR" w:eastAsia="it-IT" w:bidi="ar-SA"/>
        </w:rPr>
      </w:pPr>
      <w:r w:rsidRPr="001F5D3A">
        <w:rPr>
          <w:rFonts w:eastAsia="SimSun"/>
          <w:lang w:val="fr-FR" w:eastAsia="it-IT" w:bidi="ar-SA"/>
        </w:rPr>
        <w:t xml:space="preserve">Email: </w:t>
      </w:r>
      <w:hyperlink r:id="rId27" w:history="1">
        <w:r w:rsidRPr="001F5D3A">
          <w:rPr>
            <w:rFonts w:eastAsia="SimSun"/>
            <w:color w:val="0000FF"/>
            <w:u w:val="single"/>
            <w:lang w:val="fr-FR" w:eastAsia="it-IT" w:bidi="ar-SA"/>
          </w:rPr>
          <w:t>nmarti@alarconyharris.com</w:t>
        </w:r>
      </w:hyperlink>
    </w:p>
    <w:p w:rsidR="001F5D3A" w:rsidRPr="001F5D3A" w:rsidRDefault="001F5D3A" w:rsidP="001F5D3A">
      <w:pPr>
        <w:jc w:val="both"/>
        <w:rPr>
          <w:rFonts w:eastAsia="SimSun"/>
          <w:vanish/>
          <w:sz w:val="14"/>
          <w:szCs w:val="14"/>
          <w:lang w:val="fr-FR" w:eastAsia="it-IT" w:bidi="ar-SA"/>
        </w:rPr>
      </w:pPr>
    </w:p>
    <w:p w:rsidR="000A4F6A" w:rsidRPr="00DD1633" w:rsidRDefault="000A4F6A" w:rsidP="001F5D3A">
      <w:pPr>
        <w:pStyle w:val="style2"/>
        <w:spacing w:before="0" w:beforeAutospacing="0" w:after="0" w:afterAutospacing="0" w:line="300" w:lineRule="exact"/>
        <w:jc w:val="both"/>
        <w:rPr>
          <w:szCs w:val="19"/>
          <w:lang w:val="en-US"/>
        </w:rPr>
      </w:pPr>
    </w:p>
    <w:sectPr w:rsidR="000A4F6A" w:rsidRPr="00DD1633" w:rsidSect="00D01F1C">
      <w:headerReference w:type="default" r:id="rId28"/>
      <w:footerReference w:type="default" r:id="rId29"/>
      <w:headerReference w:type="first" r:id="rId30"/>
      <w:footerReference w:type="first" r:id="rId31"/>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4B" w:rsidRDefault="0072444B">
      <w:pPr>
        <w:spacing w:line="240" w:lineRule="auto"/>
      </w:pPr>
      <w:r>
        <w:separator/>
      </w:r>
    </w:p>
  </w:endnote>
  <w:endnote w:type="continuationSeparator" w:id="0">
    <w:p w:rsidR="0072444B" w:rsidRDefault="00724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EB" w:rsidRDefault="00CC22EB" w:rsidP="00D01F1C">
    <w:pPr>
      <w:pStyle w:val="Piedepgina"/>
    </w:pPr>
  </w:p>
  <w:p w:rsidR="00CC22EB" w:rsidRDefault="00CC22EB" w:rsidP="00D01F1C">
    <w:pPr>
      <w:pStyle w:val="Piedepgina"/>
    </w:pPr>
  </w:p>
  <w:p w:rsidR="00CC22EB" w:rsidRDefault="00CC22EB" w:rsidP="00D01F1C">
    <w:pPr>
      <w:pStyle w:val="Piedepgina"/>
    </w:pPr>
  </w:p>
  <w:p w:rsidR="00CC22EB" w:rsidRDefault="00CC22EB"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EB" w:rsidRPr="00C7201A" w:rsidRDefault="00CC22EB"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4B" w:rsidRDefault="0072444B">
      <w:pPr>
        <w:spacing w:line="240" w:lineRule="auto"/>
      </w:pPr>
      <w:r>
        <w:separator/>
      </w:r>
    </w:p>
  </w:footnote>
  <w:footnote w:type="continuationSeparator" w:id="0">
    <w:p w:rsidR="0072444B" w:rsidRDefault="007244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EB" w:rsidRDefault="00CC22EB" w:rsidP="00D01F1C">
    <w:r>
      <w:rPr>
        <w:noProof/>
        <w:lang w:bidi="ar-SA"/>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8D1179">
      <w:rPr>
        <w:noProof/>
        <w:lang w:bidi="ar-SA"/>
      </w:rPr>
      <mc:AlternateContent>
        <mc:Choice Requires="wps">
          <w:drawing>
            <wp:anchor distT="4294967293" distB="4294967293"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CC22EB" w:rsidRPr="00C7201A">
      <w:trPr>
        <w:trHeight w:val="735"/>
      </w:trPr>
      <w:tc>
        <w:tcPr>
          <w:tcW w:w="2614" w:type="dxa"/>
          <w:shd w:val="clear" w:color="auto" w:fill="auto"/>
          <w:vAlign w:val="bottom"/>
        </w:tcPr>
        <w:p w:rsidR="00CC22EB" w:rsidRPr="00750ACB" w:rsidRDefault="00CC22EB" w:rsidP="00D01F1C">
          <w:pPr>
            <w:pStyle w:val="04FOOTER"/>
            <w:ind w:right="-101"/>
            <w:rPr>
              <w:sz w:val="14"/>
              <w:highlight w:val="yellow"/>
            </w:rPr>
          </w:pPr>
        </w:p>
      </w:tc>
      <w:tc>
        <w:tcPr>
          <w:tcW w:w="2835" w:type="dxa"/>
          <w:vAlign w:val="bottom"/>
        </w:tcPr>
        <w:p w:rsidR="00CC22EB" w:rsidRPr="00750ACB" w:rsidRDefault="00CC22EB" w:rsidP="00D01F1C">
          <w:pPr>
            <w:pStyle w:val="04FOOTER"/>
            <w:ind w:right="-101"/>
            <w:rPr>
              <w:sz w:val="14"/>
              <w:highlight w:val="yellow"/>
            </w:rPr>
          </w:pPr>
        </w:p>
      </w:tc>
      <w:tc>
        <w:tcPr>
          <w:tcW w:w="3360" w:type="dxa"/>
          <w:shd w:val="clear" w:color="auto" w:fill="auto"/>
          <w:vAlign w:val="bottom"/>
        </w:tcPr>
        <w:p w:rsidR="00CC22EB" w:rsidRPr="00750ACB" w:rsidRDefault="00CC22EB" w:rsidP="00D01F1C">
          <w:pPr>
            <w:pStyle w:val="04FOOTER"/>
            <w:ind w:right="-101"/>
            <w:rPr>
              <w:sz w:val="14"/>
              <w:highlight w:val="yellow"/>
            </w:rPr>
          </w:pPr>
        </w:p>
      </w:tc>
    </w:tr>
  </w:tbl>
  <w:p w:rsidR="00CC22EB" w:rsidRPr="00B32BE8" w:rsidRDefault="00CC22EB"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C22EB">
      <w:trPr>
        <w:trHeight w:val="5211"/>
      </w:trPr>
      <w:tc>
        <w:tcPr>
          <w:tcW w:w="606" w:type="dxa"/>
          <w:shd w:val="clear" w:color="auto" w:fill="auto"/>
          <w:vAlign w:val="bottom"/>
        </w:tcPr>
        <w:p w:rsidR="00CC22EB" w:rsidRDefault="00CC22EB" w:rsidP="00D01F1C">
          <w:pPr>
            <w:pStyle w:val="01TESTO"/>
          </w:pPr>
          <w:r>
            <w:rPr>
              <w:noProof/>
              <w:lang w:bidi="ar-SA"/>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CC22EB" w:rsidRDefault="00CC22EB" w:rsidP="00D01F1C">
    <w:r>
      <w:rPr>
        <w:noProof/>
        <w:lang w:bidi="ar-SA"/>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bidi="ar-SA"/>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8D1179">
      <w:rPr>
        <w:noProof/>
        <w:lang w:bidi="ar-SA"/>
      </w:rPr>
      <mc:AlternateContent>
        <mc:Choice Requires="wps">
          <w:drawing>
            <wp:anchor distT="4294967293" distB="4294967293"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sidR="008D1179">
      <w:rPr>
        <w:noProof/>
        <w:lang w:bidi="ar-SA"/>
      </w:rPr>
      <mc:AlternateContent>
        <mc:Choice Requires="wps">
          <w:drawing>
            <wp:anchor distT="4294967293" distB="4294967293"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7F2A89"/>
    <w:multiLevelType w:val="hybridMultilevel"/>
    <w:tmpl w:val="0A52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NotTrackFormatting/>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7181"/>
    <w:rsid w:val="000120A1"/>
    <w:rsid w:val="0001433C"/>
    <w:rsid w:val="00014D20"/>
    <w:rsid w:val="0001567C"/>
    <w:rsid w:val="00017072"/>
    <w:rsid w:val="00021EE3"/>
    <w:rsid w:val="000222F2"/>
    <w:rsid w:val="00024426"/>
    <w:rsid w:val="000258FB"/>
    <w:rsid w:val="00033FE8"/>
    <w:rsid w:val="0003536F"/>
    <w:rsid w:val="00036197"/>
    <w:rsid w:val="0004651C"/>
    <w:rsid w:val="00047C96"/>
    <w:rsid w:val="00060289"/>
    <w:rsid w:val="00064826"/>
    <w:rsid w:val="00065412"/>
    <w:rsid w:val="00070004"/>
    <w:rsid w:val="00077D65"/>
    <w:rsid w:val="0008171E"/>
    <w:rsid w:val="000849DF"/>
    <w:rsid w:val="00084B1F"/>
    <w:rsid w:val="00084D26"/>
    <w:rsid w:val="0009610F"/>
    <w:rsid w:val="000A4F6A"/>
    <w:rsid w:val="000D02EA"/>
    <w:rsid w:val="000E1A7E"/>
    <w:rsid w:val="000E71CF"/>
    <w:rsid w:val="000E7733"/>
    <w:rsid w:val="000F2B17"/>
    <w:rsid w:val="000F5EE1"/>
    <w:rsid w:val="000F7DA3"/>
    <w:rsid w:val="00105F55"/>
    <w:rsid w:val="00113BBD"/>
    <w:rsid w:val="00116C72"/>
    <w:rsid w:val="00117552"/>
    <w:rsid w:val="00120A22"/>
    <w:rsid w:val="00121E80"/>
    <w:rsid w:val="001325F3"/>
    <w:rsid w:val="00132964"/>
    <w:rsid w:val="0013796A"/>
    <w:rsid w:val="00140E3B"/>
    <w:rsid w:val="00156BEB"/>
    <w:rsid w:val="00157752"/>
    <w:rsid w:val="001618D6"/>
    <w:rsid w:val="001642D7"/>
    <w:rsid w:val="00166BE9"/>
    <w:rsid w:val="00170B08"/>
    <w:rsid w:val="00171CD9"/>
    <w:rsid w:val="00173B3D"/>
    <w:rsid w:val="00174619"/>
    <w:rsid w:val="0017544B"/>
    <w:rsid w:val="001767F2"/>
    <w:rsid w:val="00182059"/>
    <w:rsid w:val="001841DA"/>
    <w:rsid w:val="00191B6C"/>
    <w:rsid w:val="00192A2B"/>
    <w:rsid w:val="00194B71"/>
    <w:rsid w:val="001951A2"/>
    <w:rsid w:val="00195CCA"/>
    <w:rsid w:val="00196F60"/>
    <w:rsid w:val="00197D07"/>
    <w:rsid w:val="001A08BF"/>
    <w:rsid w:val="001A33D9"/>
    <w:rsid w:val="001A37A3"/>
    <w:rsid w:val="001A61BA"/>
    <w:rsid w:val="001B5634"/>
    <w:rsid w:val="001C3014"/>
    <w:rsid w:val="001C7F3E"/>
    <w:rsid w:val="001D08A3"/>
    <w:rsid w:val="001D1C29"/>
    <w:rsid w:val="001D4E1E"/>
    <w:rsid w:val="001E3531"/>
    <w:rsid w:val="001F5D3A"/>
    <w:rsid w:val="00221028"/>
    <w:rsid w:val="002248FC"/>
    <w:rsid w:val="00225E0B"/>
    <w:rsid w:val="002272D1"/>
    <w:rsid w:val="00230B9A"/>
    <w:rsid w:val="00232141"/>
    <w:rsid w:val="00237128"/>
    <w:rsid w:val="0024223A"/>
    <w:rsid w:val="002502FF"/>
    <w:rsid w:val="002510CA"/>
    <w:rsid w:val="0025333B"/>
    <w:rsid w:val="00263776"/>
    <w:rsid w:val="00271B83"/>
    <w:rsid w:val="00273BE8"/>
    <w:rsid w:val="00282A60"/>
    <w:rsid w:val="00283150"/>
    <w:rsid w:val="002866E6"/>
    <w:rsid w:val="00287362"/>
    <w:rsid w:val="00293CEA"/>
    <w:rsid w:val="00295F5B"/>
    <w:rsid w:val="00296740"/>
    <w:rsid w:val="002A0272"/>
    <w:rsid w:val="002A0A55"/>
    <w:rsid w:val="002A0D85"/>
    <w:rsid w:val="002A688F"/>
    <w:rsid w:val="002A6C54"/>
    <w:rsid w:val="002B0D45"/>
    <w:rsid w:val="002B4B2A"/>
    <w:rsid w:val="002B76F3"/>
    <w:rsid w:val="002E0413"/>
    <w:rsid w:val="002E42D8"/>
    <w:rsid w:val="002F6342"/>
    <w:rsid w:val="002F7342"/>
    <w:rsid w:val="002F74C3"/>
    <w:rsid w:val="003210FE"/>
    <w:rsid w:val="003216EB"/>
    <w:rsid w:val="0032183B"/>
    <w:rsid w:val="00325CA3"/>
    <w:rsid w:val="00327E9C"/>
    <w:rsid w:val="00330590"/>
    <w:rsid w:val="00336C6F"/>
    <w:rsid w:val="003577EC"/>
    <w:rsid w:val="00357DA1"/>
    <w:rsid w:val="00363FE5"/>
    <w:rsid w:val="003761F5"/>
    <w:rsid w:val="00376E0D"/>
    <w:rsid w:val="003818E0"/>
    <w:rsid w:val="003835B0"/>
    <w:rsid w:val="003848BA"/>
    <w:rsid w:val="00386BD6"/>
    <w:rsid w:val="00386F45"/>
    <w:rsid w:val="003925AD"/>
    <w:rsid w:val="00394194"/>
    <w:rsid w:val="003A11C9"/>
    <w:rsid w:val="003A25BD"/>
    <w:rsid w:val="003A7179"/>
    <w:rsid w:val="003B01A0"/>
    <w:rsid w:val="003B1753"/>
    <w:rsid w:val="003B6440"/>
    <w:rsid w:val="003B66D3"/>
    <w:rsid w:val="003B68E3"/>
    <w:rsid w:val="003C1631"/>
    <w:rsid w:val="003C1713"/>
    <w:rsid w:val="003C1A58"/>
    <w:rsid w:val="003C3E55"/>
    <w:rsid w:val="003C4F6A"/>
    <w:rsid w:val="003D21A6"/>
    <w:rsid w:val="003D224E"/>
    <w:rsid w:val="003D4B8A"/>
    <w:rsid w:val="003D671B"/>
    <w:rsid w:val="003E30F0"/>
    <w:rsid w:val="003E4268"/>
    <w:rsid w:val="003E6488"/>
    <w:rsid w:val="003E67B7"/>
    <w:rsid w:val="003E69C1"/>
    <w:rsid w:val="003F2BAE"/>
    <w:rsid w:val="003F3969"/>
    <w:rsid w:val="003F46D0"/>
    <w:rsid w:val="0040417C"/>
    <w:rsid w:val="00410435"/>
    <w:rsid w:val="004149A9"/>
    <w:rsid w:val="004230B1"/>
    <w:rsid w:val="0042385C"/>
    <w:rsid w:val="00426608"/>
    <w:rsid w:val="00426890"/>
    <w:rsid w:val="00432D77"/>
    <w:rsid w:val="0043406A"/>
    <w:rsid w:val="00453C3D"/>
    <w:rsid w:val="004543CA"/>
    <w:rsid w:val="00461F89"/>
    <w:rsid w:val="0046276A"/>
    <w:rsid w:val="004632B1"/>
    <w:rsid w:val="00463600"/>
    <w:rsid w:val="00463B08"/>
    <w:rsid w:val="004649ED"/>
    <w:rsid w:val="0046565A"/>
    <w:rsid w:val="00467BD4"/>
    <w:rsid w:val="00473E67"/>
    <w:rsid w:val="00474ED5"/>
    <w:rsid w:val="00477548"/>
    <w:rsid w:val="0048550D"/>
    <w:rsid w:val="00485B81"/>
    <w:rsid w:val="00491B25"/>
    <w:rsid w:val="004925F9"/>
    <w:rsid w:val="00493824"/>
    <w:rsid w:val="00495277"/>
    <w:rsid w:val="00496DE7"/>
    <w:rsid w:val="004A69F7"/>
    <w:rsid w:val="004B10C6"/>
    <w:rsid w:val="004B792F"/>
    <w:rsid w:val="004C1A8A"/>
    <w:rsid w:val="004C7C83"/>
    <w:rsid w:val="004D0018"/>
    <w:rsid w:val="004E27F6"/>
    <w:rsid w:val="004E2B51"/>
    <w:rsid w:val="004E4796"/>
    <w:rsid w:val="004E5104"/>
    <w:rsid w:val="004F363E"/>
    <w:rsid w:val="004F7034"/>
    <w:rsid w:val="004F791E"/>
    <w:rsid w:val="00500EE0"/>
    <w:rsid w:val="00510635"/>
    <w:rsid w:val="00514250"/>
    <w:rsid w:val="0052035D"/>
    <w:rsid w:val="005212D9"/>
    <w:rsid w:val="005227B5"/>
    <w:rsid w:val="00523FB4"/>
    <w:rsid w:val="005240E6"/>
    <w:rsid w:val="00526224"/>
    <w:rsid w:val="00527696"/>
    <w:rsid w:val="0053481D"/>
    <w:rsid w:val="005459BB"/>
    <w:rsid w:val="005471DD"/>
    <w:rsid w:val="00551A21"/>
    <w:rsid w:val="00556669"/>
    <w:rsid w:val="00562F78"/>
    <w:rsid w:val="00567398"/>
    <w:rsid w:val="0057356A"/>
    <w:rsid w:val="00582D6E"/>
    <w:rsid w:val="00582DC8"/>
    <w:rsid w:val="00595532"/>
    <w:rsid w:val="0059734F"/>
    <w:rsid w:val="005A5028"/>
    <w:rsid w:val="005A6C8C"/>
    <w:rsid w:val="005A6EAB"/>
    <w:rsid w:val="005A73A9"/>
    <w:rsid w:val="005B0434"/>
    <w:rsid w:val="005B06CD"/>
    <w:rsid w:val="005B77F1"/>
    <w:rsid w:val="005C1E9F"/>
    <w:rsid w:val="005C5C46"/>
    <w:rsid w:val="005D0DFE"/>
    <w:rsid w:val="005D1D11"/>
    <w:rsid w:val="005D2A71"/>
    <w:rsid w:val="005D2B54"/>
    <w:rsid w:val="005D34E6"/>
    <w:rsid w:val="005D6457"/>
    <w:rsid w:val="0060424F"/>
    <w:rsid w:val="00612508"/>
    <w:rsid w:val="00612C37"/>
    <w:rsid w:val="00617B37"/>
    <w:rsid w:val="00623E11"/>
    <w:rsid w:val="00632A9D"/>
    <w:rsid w:val="00632BB3"/>
    <w:rsid w:val="00634A12"/>
    <w:rsid w:val="0063533E"/>
    <w:rsid w:val="00637C30"/>
    <w:rsid w:val="006401D3"/>
    <w:rsid w:val="006406D5"/>
    <w:rsid w:val="0064142F"/>
    <w:rsid w:val="00646A70"/>
    <w:rsid w:val="0065024B"/>
    <w:rsid w:val="00652C19"/>
    <w:rsid w:val="006552E4"/>
    <w:rsid w:val="00656444"/>
    <w:rsid w:val="00662AF5"/>
    <w:rsid w:val="006650AB"/>
    <w:rsid w:val="00682611"/>
    <w:rsid w:val="006835F8"/>
    <w:rsid w:val="006844E7"/>
    <w:rsid w:val="0068693A"/>
    <w:rsid w:val="006869DA"/>
    <w:rsid w:val="00686D4F"/>
    <w:rsid w:val="00687FC8"/>
    <w:rsid w:val="0069041B"/>
    <w:rsid w:val="0069054B"/>
    <w:rsid w:val="006963E9"/>
    <w:rsid w:val="00697577"/>
    <w:rsid w:val="006978F5"/>
    <w:rsid w:val="006A27EA"/>
    <w:rsid w:val="006B079E"/>
    <w:rsid w:val="006B6661"/>
    <w:rsid w:val="006C1B2A"/>
    <w:rsid w:val="006E4181"/>
    <w:rsid w:val="006E5758"/>
    <w:rsid w:val="006E6024"/>
    <w:rsid w:val="006E650B"/>
    <w:rsid w:val="006E75BF"/>
    <w:rsid w:val="006F5B53"/>
    <w:rsid w:val="00701128"/>
    <w:rsid w:val="00704A21"/>
    <w:rsid w:val="00707BB8"/>
    <w:rsid w:val="00711DE5"/>
    <w:rsid w:val="007165BD"/>
    <w:rsid w:val="00720E55"/>
    <w:rsid w:val="0072308B"/>
    <w:rsid w:val="00723D5B"/>
    <w:rsid w:val="0072444B"/>
    <w:rsid w:val="00725DED"/>
    <w:rsid w:val="007270D1"/>
    <w:rsid w:val="0072724F"/>
    <w:rsid w:val="00732D13"/>
    <w:rsid w:val="00736861"/>
    <w:rsid w:val="00743BA2"/>
    <w:rsid w:val="00744EEB"/>
    <w:rsid w:val="00752F5C"/>
    <w:rsid w:val="0075642A"/>
    <w:rsid w:val="00757B78"/>
    <w:rsid w:val="00761C00"/>
    <w:rsid w:val="0076781F"/>
    <w:rsid w:val="0077205D"/>
    <w:rsid w:val="007812B4"/>
    <w:rsid w:val="00784D02"/>
    <w:rsid w:val="00792C47"/>
    <w:rsid w:val="007A18B5"/>
    <w:rsid w:val="007B3B4C"/>
    <w:rsid w:val="007C2782"/>
    <w:rsid w:val="007C7733"/>
    <w:rsid w:val="007D04F6"/>
    <w:rsid w:val="007D0F92"/>
    <w:rsid w:val="007D39AD"/>
    <w:rsid w:val="007E1AD8"/>
    <w:rsid w:val="007E6E58"/>
    <w:rsid w:val="007E6FAD"/>
    <w:rsid w:val="007F078C"/>
    <w:rsid w:val="007F2101"/>
    <w:rsid w:val="007F3F11"/>
    <w:rsid w:val="007F572A"/>
    <w:rsid w:val="007F5ACA"/>
    <w:rsid w:val="007F6437"/>
    <w:rsid w:val="008062BC"/>
    <w:rsid w:val="008101FD"/>
    <w:rsid w:val="00815C2E"/>
    <w:rsid w:val="00821040"/>
    <w:rsid w:val="008222D0"/>
    <w:rsid w:val="00824260"/>
    <w:rsid w:val="008327F4"/>
    <w:rsid w:val="00832F77"/>
    <w:rsid w:val="00835F22"/>
    <w:rsid w:val="008416ED"/>
    <w:rsid w:val="008418A7"/>
    <w:rsid w:val="0084430E"/>
    <w:rsid w:val="00847358"/>
    <w:rsid w:val="00847CCF"/>
    <w:rsid w:val="008510AB"/>
    <w:rsid w:val="00852ABE"/>
    <w:rsid w:val="008549A3"/>
    <w:rsid w:val="00857C2E"/>
    <w:rsid w:val="008632C3"/>
    <w:rsid w:val="00863785"/>
    <w:rsid w:val="0086570B"/>
    <w:rsid w:val="00870317"/>
    <w:rsid w:val="00875FC4"/>
    <w:rsid w:val="00876FEA"/>
    <w:rsid w:val="00885D98"/>
    <w:rsid w:val="00890809"/>
    <w:rsid w:val="00892696"/>
    <w:rsid w:val="0089670D"/>
    <w:rsid w:val="008A0AA4"/>
    <w:rsid w:val="008A14E0"/>
    <w:rsid w:val="008B128A"/>
    <w:rsid w:val="008B1E9C"/>
    <w:rsid w:val="008B33A6"/>
    <w:rsid w:val="008B4C8B"/>
    <w:rsid w:val="008B608C"/>
    <w:rsid w:val="008C5AAC"/>
    <w:rsid w:val="008D1179"/>
    <w:rsid w:val="008D2A7B"/>
    <w:rsid w:val="008D4A64"/>
    <w:rsid w:val="008D554A"/>
    <w:rsid w:val="008D7781"/>
    <w:rsid w:val="008E3ADA"/>
    <w:rsid w:val="008E42D0"/>
    <w:rsid w:val="008E6D38"/>
    <w:rsid w:val="008F0F0D"/>
    <w:rsid w:val="008F3888"/>
    <w:rsid w:val="008F459C"/>
    <w:rsid w:val="008F5499"/>
    <w:rsid w:val="00901F74"/>
    <w:rsid w:val="0090486D"/>
    <w:rsid w:val="00905C49"/>
    <w:rsid w:val="00911291"/>
    <w:rsid w:val="00922012"/>
    <w:rsid w:val="0092405C"/>
    <w:rsid w:val="009354AA"/>
    <w:rsid w:val="0093575E"/>
    <w:rsid w:val="00936668"/>
    <w:rsid w:val="00941BBA"/>
    <w:rsid w:val="0094780E"/>
    <w:rsid w:val="00951BD3"/>
    <w:rsid w:val="00975565"/>
    <w:rsid w:val="00977FE9"/>
    <w:rsid w:val="0098073E"/>
    <w:rsid w:val="009840E2"/>
    <w:rsid w:val="00986747"/>
    <w:rsid w:val="00986929"/>
    <w:rsid w:val="0099762C"/>
    <w:rsid w:val="009A09AF"/>
    <w:rsid w:val="009A2480"/>
    <w:rsid w:val="009A393F"/>
    <w:rsid w:val="009C0E16"/>
    <w:rsid w:val="009C4DE7"/>
    <w:rsid w:val="009C5112"/>
    <w:rsid w:val="009D28E8"/>
    <w:rsid w:val="009E2F65"/>
    <w:rsid w:val="009F4E16"/>
    <w:rsid w:val="009F6697"/>
    <w:rsid w:val="00A0356F"/>
    <w:rsid w:val="00A03FB5"/>
    <w:rsid w:val="00A06413"/>
    <w:rsid w:val="00A071F9"/>
    <w:rsid w:val="00A11C95"/>
    <w:rsid w:val="00A124E3"/>
    <w:rsid w:val="00A1406B"/>
    <w:rsid w:val="00A20A0A"/>
    <w:rsid w:val="00A21A18"/>
    <w:rsid w:val="00A25B5E"/>
    <w:rsid w:val="00A31948"/>
    <w:rsid w:val="00A33AFD"/>
    <w:rsid w:val="00A35D4D"/>
    <w:rsid w:val="00A36F0E"/>
    <w:rsid w:val="00A40810"/>
    <w:rsid w:val="00A46FCF"/>
    <w:rsid w:val="00A515EF"/>
    <w:rsid w:val="00A526AF"/>
    <w:rsid w:val="00A527D2"/>
    <w:rsid w:val="00A6391F"/>
    <w:rsid w:val="00A65079"/>
    <w:rsid w:val="00A6684D"/>
    <w:rsid w:val="00A76496"/>
    <w:rsid w:val="00A776BB"/>
    <w:rsid w:val="00A77D1F"/>
    <w:rsid w:val="00A806E1"/>
    <w:rsid w:val="00A844A7"/>
    <w:rsid w:val="00A86168"/>
    <w:rsid w:val="00A86E58"/>
    <w:rsid w:val="00A90275"/>
    <w:rsid w:val="00AA1E8B"/>
    <w:rsid w:val="00AA52E9"/>
    <w:rsid w:val="00AA74C6"/>
    <w:rsid w:val="00AB2CE7"/>
    <w:rsid w:val="00AB4339"/>
    <w:rsid w:val="00AC593E"/>
    <w:rsid w:val="00AC59F7"/>
    <w:rsid w:val="00AD1660"/>
    <w:rsid w:val="00AD1B64"/>
    <w:rsid w:val="00AD58F5"/>
    <w:rsid w:val="00AD6A8E"/>
    <w:rsid w:val="00AD6CE6"/>
    <w:rsid w:val="00AF4801"/>
    <w:rsid w:val="00B0052D"/>
    <w:rsid w:val="00B01CBB"/>
    <w:rsid w:val="00B10886"/>
    <w:rsid w:val="00B1137C"/>
    <w:rsid w:val="00B11CAA"/>
    <w:rsid w:val="00B249D8"/>
    <w:rsid w:val="00B26E62"/>
    <w:rsid w:val="00B314DB"/>
    <w:rsid w:val="00B32720"/>
    <w:rsid w:val="00B32BE8"/>
    <w:rsid w:val="00B4017B"/>
    <w:rsid w:val="00B4271F"/>
    <w:rsid w:val="00B44C3B"/>
    <w:rsid w:val="00B462D7"/>
    <w:rsid w:val="00B46B04"/>
    <w:rsid w:val="00B53DB2"/>
    <w:rsid w:val="00B55E40"/>
    <w:rsid w:val="00B567AE"/>
    <w:rsid w:val="00B6126C"/>
    <w:rsid w:val="00B622F0"/>
    <w:rsid w:val="00B74C1E"/>
    <w:rsid w:val="00B76635"/>
    <w:rsid w:val="00B81EB6"/>
    <w:rsid w:val="00B85252"/>
    <w:rsid w:val="00B86EA9"/>
    <w:rsid w:val="00B964BE"/>
    <w:rsid w:val="00B96711"/>
    <w:rsid w:val="00BA4EA6"/>
    <w:rsid w:val="00BA6862"/>
    <w:rsid w:val="00BC05CD"/>
    <w:rsid w:val="00BD2A8D"/>
    <w:rsid w:val="00BE11D8"/>
    <w:rsid w:val="00BF40B2"/>
    <w:rsid w:val="00BF5403"/>
    <w:rsid w:val="00C00DD7"/>
    <w:rsid w:val="00C05970"/>
    <w:rsid w:val="00C07699"/>
    <w:rsid w:val="00C15592"/>
    <w:rsid w:val="00C162C4"/>
    <w:rsid w:val="00C16333"/>
    <w:rsid w:val="00C30F70"/>
    <w:rsid w:val="00C41FA8"/>
    <w:rsid w:val="00C4419C"/>
    <w:rsid w:val="00C55837"/>
    <w:rsid w:val="00C5701D"/>
    <w:rsid w:val="00C6267B"/>
    <w:rsid w:val="00C63D71"/>
    <w:rsid w:val="00C67153"/>
    <w:rsid w:val="00C70E26"/>
    <w:rsid w:val="00C7139F"/>
    <w:rsid w:val="00C71BAE"/>
    <w:rsid w:val="00C72D0A"/>
    <w:rsid w:val="00C740F0"/>
    <w:rsid w:val="00C77355"/>
    <w:rsid w:val="00C774C8"/>
    <w:rsid w:val="00C77913"/>
    <w:rsid w:val="00C85ECD"/>
    <w:rsid w:val="00C91D8A"/>
    <w:rsid w:val="00C9238C"/>
    <w:rsid w:val="00C951D8"/>
    <w:rsid w:val="00CA5F8E"/>
    <w:rsid w:val="00CB54F7"/>
    <w:rsid w:val="00CC0756"/>
    <w:rsid w:val="00CC10B5"/>
    <w:rsid w:val="00CC22EB"/>
    <w:rsid w:val="00CC29B6"/>
    <w:rsid w:val="00CC336A"/>
    <w:rsid w:val="00CD0140"/>
    <w:rsid w:val="00CD4B4A"/>
    <w:rsid w:val="00CE29FA"/>
    <w:rsid w:val="00CE43D4"/>
    <w:rsid w:val="00CE443F"/>
    <w:rsid w:val="00CE707A"/>
    <w:rsid w:val="00CF03AE"/>
    <w:rsid w:val="00CF072C"/>
    <w:rsid w:val="00D01F1C"/>
    <w:rsid w:val="00D067C0"/>
    <w:rsid w:val="00D1162B"/>
    <w:rsid w:val="00D12FE5"/>
    <w:rsid w:val="00D13813"/>
    <w:rsid w:val="00D15A2A"/>
    <w:rsid w:val="00D21D79"/>
    <w:rsid w:val="00D238A9"/>
    <w:rsid w:val="00D276A6"/>
    <w:rsid w:val="00D3457C"/>
    <w:rsid w:val="00D412AA"/>
    <w:rsid w:val="00D446D2"/>
    <w:rsid w:val="00D45362"/>
    <w:rsid w:val="00D47AE4"/>
    <w:rsid w:val="00D5394C"/>
    <w:rsid w:val="00D53F85"/>
    <w:rsid w:val="00D544A5"/>
    <w:rsid w:val="00D612C4"/>
    <w:rsid w:val="00D63E9D"/>
    <w:rsid w:val="00D63F55"/>
    <w:rsid w:val="00D73CFA"/>
    <w:rsid w:val="00D82FE1"/>
    <w:rsid w:val="00D85BE1"/>
    <w:rsid w:val="00D86B46"/>
    <w:rsid w:val="00DA3AB9"/>
    <w:rsid w:val="00DC1F91"/>
    <w:rsid w:val="00DC4A12"/>
    <w:rsid w:val="00DD1372"/>
    <w:rsid w:val="00DD1633"/>
    <w:rsid w:val="00DD19C6"/>
    <w:rsid w:val="00DD352A"/>
    <w:rsid w:val="00DD61FF"/>
    <w:rsid w:val="00DD745C"/>
    <w:rsid w:val="00DD7C58"/>
    <w:rsid w:val="00DE4238"/>
    <w:rsid w:val="00DF2F26"/>
    <w:rsid w:val="00DF6A14"/>
    <w:rsid w:val="00E02ECC"/>
    <w:rsid w:val="00E10822"/>
    <w:rsid w:val="00E11DC2"/>
    <w:rsid w:val="00E11F0A"/>
    <w:rsid w:val="00E14831"/>
    <w:rsid w:val="00E153C8"/>
    <w:rsid w:val="00E23075"/>
    <w:rsid w:val="00E26958"/>
    <w:rsid w:val="00E3419B"/>
    <w:rsid w:val="00E35473"/>
    <w:rsid w:val="00E37299"/>
    <w:rsid w:val="00E403B2"/>
    <w:rsid w:val="00E44FC2"/>
    <w:rsid w:val="00E46D85"/>
    <w:rsid w:val="00E51B36"/>
    <w:rsid w:val="00E52705"/>
    <w:rsid w:val="00E54574"/>
    <w:rsid w:val="00E54BE4"/>
    <w:rsid w:val="00E552F4"/>
    <w:rsid w:val="00E56ED4"/>
    <w:rsid w:val="00E603F5"/>
    <w:rsid w:val="00E61DCC"/>
    <w:rsid w:val="00E72EEC"/>
    <w:rsid w:val="00E73D63"/>
    <w:rsid w:val="00E7724E"/>
    <w:rsid w:val="00E832D0"/>
    <w:rsid w:val="00E84A88"/>
    <w:rsid w:val="00E8549F"/>
    <w:rsid w:val="00E902C9"/>
    <w:rsid w:val="00E937D0"/>
    <w:rsid w:val="00E9717C"/>
    <w:rsid w:val="00EA2763"/>
    <w:rsid w:val="00EA74C9"/>
    <w:rsid w:val="00EC2402"/>
    <w:rsid w:val="00EC4604"/>
    <w:rsid w:val="00EC4AD9"/>
    <w:rsid w:val="00EE5B0D"/>
    <w:rsid w:val="00EE7D68"/>
    <w:rsid w:val="00EF3DF2"/>
    <w:rsid w:val="00EF3E92"/>
    <w:rsid w:val="00F02028"/>
    <w:rsid w:val="00F06977"/>
    <w:rsid w:val="00F1595E"/>
    <w:rsid w:val="00F3099C"/>
    <w:rsid w:val="00F3383B"/>
    <w:rsid w:val="00F34902"/>
    <w:rsid w:val="00F4331E"/>
    <w:rsid w:val="00F433E0"/>
    <w:rsid w:val="00F43A90"/>
    <w:rsid w:val="00F4709B"/>
    <w:rsid w:val="00F56D48"/>
    <w:rsid w:val="00F624CE"/>
    <w:rsid w:val="00F62F6F"/>
    <w:rsid w:val="00F7068B"/>
    <w:rsid w:val="00F71AD9"/>
    <w:rsid w:val="00F76120"/>
    <w:rsid w:val="00F77DB9"/>
    <w:rsid w:val="00F8183D"/>
    <w:rsid w:val="00F81DB9"/>
    <w:rsid w:val="00F94B5E"/>
    <w:rsid w:val="00FA369D"/>
    <w:rsid w:val="00FC7335"/>
    <w:rsid w:val="00FD4FD0"/>
    <w:rsid w:val="00FD5F15"/>
    <w:rsid w:val="00FE248E"/>
    <w:rsid w:val="00FE2544"/>
    <w:rsid w:val="00FF50A9"/>
    <w:rsid w:val="00FF5D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basedOn w:val="Fuentedeprrafopredeter"/>
    <w:uiPriority w:val="99"/>
    <w:semiHidden/>
    <w:unhideWhenUsed/>
    <w:rsid w:val="008F0F0D"/>
    <w:rPr>
      <w:sz w:val="16"/>
      <w:szCs w:val="16"/>
    </w:rPr>
  </w:style>
  <w:style w:type="paragraph" w:styleId="Textocomentario">
    <w:name w:val="annotation text"/>
    <w:basedOn w:val="Normal"/>
    <w:link w:val="TextocomentarioCar"/>
    <w:uiPriority w:val="99"/>
    <w:semiHidden/>
    <w:unhideWhenUsed/>
    <w:rsid w:val="008F0F0D"/>
    <w:pPr>
      <w:spacing w:line="240" w:lineRule="auto"/>
    </w:pPr>
    <w:rPr>
      <w:sz w:val="20"/>
    </w:rPr>
  </w:style>
  <w:style w:type="character" w:customStyle="1" w:styleId="TextocomentarioCar">
    <w:name w:val="Texto comentario Car"/>
    <w:link w:val="Textocomentario"/>
    <w:uiPriority w:val="99"/>
    <w:rsid w:val="006549C2"/>
    <w:rPr>
      <w:rFonts w:ascii="Arial" w:hAnsi="Arial"/>
      <w:color w:val="000000"/>
      <w:lang w:val="es-ES" w:eastAsia="es-ES"/>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es-ES" w:eastAsia="es-ES"/>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es-ES" w:eastAsia="es-ES"/>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34"/>
    <w:qFormat/>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basedOn w:val="Fuentedeprrafopredeter"/>
    <w:uiPriority w:val="99"/>
    <w:semiHidden/>
    <w:unhideWhenUsed/>
    <w:rsid w:val="008F0F0D"/>
    <w:rPr>
      <w:sz w:val="16"/>
      <w:szCs w:val="16"/>
    </w:rPr>
  </w:style>
  <w:style w:type="paragraph" w:styleId="Textocomentario">
    <w:name w:val="annotation text"/>
    <w:basedOn w:val="Normal"/>
    <w:link w:val="TextocomentarioCar"/>
    <w:uiPriority w:val="99"/>
    <w:semiHidden/>
    <w:unhideWhenUsed/>
    <w:rsid w:val="008F0F0D"/>
    <w:pPr>
      <w:spacing w:line="240" w:lineRule="auto"/>
    </w:pPr>
    <w:rPr>
      <w:sz w:val="20"/>
    </w:rPr>
  </w:style>
  <w:style w:type="character" w:customStyle="1" w:styleId="TextocomentarioCar">
    <w:name w:val="Texto comentario Car"/>
    <w:link w:val="Textocomentario"/>
    <w:uiPriority w:val="99"/>
    <w:rsid w:val="006549C2"/>
    <w:rPr>
      <w:rFonts w:ascii="Arial" w:hAnsi="Arial"/>
      <w:color w:val="000000"/>
      <w:lang w:val="es-ES" w:eastAsia="es-ES"/>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es-ES" w:eastAsia="es-ES"/>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es-ES" w:eastAsia="es-ES"/>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34"/>
    <w:qFormat/>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23919337">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caseconstructionequipment" TargetMode="External"/><Relationship Id="rId18" Type="http://schemas.openxmlformats.org/officeDocument/2006/relationships/image" Target="cid:image002.gif@01D123A8.097F9890" TargetMode="External"/><Relationship Id="rId26" Type="http://schemas.openxmlformats.org/officeDocument/2006/relationships/hyperlink" Target="http://www.cnhindustrial.com" TargetMode="External"/><Relationship Id="rId3" Type="http://schemas.openxmlformats.org/officeDocument/2006/relationships/customXml" Target="../customXml/item3.xml"/><Relationship Id="rId21" Type="http://schemas.openxmlformats.org/officeDocument/2006/relationships/image" Target="cid:image003.gif@01D123A8.097F9890" TargetMode="External"/><Relationship Id="rId7" Type="http://schemas.microsoft.com/office/2007/relationships/stylesWithEffects" Target="stylesWithEffects.xml"/><Relationship Id="rId12" Type="http://schemas.openxmlformats.org/officeDocument/2006/relationships/hyperlink" Target="http://www.casecetools.com/press-kit" TargetMode="External"/><Relationship Id="rId17" Type="http://schemas.openxmlformats.org/officeDocument/2006/relationships/image" Target="media/image2.png"/><Relationship Id="rId25" Type="http://schemas.openxmlformats.org/officeDocument/2006/relationships/hyperlink" Target="http://www.casec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casece"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cid:image004.gif@01D123A8.097F989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youtube.com/user/Caseatwor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caseconstructionequipment.espana" TargetMode="External"/><Relationship Id="rId22" Type="http://schemas.openxmlformats.org/officeDocument/2006/relationships/hyperlink" Target="https://www.linkedin.com/company/case-construction-equipment" TargetMode="External"/><Relationship Id="rId27" Type="http://schemas.openxmlformats.org/officeDocument/2006/relationships/hyperlink" Target="mailto:nmarti@alarconyharris.com" TargetMode="External"/><Relationship Id="rId30" Type="http://schemas.openxmlformats.org/officeDocument/2006/relationships/header" Target="header2.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3.xm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7A1D-2A73-40D9-A5E6-5170216F0643}"/>
</file>

<file path=customXml/itemProps2.xml><?xml version="1.0" encoding="utf-8"?>
<ds:datastoreItem xmlns:ds="http://schemas.openxmlformats.org/officeDocument/2006/customXml" ds:itemID="{FC0872A3-0DAE-4F01-B166-0B6ACB0EB6B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D443F58-24BE-4505-8001-6B09C4216303}"/>
</file>

<file path=customXml/itemProps4.xml><?xml version="1.0" encoding="utf-8"?>
<ds:datastoreItem xmlns:ds="http://schemas.openxmlformats.org/officeDocument/2006/customXml" ds:itemID="{FB8B4AE5-136B-4746-B61B-B5DB5944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0</TotalTime>
  <Pages>4</Pages>
  <Words>1276</Words>
  <Characters>7024</Characters>
  <Application>Microsoft Office Word</Application>
  <DocSecurity>0</DocSecurity>
  <Lines>58</Lines>
  <Paragraphs>16</Paragraphs>
  <ScaleCrop>false</ScaleCrop>
  <HeadingPairs>
    <vt:vector size="8" baseType="variant">
      <vt:variant>
        <vt:lpstr>Título</vt:lpstr>
      </vt:variant>
      <vt:variant>
        <vt:i4>1</vt:i4>
      </vt:variant>
      <vt:variant>
        <vt:lpstr>Titel</vt:lpstr>
      </vt:variant>
      <vt:variant>
        <vt:i4>1</vt:i4>
      </vt:variant>
      <vt:variant>
        <vt:lpstr>Title</vt:lpstr>
      </vt:variant>
      <vt:variant>
        <vt:i4>1</vt:i4>
      </vt:variant>
      <vt:variant>
        <vt:lpstr>Titolo</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8284</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4</cp:revision>
  <cp:lastPrinted>2017-10-04T07:55:00Z</cp:lastPrinted>
  <dcterms:created xsi:type="dcterms:W3CDTF">2017-10-11T09:17:00Z</dcterms:created>
  <dcterms:modified xsi:type="dcterms:W3CDTF">2017-10-11T16:21:00Z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0a8ccfb3-b26f-4c22-8aad-b6750c46609a</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UH050,05.10.2017 09:14:33,GENERAL BUSINESS</vt:lpwstr>
  </property>
  <property fmtid="{D5CDD505-2E9C-101B-9397-08002B2CF9AE}" pid="8" name="CNH-Classification">
    <vt:lpwstr>[GENERAL BUSINESS]</vt:lpwstr>
  </property>
</Properties>
</file>