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FA" w:rsidRPr="005A39FA" w:rsidRDefault="005A39FA" w:rsidP="005A39FA">
      <w:pPr>
        <w:rPr>
          <w:b/>
          <w:lang w:val="es-ES"/>
        </w:rPr>
      </w:pPr>
      <w:r w:rsidRPr="005A39FA">
        <w:rPr>
          <w:rFonts w:cs="Arial"/>
          <w:b/>
          <w:sz w:val="22"/>
          <w:szCs w:val="22"/>
          <w:lang w:val="es-ES"/>
        </w:rPr>
        <w:t>L</w:t>
      </w:r>
      <w:r>
        <w:rPr>
          <w:rFonts w:cs="Arial"/>
          <w:b/>
          <w:sz w:val="22"/>
          <w:szCs w:val="22"/>
          <w:lang w:val="es-ES"/>
        </w:rPr>
        <w:t>a</w:t>
      </w:r>
      <w:r w:rsidRPr="005A39FA">
        <w:rPr>
          <w:rFonts w:cs="Arial"/>
          <w:b/>
          <w:sz w:val="22"/>
          <w:szCs w:val="22"/>
          <w:lang w:val="es-ES"/>
        </w:rPr>
        <w:t xml:space="preserve"> CX750D </w:t>
      </w:r>
      <w:r>
        <w:rPr>
          <w:rFonts w:cs="Arial"/>
          <w:b/>
          <w:sz w:val="22"/>
          <w:szCs w:val="22"/>
          <w:lang w:val="es-ES"/>
        </w:rPr>
        <w:t xml:space="preserve">ofrece gran productividad y fiabilidad en las canteras de </w:t>
      </w:r>
      <w:r w:rsidR="00E81EFB">
        <w:rPr>
          <w:rFonts w:cs="Arial"/>
          <w:b/>
          <w:sz w:val="22"/>
          <w:szCs w:val="22"/>
          <w:lang w:val="es-ES"/>
        </w:rPr>
        <w:t>b</w:t>
      </w:r>
      <w:r>
        <w:rPr>
          <w:rFonts w:cs="Arial"/>
          <w:b/>
          <w:sz w:val="22"/>
          <w:szCs w:val="22"/>
          <w:lang w:val="es-ES"/>
        </w:rPr>
        <w:t>asalto de Alemania.</w:t>
      </w:r>
    </w:p>
    <w:p w:rsidR="00FD493E" w:rsidRDefault="00FD493E" w:rsidP="005A39FA">
      <w:pPr>
        <w:jc w:val="both"/>
        <w:rPr>
          <w:lang w:val="es-ES"/>
        </w:rPr>
      </w:pPr>
    </w:p>
    <w:p w:rsidR="00513C85" w:rsidRDefault="00513C85" w:rsidP="005A39FA">
      <w:pPr>
        <w:pStyle w:val="01TESTO"/>
        <w:jc w:val="both"/>
        <w:rPr>
          <w:lang w:val="es-ES"/>
        </w:rPr>
      </w:pPr>
    </w:p>
    <w:p w:rsidR="00705A49" w:rsidRDefault="008E14A9" w:rsidP="005A39FA">
      <w:pPr>
        <w:pStyle w:val="01TESTO"/>
        <w:jc w:val="both"/>
        <w:rPr>
          <w:lang w:val="es-ES"/>
        </w:rPr>
      </w:pPr>
      <w:r>
        <w:rPr>
          <w:lang w:val="es-ES"/>
        </w:rPr>
        <w:t>Madrid</w:t>
      </w:r>
      <w:r w:rsidR="003E7839">
        <w:rPr>
          <w:lang w:val="es-ES"/>
        </w:rPr>
        <w:t>, 3</w:t>
      </w:r>
      <w:bookmarkStart w:id="0" w:name="_GoBack"/>
      <w:bookmarkEnd w:id="0"/>
      <w:r w:rsidR="003E7839">
        <w:rPr>
          <w:lang w:val="es-ES"/>
        </w:rPr>
        <w:t xml:space="preserve"> de Octubre </w:t>
      </w:r>
      <w:r w:rsidR="00513C85">
        <w:rPr>
          <w:lang w:val="es-ES"/>
        </w:rPr>
        <w:t>de 2017</w:t>
      </w:r>
    </w:p>
    <w:p w:rsidR="005A39FA" w:rsidRDefault="005A39FA" w:rsidP="005A39FA">
      <w:pPr>
        <w:pStyle w:val="01TESTO"/>
        <w:jc w:val="both"/>
        <w:rPr>
          <w:lang w:val="es-ES"/>
        </w:rPr>
      </w:pPr>
    </w:p>
    <w:p w:rsidR="005A39FA" w:rsidRPr="005A39FA" w:rsidRDefault="005A39FA" w:rsidP="005A39FA">
      <w:pPr>
        <w:jc w:val="both"/>
        <w:rPr>
          <w:lang w:val="es-ES"/>
        </w:rPr>
      </w:pPr>
      <w:r w:rsidRPr="005A39FA">
        <w:rPr>
          <w:lang w:val="es-ES"/>
        </w:rPr>
        <w:t>La nueva excavadora de cadenas CASE CX750D, la máquina más grande y potente de la gama CASE, es más grande, fuerte y rápida que sus predecesoras, las populares CX700B y CX800B. Está diseñada y fabricada para ofrecer ciclos más rápidos y maximizar la productividad en entornos exigentes de minería, construcción pesada y movimiento de tierras.</w:t>
      </w:r>
    </w:p>
    <w:p w:rsidR="005A39FA" w:rsidRPr="005A39FA" w:rsidRDefault="005A39FA" w:rsidP="005A39FA">
      <w:pPr>
        <w:jc w:val="both"/>
        <w:rPr>
          <w:lang w:val="es-ES"/>
        </w:rPr>
      </w:pPr>
    </w:p>
    <w:p w:rsidR="005A39FA" w:rsidRPr="005A39FA" w:rsidRDefault="005A39FA" w:rsidP="005A39FA">
      <w:pPr>
        <w:jc w:val="both"/>
        <w:rPr>
          <w:lang w:val="es-ES"/>
        </w:rPr>
      </w:pPr>
      <w:r w:rsidRPr="005A39FA">
        <w:rPr>
          <w:lang w:val="es-ES"/>
        </w:rPr>
        <w:t>Dos clientes de CASE</w:t>
      </w:r>
      <w:r w:rsidR="00843185">
        <w:rPr>
          <w:lang w:val="es-ES"/>
        </w:rPr>
        <w:t xml:space="preserve"> de</w:t>
      </w:r>
      <w:r w:rsidRPr="005A39FA">
        <w:rPr>
          <w:lang w:val="es-ES"/>
        </w:rPr>
        <w:t xml:space="preserve"> la región de </w:t>
      </w:r>
      <w:proofErr w:type="spellStart"/>
      <w:r w:rsidRPr="005A39FA">
        <w:rPr>
          <w:lang w:val="es-ES"/>
        </w:rPr>
        <w:t>Eifel</w:t>
      </w:r>
      <w:proofErr w:type="spellEnd"/>
      <w:r w:rsidRPr="005A39FA">
        <w:rPr>
          <w:lang w:val="es-ES"/>
        </w:rPr>
        <w:t>, al oeste de Alemania, fueron los primeros en probar el increíble rendimiento y fiabilidad de la nueva CX750D en sus operaciones.</w:t>
      </w:r>
    </w:p>
    <w:p w:rsidR="005A39FA" w:rsidRPr="005A39FA" w:rsidRDefault="005A39FA" w:rsidP="005A39FA">
      <w:pPr>
        <w:jc w:val="both"/>
        <w:rPr>
          <w:lang w:val="es-ES"/>
        </w:rPr>
      </w:pPr>
    </w:p>
    <w:p w:rsidR="005A39FA" w:rsidRPr="005A39FA" w:rsidRDefault="005A39FA" w:rsidP="005A39FA">
      <w:pPr>
        <w:jc w:val="both"/>
        <w:rPr>
          <w:iCs/>
          <w:lang w:val="es-ES"/>
        </w:rPr>
      </w:pPr>
      <w:r w:rsidRPr="005A39FA">
        <w:rPr>
          <w:b/>
          <w:lang w:val="es-ES"/>
        </w:rPr>
        <w:t>Un rendimiento consistente y potente a la hora de romper el basalto más duro</w:t>
      </w:r>
    </w:p>
    <w:p w:rsidR="005A39FA" w:rsidRPr="005A39FA" w:rsidRDefault="005A39FA" w:rsidP="005A39FA">
      <w:pPr>
        <w:jc w:val="both"/>
        <w:rPr>
          <w:iCs/>
          <w:lang w:val="es-ES"/>
        </w:rPr>
      </w:pPr>
      <w:proofErr w:type="spellStart"/>
      <w:r w:rsidRPr="005A39FA">
        <w:rPr>
          <w:lang w:val="es-ES"/>
        </w:rPr>
        <w:t>Backes</w:t>
      </w:r>
      <w:proofErr w:type="spellEnd"/>
      <w:r w:rsidRPr="005A39FA">
        <w:rPr>
          <w:lang w:val="es-ES"/>
        </w:rPr>
        <w:t xml:space="preserve"> </w:t>
      </w:r>
      <w:proofErr w:type="spellStart"/>
      <w:r w:rsidRPr="005A39FA">
        <w:rPr>
          <w:lang w:val="es-ES"/>
        </w:rPr>
        <w:t>Bau</w:t>
      </w:r>
      <w:proofErr w:type="spellEnd"/>
      <w:r w:rsidRPr="005A39FA">
        <w:rPr>
          <w:lang w:val="es-ES"/>
        </w:rPr>
        <w:t xml:space="preserve">- </w:t>
      </w:r>
      <w:proofErr w:type="spellStart"/>
      <w:r w:rsidRPr="005A39FA">
        <w:rPr>
          <w:lang w:val="es-ES"/>
        </w:rPr>
        <w:t>und</w:t>
      </w:r>
      <w:proofErr w:type="spellEnd"/>
      <w:r w:rsidRPr="005A39FA">
        <w:rPr>
          <w:lang w:val="es-ES"/>
        </w:rPr>
        <w:t xml:space="preserve"> Transporte </w:t>
      </w:r>
      <w:proofErr w:type="spellStart"/>
      <w:r w:rsidRPr="005A39FA">
        <w:rPr>
          <w:lang w:val="es-ES"/>
        </w:rPr>
        <w:t>GmbH</w:t>
      </w:r>
      <w:proofErr w:type="spellEnd"/>
      <w:r w:rsidRPr="005A39FA">
        <w:rPr>
          <w:lang w:val="es-ES"/>
        </w:rPr>
        <w:t xml:space="preserve"> eligió una CX750D en su versión para excavación masiva para su cantera de basalto en </w:t>
      </w:r>
      <w:proofErr w:type="spellStart"/>
      <w:r w:rsidRPr="005A39FA">
        <w:rPr>
          <w:lang w:val="es-ES"/>
        </w:rPr>
        <w:t>Dockweiler</w:t>
      </w:r>
      <w:proofErr w:type="spellEnd"/>
      <w:r w:rsidRPr="005A39FA">
        <w:rPr>
          <w:lang w:val="es-ES"/>
        </w:rPr>
        <w:t xml:space="preserve">. Thomas </w:t>
      </w:r>
      <w:proofErr w:type="spellStart"/>
      <w:r w:rsidRPr="005A39FA">
        <w:rPr>
          <w:lang w:val="es-ES"/>
        </w:rPr>
        <w:t>Backes</w:t>
      </w:r>
      <w:proofErr w:type="spellEnd"/>
      <w:r w:rsidRPr="005A39FA">
        <w:rPr>
          <w:lang w:val="es-ES"/>
        </w:rPr>
        <w:t xml:space="preserve"> explica: “El material es extremadamente duro y es necesaria una fuerza considerable para romperlo y triturarlo. Por esta razón, la potencia y la fuerza de rotura son particularmente importantes a la hora de elegir una excavadora. Con esto en mente, la tienda de CASE en </w:t>
      </w:r>
      <w:proofErr w:type="spellStart"/>
      <w:r w:rsidRPr="005A39FA">
        <w:rPr>
          <w:lang w:val="es-ES"/>
        </w:rPr>
        <w:t>Andernach</w:t>
      </w:r>
      <w:proofErr w:type="spellEnd"/>
      <w:r w:rsidRPr="005A39FA">
        <w:rPr>
          <w:lang w:val="es-ES"/>
        </w:rPr>
        <w:t xml:space="preserve"> nos recomendó la nueva CX750D ME con pluma y brazo más cortos, lo que permite una mayor fuerza de arranque”.</w:t>
      </w:r>
    </w:p>
    <w:p w:rsidR="005A39FA" w:rsidRPr="005A39FA" w:rsidRDefault="005A39FA" w:rsidP="005A39FA">
      <w:pPr>
        <w:jc w:val="both"/>
        <w:rPr>
          <w:iCs/>
          <w:lang w:val="es-ES"/>
        </w:rPr>
      </w:pPr>
    </w:p>
    <w:p w:rsidR="005A39FA" w:rsidRPr="005A39FA" w:rsidRDefault="005A39FA" w:rsidP="005A39FA">
      <w:pPr>
        <w:jc w:val="both"/>
        <w:rPr>
          <w:iCs/>
          <w:lang w:val="es-ES"/>
        </w:rPr>
      </w:pPr>
      <w:r w:rsidRPr="005A39FA">
        <w:rPr>
          <w:lang w:val="es-ES"/>
        </w:rPr>
        <w:t xml:space="preserve">Hasta el momento, la CX750D ME ha trabajado más de 300 horas en la cantera de basalto y ha ofrecido un rendimiento impresionante de forma constante. Thomas </w:t>
      </w:r>
      <w:proofErr w:type="spellStart"/>
      <w:r w:rsidRPr="005A39FA">
        <w:rPr>
          <w:lang w:val="es-ES"/>
        </w:rPr>
        <w:t>Backes</w:t>
      </w:r>
      <w:proofErr w:type="spellEnd"/>
      <w:r w:rsidRPr="005A39FA">
        <w:rPr>
          <w:lang w:val="es-ES"/>
        </w:rPr>
        <w:t xml:space="preserve"> ya estaba muy satisfecho con su CX700B, que ha ofrecido un resultado anual de 250.000 toneladas sin un solo fallo desde su compra en 2011. Basándose en esta experiencia positiva y en el rendimiento de la CX750D ME hasta la fecha, tiene grandes expectativas para esta máquina: “Esperamos que la CX750D ME ofrezca un rendimiento consistente comparable a nuestra CX700B a largo plazo. Y, al igual que su predecesora, esperamos que esta excavadora de 75 toneladas consiga una velocidad de flujo similar a los de las unidades de 100 toneladas”.</w:t>
      </w:r>
    </w:p>
    <w:p w:rsidR="005A39FA" w:rsidRPr="005A39FA" w:rsidRDefault="005A39FA" w:rsidP="005A39FA">
      <w:pPr>
        <w:jc w:val="both"/>
        <w:rPr>
          <w:iCs/>
          <w:lang w:val="es-ES"/>
        </w:rPr>
      </w:pPr>
    </w:p>
    <w:p w:rsidR="005A39FA" w:rsidRPr="005A39FA" w:rsidRDefault="005A39FA" w:rsidP="005A39FA">
      <w:pPr>
        <w:keepNext/>
        <w:jc w:val="both"/>
        <w:rPr>
          <w:lang w:val="es-ES"/>
        </w:rPr>
      </w:pPr>
      <w:r w:rsidRPr="005A39FA">
        <w:rPr>
          <w:b/>
          <w:lang w:val="es-ES"/>
        </w:rPr>
        <w:t xml:space="preserve">La CX750D muestra su versatilidad en </w:t>
      </w:r>
      <w:proofErr w:type="spellStart"/>
      <w:r w:rsidRPr="005A39FA">
        <w:rPr>
          <w:b/>
          <w:lang w:val="es-ES"/>
        </w:rPr>
        <w:t>Bierbrauer</w:t>
      </w:r>
      <w:proofErr w:type="spellEnd"/>
      <w:r w:rsidRPr="005A39FA">
        <w:rPr>
          <w:b/>
          <w:lang w:val="es-ES"/>
        </w:rPr>
        <w:t xml:space="preserve"> </w:t>
      </w:r>
      <w:proofErr w:type="spellStart"/>
      <w:r w:rsidRPr="005A39FA">
        <w:rPr>
          <w:b/>
          <w:lang w:val="es-ES"/>
        </w:rPr>
        <w:t>und</w:t>
      </w:r>
      <w:proofErr w:type="spellEnd"/>
      <w:r w:rsidRPr="005A39FA">
        <w:rPr>
          <w:b/>
          <w:lang w:val="es-ES"/>
        </w:rPr>
        <w:t xml:space="preserve"> </w:t>
      </w:r>
      <w:proofErr w:type="spellStart"/>
      <w:r w:rsidRPr="005A39FA">
        <w:rPr>
          <w:b/>
          <w:lang w:val="es-ES"/>
        </w:rPr>
        <w:t>Sohn</w:t>
      </w:r>
      <w:proofErr w:type="spellEnd"/>
      <w:r w:rsidRPr="005A39FA">
        <w:rPr>
          <w:b/>
          <w:lang w:val="es-ES"/>
        </w:rPr>
        <w:t xml:space="preserve"> </w:t>
      </w:r>
      <w:proofErr w:type="spellStart"/>
      <w:r w:rsidRPr="005A39FA">
        <w:rPr>
          <w:b/>
          <w:lang w:val="es-ES"/>
        </w:rPr>
        <w:t>GmbH</w:t>
      </w:r>
      <w:proofErr w:type="spellEnd"/>
    </w:p>
    <w:p w:rsidR="005A39FA" w:rsidRPr="005A39FA" w:rsidRDefault="005A39FA" w:rsidP="005A39FA">
      <w:pPr>
        <w:jc w:val="both"/>
        <w:rPr>
          <w:lang w:val="es-ES"/>
        </w:rPr>
      </w:pPr>
      <w:r w:rsidRPr="005A39FA">
        <w:rPr>
          <w:lang w:val="es-ES"/>
        </w:rPr>
        <w:t xml:space="preserve">Para </w:t>
      </w:r>
      <w:proofErr w:type="spellStart"/>
      <w:r w:rsidRPr="005A39FA">
        <w:rPr>
          <w:lang w:val="es-ES"/>
        </w:rPr>
        <w:t>Bierbrauer</w:t>
      </w:r>
      <w:proofErr w:type="spellEnd"/>
      <w:r w:rsidRPr="005A39FA">
        <w:rPr>
          <w:lang w:val="es-ES"/>
        </w:rPr>
        <w:t xml:space="preserve"> </w:t>
      </w:r>
      <w:proofErr w:type="spellStart"/>
      <w:r w:rsidRPr="005A39FA">
        <w:rPr>
          <w:lang w:val="es-ES"/>
        </w:rPr>
        <w:t>und</w:t>
      </w:r>
      <w:proofErr w:type="spellEnd"/>
      <w:r w:rsidRPr="005A39FA">
        <w:rPr>
          <w:lang w:val="es-ES"/>
        </w:rPr>
        <w:t xml:space="preserve"> </w:t>
      </w:r>
      <w:proofErr w:type="spellStart"/>
      <w:r w:rsidRPr="005A39FA">
        <w:rPr>
          <w:lang w:val="es-ES"/>
        </w:rPr>
        <w:t>Sohn</w:t>
      </w:r>
      <w:proofErr w:type="spellEnd"/>
      <w:r w:rsidRPr="005A39FA">
        <w:rPr>
          <w:lang w:val="es-ES"/>
        </w:rPr>
        <w:t xml:space="preserve"> </w:t>
      </w:r>
      <w:proofErr w:type="spellStart"/>
      <w:r w:rsidRPr="005A39FA">
        <w:rPr>
          <w:lang w:val="es-ES"/>
        </w:rPr>
        <w:t>GmbH</w:t>
      </w:r>
      <w:proofErr w:type="spellEnd"/>
      <w:r w:rsidRPr="005A39FA">
        <w:rPr>
          <w:lang w:val="es-ES"/>
        </w:rPr>
        <w:t xml:space="preserve">, en </w:t>
      </w:r>
      <w:proofErr w:type="spellStart"/>
      <w:r w:rsidRPr="005A39FA">
        <w:rPr>
          <w:lang w:val="es-ES"/>
        </w:rPr>
        <w:t>Kretz</w:t>
      </w:r>
      <w:proofErr w:type="spellEnd"/>
      <w:r w:rsidRPr="005A39FA">
        <w:rPr>
          <w:lang w:val="es-ES"/>
        </w:rPr>
        <w:t xml:space="preserve">, los requisitos de compra de su nueva CX750D fueron muy distintos: aunque la necesitaban principalmente para su cantera de </w:t>
      </w:r>
      <w:proofErr w:type="spellStart"/>
      <w:r w:rsidRPr="005A39FA">
        <w:rPr>
          <w:lang w:val="es-ES"/>
        </w:rPr>
        <w:t>Ettringen</w:t>
      </w:r>
      <w:proofErr w:type="spellEnd"/>
      <w:r w:rsidRPr="005A39FA">
        <w:rPr>
          <w:lang w:val="es-ES"/>
        </w:rPr>
        <w:t xml:space="preserve">, también se utilizará para movimientos de tierras, manejo de materiales y trabajos de demolición. Además, puesto que las máquinas de CASE suelen ser muy intuitivas y aprender a usarlas es muy rápido, </w:t>
      </w:r>
      <w:r w:rsidRPr="005A39FA">
        <w:rPr>
          <w:lang w:val="es-ES"/>
        </w:rPr>
        <w:lastRenderedPageBreak/>
        <w:t>planean ofrecer la nueva excavadora como una unidad de alquiler. Esto significa que la versatilidad era de vital importancia.</w:t>
      </w:r>
    </w:p>
    <w:p w:rsidR="005A39FA" w:rsidRPr="005A39FA" w:rsidRDefault="005A39FA" w:rsidP="005A39FA">
      <w:pPr>
        <w:jc w:val="both"/>
        <w:rPr>
          <w:lang w:val="es-ES"/>
        </w:rPr>
      </w:pPr>
    </w:p>
    <w:p w:rsidR="005A39FA" w:rsidRPr="005A39FA" w:rsidRDefault="005A39FA" w:rsidP="005A39FA">
      <w:pPr>
        <w:jc w:val="both"/>
        <w:rPr>
          <w:lang w:val="es-ES"/>
        </w:rPr>
      </w:pPr>
      <w:r w:rsidRPr="005A39FA">
        <w:rPr>
          <w:lang w:val="es-ES"/>
        </w:rPr>
        <w:t xml:space="preserve">Karl-Werner </w:t>
      </w:r>
      <w:proofErr w:type="spellStart"/>
      <w:r w:rsidRPr="005A39FA">
        <w:rPr>
          <w:lang w:val="es-ES"/>
        </w:rPr>
        <w:t>Bierbrauer</w:t>
      </w:r>
      <w:proofErr w:type="spellEnd"/>
      <w:r w:rsidRPr="005A39FA">
        <w:rPr>
          <w:lang w:val="es-ES"/>
        </w:rPr>
        <w:t xml:space="preserve"> nos explica las razones de su elección: “Queríamos utilizar nuestra excavadora para tantos trabajos distintos como fuera posible, así que elegimos la versión </w:t>
      </w:r>
      <w:proofErr w:type="spellStart"/>
      <w:r w:rsidRPr="005A39FA">
        <w:rPr>
          <w:lang w:val="es-ES"/>
        </w:rPr>
        <w:t>monopluma</w:t>
      </w:r>
      <w:proofErr w:type="spellEnd"/>
      <w:r w:rsidRPr="005A39FA">
        <w:rPr>
          <w:lang w:val="es-ES"/>
        </w:rPr>
        <w:t xml:space="preserve"> estándar con enganche rápido para utilizar con cizallas para hormigón y martillos hidráulicos, y una cuchara HD Rock de 2,9 m</w:t>
      </w:r>
      <w:r w:rsidRPr="005A39FA">
        <w:rPr>
          <w:vertAlign w:val="superscript"/>
          <w:lang w:val="es-ES"/>
        </w:rPr>
        <w:t>3</w:t>
      </w:r>
      <w:r w:rsidRPr="005A39FA">
        <w:rPr>
          <w:lang w:val="es-ES"/>
        </w:rPr>
        <w:t xml:space="preserve"> para la cantera”.</w:t>
      </w:r>
    </w:p>
    <w:p w:rsidR="005A39FA" w:rsidRPr="005A39FA" w:rsidRDefault="005A39FA" w:rsidP="005A39FA">
      <w:pPr>
        <w:jc w:val="both"/>
        <w:rPr>
          <w:lang w:val="es-ES"/>
        </w:rPr>
      </w:pPr>
    </w:p>
    <w:p w:rsidR="005A39FA" w:rsidRPr="005A39FA" w:rsidRDefault="005A39FA" w:rsidP="005A39FA">
      <w:pPr>
        <w:jc w:val="both"/>
        <w:rPr>
          <w:lang w:val="es-ES"/>
        </w:rPr>
      </w:pPr>
      <w:proofErr w:type="spellStart"/>
      <w:r w:rsidRPr="005A39FA">
        <w:rPr>
          <w:lang w:val="es-ES"/>
        </w:rPr>
        <w:t>Bierbrauer</w:t>
      </w:r>
      <w:proofErr w:type="spellEnd"/>
      <w:r w:rsidRPr="005A39FA">
        <w:rPr>
          <w:lang w:val="es-ES"/>
        </w:rPr>
        <w:t xml:space="preserve"> es un cliente fiel a CASE que ha tenido muy buenas experiencias con las excavadoras de las Series C y D. De hecho, la flota de la empresa cuenta con 10 excavadoras CASE con pesos operativos que van desde las 28 a las 37 toneladas, con 7 modelos que pesan hasta 15 toneladas, así como cargadoras de neumáticos y equipos compactos. Por esta razón, cuando llegó la hora de comprar una nueva excavadora de cadenas, CASE fue la primera elección.</w:t>
      </w:r>
    </w:p>
    <w:p w:rsidR="005A39FA" w:rsidRPr="005A39FA" w:rsidRDefault="005A39FA" w:rsidP="005A39FA">
      <w:pPr>
        <w:jc w:val="both"/>
        <w:rPr>
          <w:lang w:val="es-ES"/>
        </w:rPr>
      </w:pPr>
    </w:p>
    <w:p w:rsidR="005A39FA" w:rsidRPr="005A39FA" w:rsidRDefault="005A39FA" w:rsidP="005A39FA">
      <w:pPr>
        <w:jc w:val="both"/>
        <w:rPr>
          <w:lang w:val="es-ES"/>
        </w:rPr>
      </w:pPr>
      <w:r w:rsidRPr="005A39FA">
        <w:rPr>
          <w:lang w:val="es-ES"/>
        </w:rPr>
        <w:t xml:space="preserve">Karl-Werner </w:t>
      </w:r>
      <w:proofErr w:type="spellStart"/>
      <w:r w:rsidRPr="005A39FA">
        <w:rPr>
          <w:lang w:val="es-ES"/>
        </w:rPr>
        <w:t>Bierbrauer</w:t>
      </w:r>
      <w:proofErr w:type="spellEnd"/>
      <w:r w:rsidRPr="005A39FA">
        <w:rPr>
          <w:lang w:val="es-ES"/>
        </w:rPr>
        <w:t xml:space="preserve"> también se quedó particularmente impresionado con la Serie D: “El concepto de la Serie D es muy convincente. A la hora de comprar una máquina, para nuestro negocio es muy importante que nuestra inversión produzca un buen rendimiento. Estas máquinas son fiables, robustas y potentes. Y los motores de la Serie D no suelen presentar problemas, ofrecen un gran rendimiento y son muy económicos. Además, la certificación </w:t>
      </w:r>
      <w:proofErr w:type="spellStart"/>
      <w:r w:rsidRPr="005A39FA">
        <w:rPr>
          <w:lang w:val="es-ES"/>
        </w:rPr>
        <w:t>Tier</w:t>
      </w:r>
      <w:proofErr w:type="spellEnd"/>
      <w:r w:rsidRPr="005A39FA">
        <w:rPr>
          <w:lang w:val="es-ES"/>
        </w:rPr>
        <w:t xml:space="preserve"> 4 es cada vez más importante aquí en la región </w:t>
      </w:r>
      <w:proofErr w:type="spellStart"/>
      <w:r w:rsidRPr="005A39FA">
        <w:rPr>
          <w:lang w:val="es-ES"/>
        </w:rPr>
        <w:t>Eifel</w:t>
      </w:r>
      <w:proofErr w:type="spellEnd"/>
      <w:r w:rsidRPr="005A39FA">
        <w:rPr>
          <w:lang w:val="es-ES"/>
        </w:rPr>
        <w:t>, puesto que tenemos muchas reservas naturales y ciudades históricas”.</w:t>
      </w:r>
    </w:p>
    <w:p w:rsidR="005A39FA" w:rsidRDefault="005A39FA" w:rsidP="005A39FA">
      <w:pPr>
        <w:pStyle w:val="01TESTO"/>
        <w:jc w:val="both"/>
        <w:rPr>
          <w:lang w:val="es-ES"/>
        </w:rPr>
      </w:pPr>
    </w:p>
    <w:p w:rsidR="005A39FA" w:rsidRDefault="005A39FA" w:rsidP="005A39FA">
      <w:pPr>
        <w:pStyle w:val="01TESTO"/>
        <w:jc w:val="both"/>
        <w:rPr>
          <w:lang w:val="es-ES"/>
        </w:rPr>
      </w:pPr>
    </w:p>
    <w:p w:rsidR="005A39FA" w:rsidRDefault="005A39FA" w:rsidP="005A39FA">
      <w:pPr>
        <w:pStyle w:val="01TESTO"/>
        <w:jc w:val="both"/>
        <w:rPr>
          <w:lang w:val="es-ES"/>
        </w:rPr>
      </w:pPr>
    </w:p>
    <w:p w:rsidR="005A39FA" w:rsidRDefault="005A39FA" w:rsidP="005A39FA">
      <w:pPr>
        <w:pStyle w:val="01TESTO"/>
        <w:jc w:val="both"/>
        <w:rPr>
          <w:lang w:val="es-ES"/>
        </w:rPr>
      </w:pPr>
    </w:p>
    <w:p w:rsidR="008D1C42" w:rsidRPr="002F6B52" w:rsidRDefault="008D1C42" w:rsidP="005A39FA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</w:rPr>
      </w:pPr>
      <w:r w:rsidRPr="002F6B52">
        <w:rPr>
          <w:sz w:val="19"/>
          <w:szCs w:val="19"/>
        </w:rPr>
        <w:t xml:space="preserve">Visitando nuestra página web podrá descargar textos, imágenes y vídeos en alta definición relacionados con este comunicado de prensa (jpg 300 dpi, CMYK): </w:t>
      </w:r>
      <w:hyperlink r:id="rId9" w:history="1">
        <w:r w:rsidRPr="002F6B52">
          <w:rPr>
            <w:rStyle w:val="Hipervnculo"/>
            <w:sz w:val="19"/>
            <w:szCs w:val="19"/>
          </w:rPr>
          <w:t>www.casecetools.com/press-kit</w:t>
        </w:r>
      </w:hyperlink>
    </w:p>
    <w:p w:rsidR="008D1C42" w:rsidRPr="002F6B52" w:rsidRDefault="008D1C42" w:rsidP="005A39FA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</w:rPr>
      </w:pPr>
    </w:p>
    <w:p w:rsidR="003818BA" w:rsidRDefault="003818BA" w:rsidP="005A39FA">
      <w:pPr>
        <w:rPr>
          <w:rFonts w:cs="Arial"/>
          <w:b/>
          <w:szCs w:val="19"/>
          <w:lang w:val="es-ES" w:eastAsia="es-ES"/>
        </w:rPr>
      </w:pPr>
      <w:r w:rsidRPr="005A39FA">
        <w:rPr>
          <w:b/>
          <w:szCs w:val="19"/>
          <w:lang w:val="es-ES"/>
        </w:rPr>
        <w:br w:type="page"/>
      </w:r>
    </w:p>
    <w:p w:rsidR="008D1C42" w:rsidRPr="002F6B52" w:rsidRDefault="008D1C42" w:rsidP="008D1C42">
      <w:pPr>
        <w:pStyle w:val="style2"/>
        <w:spacing w:before="0" w:beforeAutospacing="0" w:after="0" w:afterAutospacing="0" w:line="300" w:lineRule="exact"/>
        <w:jc w:val="both"/>
        <w:rPr>
          <w:b/>
        </w:rPr>
      </w:pPr>
      <w:r w:rsidRPr="002F6B52">
        <w:rPr>
          <w:b/>
          <w:sz w:val="19"/>
          <w:szCs w:val="19"/>
        </w:rPr>
        <w:lastRenderedPageBreak/>
        <w:t>Sigue a CASE en: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"/>
        <w:gridCol w:w="226"/>
        <w:gridCol w:w="5867"/>
      </w:tblGrid>
      <w:tr w:rsidR="008D1C42" w:rsidRPr="002F6B52" w:rsidTr="009C712C">
        <w:trPr>
          <w:trHeight w:val="1370"/>
          <w:tblCellSpacing w:w="0" w:type="dxa"/>
        </w:trPr>
        <w:tc>
          <w:tcPr>
            <w:tcW w:w="2280" w:type="dxa"/>
            <w:vAlign w:val="center"/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</w:tblGrid>
            <w:tr w:rsidR="008D1C42" w:rsidRPr="002F6B52" w:rsidTr="009C712C">
              <w:trPr>
                <w:trHeight w:val="442"/>
                <w:tblCellSpacing w:w="0" w:type="dxa"/>
              </w:trPr>
              <w:tc>
                <w:tcPr>
                  <w:tcW w:w="570" w:type="dxa"/>
                  <w:vAlign w:val="center"/>
                  <w:hideMark/>
                </w:tcPr>
                <w:p w:rsidR="008D1C42" w:rsidRPr="002F6B52" w:rsidRDefault="003E7839" w:rsidP="009C712C">
                  <w:pPr>
                    <w:rPr>
                      <w:rFonts w:ascii="Calibri" w:eastAsia="Calibri" w:hAnsi="Calibri"/>
                      <w:sz w:val="22"/>
                      <w:szCs w:val="22"/>
                      <w:lang w:val="es-ES"/>
                    </w:rPr>
                  </w:pPr>
                  <w:hyperlink r:id="rId10" w:history="1"/>
                  <w:r w:rsidR="008D1C42" w:rsidRPr="002F6B52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91770" cy="191770"/>
                        <wp:effectExtent l="19050" t="0" r="0" b="0"/>
                        <wp:docPr id="1" name="Imagen 1" descr="facebook_case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acebook_ca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770" cy="191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8D1C42" w:rsidRPr="002F6B52" w:rsidRDefault="008D1C42" w:rsidP="009C712C">
                  <w:pPr>
                    <w:rPr>
                      <w:rFonts w:ascii="Calibri" w:eastAsia="Calibri" w:hAnsi="Calibri"/>
                      <w:sz w:val="22"/>
                      <w:szCs w:val="22"/>
                      <w:lang w:val="es-ES"/>
                    </w:rPr>
                  </w:pPr>
                  <w:r w:rsidRPr="002F6B52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191770" cy="191770"/>
                        <wp:effectExtent l="19050" t="0" r="0" b="0"/>
                        <wp:docPr id="2" name="Imagen 2" descr="cid:image002.gif@01D123A8.097F9890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2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770" cy="191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8D1C42" w:rsidRPr="002F6B52" w:rsidRDefault="008D1C42" w:rsidP="009C712C">
                  <w:pPr>
                    <w:rPr>
                      <w:rFonts w:ascii="Calibri" w:eastAsia="Calibri" w:hAnsi="Calibri"/>
                      <w:sz w:val="22"/>
                      <w:szCs w:val="22"/>
                      <w:lang w:val="es-ES"/>
                    </w:rPr>
                  </w:pPr>
                  <w:r w:rsidRPr="002F6B52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191770" cy="191770"/>
                        <wp:effectExtent l="19050" t="0" r="0" b="0"/>
                        <wp:docPr id="3" name="Imagen 3" descr="cid:image003.gif@01D123A8.097F9890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3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770" cy="191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8D1C42" w:rsidRPr="002F6B52" w:rsidRDefault="008D1C42" w:rsidP="009C712C">
                  <w:pPr>
                    <w:rPr>
                      <w:rFonts w:ascii="Calibri" w:eastAsia="Calibri" w:hAnsi="Calibri"/>
                      <w:sz w:val="22"/>
                      <w:szCs w:val="22"/>
                      <w:lang w:val="es-ES"/>
                    </w:rPr>
                  </w:pPr>
                  <w:r w:rsidRPr="002F6B52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191770" cy="191770"/>
                        <wp:effectExtent l="19050" t="0" r="0" b="0"/>
                        <wp:docPr id="4" name="Imagen 4" descr="cid:image004.gif@01D123A8.097F9890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4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r:link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770" cy="191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D1C42" w:rsidRPr="002F6B52" w:rsidRDefault="008D1C42" w:rsidP="009C712C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130" w:type="dxa"/>
            <w:vAlign w:val="center"/>
            <w:hideMark/>
          </w:tcPr>
          <w:p w:rsidR="008D1C42" w:rsidRPr="002F6B52" w:rsidRDefault="008D1C42" w:rsidP="009C712C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 w:rsidRPr="002F6B52">
              <w:rPr>
                <w:rFonts w:ascii="Times New Roman" w:hAnsi="Times New Roman"/>
                <w:sz w:val="20"/>
                <w:lang w:val="es-ES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:rsidR="008D1C42" w:rsidRPr="002F6B52" w:rsidRDefault="008D1C42" w:rsidP="009C712C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 w:rsidRPr="002F6B52">
              <w:rPr>
                <w:rFonts w:ascii="Times New Roman" w:hAnsi="Times New Roman"/>
                <w:sz w:val="20"/>
                <w:lang w:val="es-ES"/>
              </w:rPr>
              <w:t> </w:t>
            </w:r>
          </w:p>
        </w:tc>
        <w:tc>
          <w:tcPr>
            <w:tcW w:w="5867" w:type="dxa"/>
            <w:vAlign w:val="center"/>
            <w:hideMark/>
          </w:tcPr>
          <w:p w:rsidR="008D1C42" w:rsidRPr="002F6B52" w:rsidRDefault="008D1C42" w:rsidP="009C712C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 w:rsidRPr="002F6B52">
              <w:rPr>
                <w:rFonts w:ascii="Verdana" w:hAnsi="Verdana"/>
                <w:lang w:val="es-ES"/>
              </w:rPr>
              <w:t> </w:t>
            </w:r>
            <w:hyperlink r:id="rId22" w:history="1"/>
          </w:p>
        </w:tc>
      </w:tr>
    </w:tbl>
    <w:p w:rsidR="008D1C42" w:rsidRPr="002F6B52" w:rsidRDefault="008D1C42" w:rsidP="008D1C42">
      <w:pPr>
        <w:jc w:val="both"/>
        <w:rPr>
          <w:i/>
          <w:iCs/>
          <w:sz w:val="16"/>
          <w:szCs w:val="16"/>
          <w:lang w:val="es-ES"/>
        </w:rPr>
      </w:pPr>
      <w:r w:rsidRPr="002F6B52">
        <w:rPr>
          <w:i/>
          <w:iCs/>
          <w:sz w:val="16"/>
          <w:szCs w:val="16"/>
          <w:lang w:val="es-ES"/>
        </w:rPr>
        <w:t>CASE Construction Equipment vende y mantiene una línea completa de maquinaria de construcción en todo el mundo, que incluye</w:t>
      </w:r>
      <w:r w:rsidR="002F6B52" w:rsidRPr="002F6B52">
        <w:rPr>
          <w:i/>
          <w:iCs/>
          <w:sz w:val="16"/>
          <w:szCs w:val="16"/>
          <w:lang w:val="es-ES"/>
        </w:rPr>
        <w:t xml:space="preserve"> </w:t>
      </w:r>
      <w:r w:rsidRPr="002F6B52">
        <w:rPr>
          <w:i/>
          <w:iCs/>
          <w:sz w:val="16"/>
          <w:szCs w:val="16"/>
          <w:lang w:val="es-ES"/>
        </w:rPr>
        <w:t xml:space="preserve">el n.º 1 en retrocargadoras, excavadoras, motoniveladoras, cargadoras de neumáticos, rodillos vibradores de compactación, dozers de cadenas, minicargadoras, cargadoras compactas de cadenas y carretillas elevadoras todoterreno. A través de los concesionarios CASE, los clientes tienen acceso a un auténtico socio profesional con equipo y servicio postventa de categoría internacional, garantías líderes del sector y financiación flexible. Encontrará más información en </w:t>
      </w:r>
      <w:hyperlink r:id="rId23" w:history="1">
        <w:r w:rsidRPr="002F6B52">
          <w:rPr>
            <w:rStyle w:val="Hipervnculo"/>
            <w:i/>
            <w:iCs/>
            <w:lang w:val="es-ES"/>
          </w:rPr>
          <w:t>www.CASEce.com</w:t>
        </w:r>
      </w:hyperlink>
      <w:r w:rsidRPr="002F6B52">
        <w:rPr>
          <w:i/>
          <w:iCs/>
          <w:sz w:val="16"/>
          <w:szCs w:val="16"/>
          <w:lang w:val="es-ES"/>
        </w:rPr>
        <w:t>.</w:t>
      </w:r>
    </w:p>
    <w:p w:rsidR="008D1C42" w:rsidRPr="002F6B52" w:rsidRDefault="008D1C42" w:rsidP="008D1C42">
      <w:pPr>
        <w:jc w:val="both"/>
        <w:rPr>
          <w:i/>
          <w:iCs/>
          <w:sz w:val="16"/>
          <w:szCs w:val="16"/>
          <w:lang w:val="es-ES"/>
        </w:rPr>
      </w:pPr>
      <w:r w:rsidRPr="002F6B52">
        <w:rPr>
          <w:i/>
          <w:iCs/>
          <w:sz w:val="16"/>
          <w:szCs w:val="16"/>
          <w:lang w:val="es-ES"/>
        </w:rPr>
        <w:t xml:space="preserve">CASE Construction Equipment es una marca de CNH Industrial N.V., </w:t>
      </w:r>
      <w:r w:rsidRPr="002F6B52">
        <w:rPr>
          <w:rFonts w:cs="Arial"/>
          <w:i/>
          <w:iCs/>
          <w:sz w:val="16"/>
          <w:szCs w:val="16"/>
          <w:lang w:val="es-ES"/>
        </w:rPr>
        <w:t>líder mundial en bienes de equipo,</w:t>
      </w:r>
      <w:r w:rsidRPr="002F6B52">
        <w:rPr>
          <w:i/>
          <w:iCs/>
          <w:sz w:val="16"/>
          <w:szCs w:val="16"/>
          <w:lang w:val="es-ES"/>
        </w:rPr>
        <w:t xml:space="preserve"> cuyas acciones cotizan en la Bolsa de Nueva York (NYSE: CNH) y en el</w:t>
      </w:r>
      <w:r w:rsidR="002F6B52" w:rsidRPr="002F6B52">
        <w:rPr>
          <w:i/>
          <w:iCs/>
          <w:sz w:val="16"/>
          <w:szCs w:val="16"/>
          <w:lang w:val="es-ES"/>
        </w:rPr>
        <w:t xml:space="preserve"> </w:t>
      </w:r>
      <w:r w:rsidRPr="002F6B52">
        <w:rPr>
          <w:i/>
          <w:iCs/>
          <w:sz w:val="16"/>
          <w:szCs w:val="16"/>
          <w:lang w:val="es-ES"/>
        </w:rPr>
        <w:t>Mercato Telematico Azionario de la Bolsa Italiana (MI: CNHI). Encontrará más información sobre CNH</w:t>
      </w:r>
      <w:r w:rsidR="002F6B52" w:rsidRPr="002F6B52">
        <w:rPr>
          <w:i/>
          <w:iCs/>
          <w:sz w:val="16"/>
          <w:szCs w:val="16"/>
          <w:lang w:val="es-ES"/>
        </w:rPr>
        <w:t xml:space="preserve"> </w:t>
      </w:r>
      <w:r w:rsidRPr="002F6B52">
        <w:rPr>
          <w:i/>
          <w:iCs/>
          <w:sz w:val="16"/>
          <w:szCs w:val="16"/>
          <w:lang w:val="es-ES"/>
        </w:rPr>
        <w:t xml:space="preserve">Industrial en la página web </w:t>
      </w:r>
      <w:hyperlink r:id="rId24" w:history="1">
        <w:r w:rsidRPr="002F6B52">
          <w:rPr>
            <w:rStyle w:val="Hipervnculo"/>
            <w:i/>
            <w:iCs/>
            <w:lang w:val="es-ES"/>
          </w:rPr>
          <w:t>www.cnhindustrial.com</w:t>
        </w:r>
      </w:hyperlink>
      <w:r w:rsidRPr="002F6B52">
        <w:rPr>
          <w:rStyle w:val="Hipervnculo"/>
          <w:lang w:val="es-ES"/>
        </w:rPr>
        <w:t>.</w:t>
      </w:r>
    </w:p>
    <w:p w:rsidR="00FF0B6A" w:rsidRDefault="00FF0B6A" w:rsidP="008D1C42">
      <w:pPr>
        <w:pStyle w:val="01TESTO"/>
        <w:rPr>
          <w:b/>
          <w:bCs/>
          <w:lang w:val="es-ES"/>
        </w:rPr>
      </w:pPr>
    </w:p>
    <w:p w:rsidR="00513C85" w:rsidRDefault="00513C85" w:rsidP="008D1C42">
      <w:pPr>
        <w:pStyle w:val="01TESTO"/>
        <w:rPr>
          <w:b/>
          <w:bCs/>
          <w:lang w:val="es-ES"/>
        </w:rPr>
      </w:pPr>
    </w:p>
    <w:p w:rsidR="008D1C42" w:rsidRPr="002F6B52" w:rsidRDefault="008D1C42" w:rsidP="008D1C42">
      <w:pPr>
        <w:pStyle w:val="01TESTO"/>
        <w:rPr>
          <w:b/>
          <w:bCs/>
          <w:lang w:val="es-ES"/>
        </w:rPr>
      </w:pPr>
      <w:r w:rsidRPr="002F6B52">
        <w:rPr>
          <w:b/>
          <w:bCs/>
          <w:lang w:val="es-ES"/>
        </w:rPr>
        <w:t>Para más información, contactar con:</w:t>
      </w:r>
    </w:p>
    <w:p w:rsidR="008D1C42" w:rsidRPr="002F6B52" w:rsidRDefault="008D1C42" w:rsidP="008D1C42">
      <w:pPr>
        <w:pStyle w:val="01TESTO"/>
        <w:rPr>
          <w:lang w:val="es-ES"/>
        </w:rPr>
      </w:pPr>
    </w:p>
    <w:p w:rsidR="008D1C42" w:rsidRPr="00513C85" w:rsidRDefault="008D1C42" w:rsidP="008D1C42">
      <w:pPr>
        <w:rPr>
          <w:rFonts w:ascii="Helvetica" w:hAnsi="Helvetica" w:cs="Helvetica"/>
          <w:sz w:val="20"/>
          <w:lang w:val="en-US" w:eastAsia="es-ES"/>
        </w:rPr>
      </w:pPr>
      <w:r w:rsidRPr="00513C85">
        <w:rPr>
          <w:lang w:val="en-US"/>
        </w:rPr>
        <w:t>Nuria Martí (ALARCON &amp; HARRIS)</w:t>
      </w:r>
    </w:p>
    <w:p w:rsidR="008D1C42" w:rsidRPr="00513C85" w:rsidRDefault="008D1C42" w:rsidP="008D1C42">
      <w:pPr>
        <w:pStyle w:val="01TESTO"/>
        <w:rPr>
          <w:rFonts w:cs="Arial"/>
          <w:szCs w:val="19"/>
          <w:lang w:val="en-US"/>
        </w:rPr>
      </w:pPr>
    </w:p>
    <w:p w:rsidR="008D1C42" w:rsidRPr="00513C85" w:rsidRDefault="008D1C42" w:rsidP="008D1C42">
      <w:pPr>
        <w:pStyle w:val="01TESTO"/>
        <w:rPr>
          <w:lang w:val="en-US"/>
        </w:rPr>
      </w:pPr>
      <w:r w:rsidRPr="00513C85">
        <w:rPr>
          <w:lang w:val="en-US"/>
        </w:rPr>
        <w:t>Tel: +34 91 415 30 20</w:t>
      </w:r>
    </w:p>
    <w:p w:rsidR="008D1C42" w:rsidRPr="00513C85" w:rsidRDefault="008D1C42" w:rsidP="008D1C42">
      <w:pPr>
        <w:pStyle w:val="01TESTO"/>
        <w:rPr>
          <w:lang w:val="en-US"/>
        </w:rPr>
      </w:pPr>
    </w:p>
    <w:p w:rsidR="008D1C42" w:rsidRPr="00513C85" w:rsidRDefault="008D1C42" w:rsidP="008D1C42">
      <w:pPr>
        <w:rPr>
          <w:lang w:val="en-US"/>
        </w:rPr>
      </w:pPr>
      <w:r w:rsidRPr="00513C85">
        <w:rPr>
          <w:lang w:val="en-US"/>
        </w:rPr>
        <w:t xml:space="preserve">Email: </w:t>
      </w:r>
      <w:hyperlink r:id="rId25" w:history="1">
        <w:r w:rsidRPr="00513C85">
          <w:rPr>
            <w:rStyle w:val="Hipervnculo"/>
            <w:lang w:val="en-US"/>
          </w:rPr>
          <w:t>nmarti@alarconyharris.com</w:t>
        </w:r>
      </w:hyperlink>
    </w:p>
    <w:p w:rsidR="008D1C42" w:rsidRPr="00513C85" w:rsidRDefault="008D1C42" w:rsidP="008D1C42">
      <w:pPr>
        <w:rPr>
          <w:lang w:val="en-US"/>
        </w:rPr>
      </w:pPr>
    </w:p>
    <w:p w:rsidR="008D1C42" w:rsidRPr="00513C85" w:rsidRDefault="008D1C42" w:rsidP="008D1C42">
      <w:pPr>
        <w:pStyle w:val="01TESTO"/>
        <w:jc w:val="both"/>
        <w:rPr>
          <w:sz w:val="14"/>
          <w:szCs w:val="14"/>
          <w:lang w:val="en-US"/>
        </w:rPr>
      </w:pPr>
    </w:p>
    <w:p w:rsidR="000A4F6A" w:rsidRPr="00513C85" w:rsidRDefault="000A4F6A" w:rsidP="000A4F6A">
      <w:pPr>
        <w:jc w:val="both"/>
        <w:rPr>
          <w:rFonts w:cs="Arial"/>
          <w:szCs w:val="19"/>
          <w:lang w:val="en-US"/>
        </w:rPr>
      </w:pPr>
    </w:p>
    <w:sectPr w:rsidR="000A4F6A" w:rsidRPr="00513C85" w:rsidSect="00D01F1C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BC" w:rsidRDefault="003417BC">
      <w:pPr>
        <w:spacing w:line="240" w:lineRule="auto"/>
      </w:pPr>
      <w:r>
        <w:separator/>
      </w:r>
    </w:p>
  </w:endnote>
  <w:endnote w:type="continuationSeparator" w:id="0">
    <w:p w:rsidR="003417BC" w:rsidRDefault="003417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AF" w:rsidRDefault="009A09AF" w:rsidP="00D01F1C">
    <w:pPr>
      <w:pStyle w:val="Piedepgina"/>
    </w:pPr>
  </w:p>
  <w:p w:rsidR="009A09AF" w:rsidRDefault="009A09AF" w:rsidP="00D01F1C">
    <w:pPr>
      <w:pStyle w:val="Piedepgina"/>
    </w:pPr>
  </w:p>
  <w:p w:rsidR="009A09AF" w:rsidRDefault="009A09AF" w:rsidP="00D01F1C">
    <w:pPr>
      <w:pStyle w:val="Piedepgina"/>
    </w:pPr>
  </w:p>
  <w:p w:rsidR="009A09AF" w:rsidRDefault="009A09AF" w:rsidP="00D01F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AF" w:rsidRPr="00C7201A" w:rsidRDefault="009A09AF" w:rsidP="00D01F1C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BC" w:rsidRDefault="003417BC">
      <w:pPr>
        <w:spacing w:line="240" w:lineRule="auto"/>
      </w:pPr>
      <w:r>
        <w:separator/>
      </w:r>
    </w:p>
  </w:footnote>
  <w:footnote w:type="continuationSeparator" w:id="0">
    <w:p w:rsidR="003417BC" w:rsidRDefault="003417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AF" w:rsidRDefault="009A09AF" w:rsidP="00D01F1C"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51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3A6E"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452754</wp:posOffset>
              </wp:positionV>
              <wp:extent cx="6858000" cy="0"/>
              <wp:effectExtent l="0" t="0" r="19050" b="19050"/>
              <wp:wrapNone/>
              <wp:docPr id="7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02DCDE3" id="Line 4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5.65pt" to="540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A5Ew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9A09AF" w:rsidRPr="00C7201A">
      <w:trPr>
        <w:trHeight w:val="735"/>
      </w:trPr>
      <w:tc>
        <w:tcPr>
          <w:tcW w:w="2614" w:type="dxa"/>
          <w:shd w:val="clear" w:color="auto" w:fill="auto"/>
          <w:vAlign w:val="bottom"/>
        </w:tcPr>
        <w:p w:rsidR="009A09AF" w:rsidRPr="00750ACB" w:rsidRDefault="009A09AF" w:rsidP="00D01F1C">
          <w:pPr>
            <w:pStyle w:val="04FOOTER"/>
            <w:ind w:right="-101"/>
            <w:rPr>
              <w:sz w:val="14"/>
              <w:highlight w:val="yellow"/>
              <w:lang w:val="en-US"/>
            </w:rPr>
          </w:pPr>
        </w:p>
      </w:tc>
      <w:tc>
        <w:tcPr>
          <w:tcW w:w="2835" w:type="dxa"/>
          <w:vAlign w:val="bottom"/>
        </w:tcPr>
        <w:p w:rsidR="009A09AF" w:rsidRPr="00750ACB" w:rsidRDefault="009A09AF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3360" w:type="dxa"/>
          <w:shd w:val="clear" w:color="auto" w:fill="auto"/>
          <w:vAlign w:val="bottom"/>
        </w:tcPr>
        <w:p w:rsidR="009A09AF" w:rsidRPr="00750ACB" w:rsidRDefault="009A09AF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</w:tr>
  </w:tbl>
  <w:p w:rsidR="009A09AF" w:rsidRPr="00B32BE8" w:rsidRDefault="009A09AF" w:rsidP="00D01F1C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9A09AF">
      <w:trPr>
        <w:trHeight w:val="5211"/>
      </w:trPr>
      <w:tc>
        <w:tcPr>
          <w:tcW w:w="606" w:type="dxa"/>
          <w:shd w:val="clear" w:color="auto" w:fill="auto"/>
          <w:vAlign w:val="bottom"/>
        </w:tcPr>
        <w:p w:rsidR="009A09AF" w:rsidRDefault="009A09AF" w:rsidP="00D01F1C">
          <w:pPr>
            <w:pStyle w:val="01TEST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12065"/>
                <wp:wrapNone/>
                <wp:docPr id="50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A09AF" w:rsidRDefault="009A09AF" w:rsidP="00D01F1C"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12700" b="12700"/>
          <wp:wrapNone/>
          <wp:docPr id="49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48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3A6E"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455294</wp:posOffset>
              </wp:positionV>
              <wp:extent cx="7086600" cy="0"/>
              <wp:effectExtent l="0" t="0" r="19050" b="19050"/>
              <wp:wrapNone/>
              <wp:docPr id="6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3B2AC44" id="Line 34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35.85pt" to="557.9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jbEgIAACk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" strokeweight=".03739mm"/>
          </w:pict>
        </mc:Fallback>
      </mc:AlternateContent>
    </w:r>
    <w:r w:rsidR="00333A6E"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-1944370</wp:posOffset>
              </wp:positionH>
              <wp:positionV relativeFrom="paragraph">
                <wp:posOffset>3414394</wp:posOffset>
              </wp:positionV>
              <wp:extent cx="685800" cy="0"/>
              <wp:effectExtent l="0" t="0" r="19050" b="19050"/>
              <wp:wrapNone/>
              <wp:docPr id="5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F2D8214" id="Line 3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3.1pt,268.85pt" to="-99.1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hX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B2F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F22A32"/>
    <w:multiLevelType w:val="hybridMultilevel"/>
    <w:tmpl w:val="D3D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24FB5"/>
    <w:multiLevelType w:val="hybridMultilevel"/>
    <w:tmpl w:val="6212C19E"/>
    <w:lvl w:ilvl="0" w:tplc="9A8A2DA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8"/>
    <w:rsid w:val="000057A2"/>
    <w:rsid w:val="00011ABA"/>
    <w:rsid w:val="000120A1"/>
    <w:rsid w:val="0001433C"/>
    <w:rsid w:val="00017072"/>
    <w:rsid w:val="00020252"/>
    <w:rsid w:val="00021EE3"/>
    <w:rsid w:val="000222F2"/>
    <w:rsid w:val="00024426"/>
    <w:rsid w:val="00036197"/>
    <w:rsid w:val="0004651C"/>
    <w:rsid w:val="00047C96"/>
    <w:rsid w:val="00060289"/>
    <w:rsid w:val="00065412"/>
    <w:rsid w:val="0008171E"/>
    <w:rsid w:val="000849DF"/>
    <w:rsid w:val="00084B1F"/>
    <w:rsid w:val="00084D26"/>
    <w:rsid w:val="00090E21"/>
    <w:rsid w:val="00091601"/>
    <w:rsid w:val="0009610F"/>
    <w:rsid w:val="000A4F6A"/>
    <w:rsid w:val="000D51A9"/>
    <w:rsid w:val="000E1A7E"/>
    <w:rsid w:val="000E71CF"/>
    <w:rsid w:val="000E7733"/>
    <w:rsid w:val="000F2B17"/>
    <w:rsid w:val="000F5EE1"/>
    <w:rsid w:val="000F7C8E"/>
    <w:rsid w:val="000F7DA3"/>
    <w:rsid w:val="0010352A"/>
    <w:rsid w:val="00105F55"/>
    <w:rsid w:val="00113621"/>
    <w:rsid w:val="00120A22"/>
    <w:rsid w:val="00121E80"/>
    <w:rsid w:val="00132964"/>
    <w:rsid w:val="00152F07"/>
    <w:rsid w:val="00156BEB"/>
    <w:rsid w:val="00157752"/>
    <w:rsid w:val="001618D6"/>
    <w:rsid w:val="001642D7"/>
    <w:rsid w:val="00166BE9"/>
    <w:rsid w:val="00170B08"/>
    <w:rsid w:val="00171CD9"/>
    <w:rsid w:val="00173B3D"/>
    <w:rsid w:val="00174619"/>
    <w:rsid w:val="0017544B"/>
    <w:rsid w:val="001754B7"/>
    <w:rsid w:val="001767F2"/>
    <w:rsid w:val="00194B71"/>
    <w:rsid w:val="00195CCA"/>
    <w:rsid w:val="00197D07"/>
    <w:rsid w:val="001A37A3"/>
    <w:rsid w:val="001B5634"/>
    <w:rsid w:val="001C3014"/>
    <w:rsid w:val="001D08A3"/>
    <w:rsid w:val="001D1C29"/>
    <w:rsid w:val="001F4510"/>
    <w:rsid w:val="00201360"/>
    <w:rsid w:val="00217020"/>
    <w:rsid w:val="00221028"/>
    <w:rsid w:val="002248FC"/>
    <w:rsid w:val="00225D26"/>
    <w:rsid w:val="00225E0B"/>
    <w:rsid w:val="002272D1"/>
    <w:rsid w:val="00237128"/>
    <w:rsid w:val="0024223A"/>
    <w:rsid w:val="00244788"/>
    <w:rsid w:val="00244912"/>
    <w:rsid w:val="00263776"/>
    <w:rsid w:val="00264C35"/>
    <w:rsid w:val="00273BE8"/>
    <w:rsid w:val="00282A60"/>
    <w:rsid w:val="002866E6"/>
    <w:rsid w:val="00295F5B"/>
    <w:rsid w:val="002A0272"/>
    <w:rsid w:val="002B0D45"/>
    <w:rsid w:val="002B4B2A"/>
    <w:rsid w:val="002E0413"/>
    <w:rsid w:val="002E42D8"/>
    <w:rsid w:val="002F6342"/>
    <w:rsid w:val="002F6B52"/>
    <w:rsid w:val="002F7342"/>
    <w:rsid w:val="002F74C3"/>
    <w:rsid w:val="003239F9"/>
    <w:rsid w:val="00325CA3"/>
    <w:rsid w:val="00330590"/>
    <w:rsid w:val="00333A6E"/>
    <w:rsid w:val="00333E8A"/>
    <w:rsid w:val="003417BC"/>
    <w:rsid w:val="0034265F"/>
    <w:rsid w:val="0034391D"/>
    <w:rsid w:val="00345C07"/>
    <w:rsid w:val="003577EC"/>
    <w:rsid w:val="00360295"/>
    <w:rsid w:val="00363FE5"/>
    <w:rsid w:val="00370FEE"/>
    <w:rsid w:val="003761F5"/>
    <w:rsid w:val="00376E0D"/>
    <w:rsid w:val="003818BA"/>
    <w:rsid w:val="003818E0"/>
    <w:rsid w:val="003925AD"/>
    <w:rsid w:val="00394194"/>
    <w:rsid w:val="003A25BD"/>
    <w:rsid w:val="003B01A0"/>
    <w:rsid w:val="003B1753"/>
    <w:rsid w:val="003B6440"/>
    <w:rsid w:val="003B68E3"/>
    <w:rsid w:val="003C1713"/>
    <w:rsid w:val="003C1A58"/>
    <w:rsid w:val="003D224E"/>
    <w:rsid w:val="003D4B8A"/>
    <w:rsid w:val="003E30F0"/>
    <w:rsid w:val="003E6488"/>
    <w:rsid w:val="003E69C1"/>
    <w:rsid w:val="003E7839"/>
    <w:rsid w:val="003F2BAE"/>
    <w:rsid w:val="003F3969"/>
    <w:rsid w:val="00410435"/>
    <w:rsid w:val="0042385C"/>
    <w:rsid w:val="00424F26"/>
    <w:rsid w:val="00426608"/>
    <w:rsid w:val="0043406A"/>
    <w:rsid w:val="004468CC"/>
    <w:rsid w:val="004565F8"/>
    <w:rsid w:val="00456A34"/>
    <w:rsid w:val="0046276A"/>
    <w:rsid w:val="004632B1"/>
    <w:rsid w:val="00463600"/>
    <w:rsid w:val="00464FCF"/>
    <w:rsid w:val="0046565A"/>
    <w:rsid w:val="00467BD4"/>
    <w:rsid w:val="00473E67"/>
    <w:rsid w:val="00474ED5"/>
    <w:rsid w:val="00477548"/>
    <w:rsid w:val="0048550D"/>
    <w:rsid w:val="00491B25"/>
    <w:rsid w:val="00495277"/>
    <w:rsid w:val="00496DE7"/>
    <w:rsid w:val="004B314A"/>
    <w:rsid w:val="004B792F"/>
    <w:rsid w:val="004C070B"/>
    <w:rsid w:val="004C1A8A"/>
    <w:rsid w:val="004D0018"/>
    <w:rsid w:val="004E4796"/>
    <w:rsid w:val="004E5104"/>
    <w:rsid w:val="004F363E"/>
    <w:rsid w:val="004F7034"/>
    <w:rsid w:val="004F791E"/>
    <w:rsid w:val="00500EE0"/>
    <w:rsid w:val="00510635"/>
    <w:rsid w:val="00513C85"/>
    <w:rsid w:val="0052035D"/>
    <w:rsid w:val="005212D9"/>
    <w:rsid w:val="005227B5"/>
    <w:rsid w:val="00523FB4"/>
    <w:rsid w:val="005240E6"/>
    <w:rsid w:val="00526224"/>
    <w:rsid w:val="00527696"/>
    <w:rsid w:val="00532772"/>
    <w:rsid w:val="0053481D"/>
    <w:rsid w:val="0054255B"/>
    <w:rsid w:val="00544E9D"/>
    <w:rsid w:val="005504C0"/>
    <w:rsid w:val="00551A21"/>
    <w:rsid w:val="00554589"/>
    <w:rsid w:val="00556669"/>
    <w:rsid w:val="00567398"/>
    <w:rsid w:val="00582D6E"/>
    <w:rsid w:val="00582DC8"/>
    <w:rsid w:val="00595532"/>
    <w:rsid w:val="0059649F"/>
    <w:rsid w:val="0059734F"/>
    <w:rsid w:val="005A39FA"/>
    <w:rsid w:val="005A5028"/>
    <w:rsid w:val="005A6C8C"/>
    <w:rsid w:val="005A73A9"/>
    <w:rsid w:val="005C1E9F"/>
    <w:rsid w:val="005C59D0"/>
    <w:rsid w:val="005C5C46"/>
    <w:rsid w:val="005D0DFE"/>
    <w:rsid w:val="005D1D11"/>
    <w:rsid w:val="005E1862"/>
    <w:rsid w:val="00612508"/>
    <w:rsid w:val="00617B37"/>
    <w:rsid w:val="0062038E"/>
    <w:rsid w:val="00623E11"/>
    <w:rsid w:val="00624580"/>
    <w:rsid w:val="00632A9D"/>
    <w:rsid w:val="00634A12"/>
    <w:rsid w:val="0063533E"/>
    <w:rsid w:val="0064142F"/>
    <w:rsid w:val="006459E0"/>
    <w:rsid w:val="0065024B"/>
    <w:rsid w:val="00652C19"/>
    <w:rsid w:val="006650AB"/>
    <w:rsid w:val="00682611"/>
    <w:rsid w:val="006835F8"/>
    <w:rsid w:val="006844E7"/>
    <w:rsid w:val="006863D2"/>
    <w:rsid w:val="006869DA"/>
    <w:rsid w:val="00687FC8"/>
    <w:rsid w:val="0069041B"/>
    <w:rsid w:val="00693D93"/>
    <w:rsid w:val="0069414E"/>
    <w:rsid w:val="006963E9"/>
    <w:rsid w:val="00697577"/>
    <w:rsid w:val="006A27EA"/>
    <w:rsid w:val="006A4FCF"/>
    <w:rsid w:val="006A57EE"/>
    <w:rsid w:val="006B252F"/>
    <w:rsid w:val="006B6661"/>
    <w:rsid w:val="006C1B2A"/>
    <w:rsid w:val="006C4143"/>
    <w:rsid w:val="006E3DF8"/>
    <w:rsid w:val="006E4181"/>
    <w:rsid w:val="006E650B"/>
    <w:rsid w:val="006E75BF"/>
    <w:rsid w:val="00704A21"/>
    <w:rsid w:val="00705A49"/>
    <w:rsid w:val="00711DE5"/>
    <w:rsid w:val="0072308B"/>
    <w:rsid w:val="00723D5B"/>
    <w:rsid w:val="00725120"/>
    <w:rsid w:val="00725DED"/>
    <w:rsid w:val="0072724F"/>
    <w:rsid w:val="00732D13"/>
    <w:rsid w:val="00752F5C"/>
    <w:rsid w:val="00757B78"/>
    <w:rsid w:val="00761C00"/>
    <w:rsid w:val="0076781F"/>
    <w:rsid w:val="00784D02"/>
    <w:rsid w:val="0078662A"/>
    <w:rsid w:val="0078799D"/>
    <w:rsid w:val="00792C47"/>
    <w:rsid w:val="00793CC5"/>
    <w:rsid w:val="007B3B4C"/>
    <w:rsid w:val="007C0429"/>
    <w:rsid w:val="007C0CCE"/>
    <w:rsid w:val="007C2782"/>
    <w:rsid w:val="007C7733"/>
    <w:rsid w:val="007D04F6"/>
    <w:rsid w:val="007D0F92"/>
    <w:rsid w:val="007D2B3D"/>
    <w:rsid w:val="007D39AD"/>
    <w:rsid w:val="007E1AD8"/>
    <w:rsid w:val="007E6FAD"/>
    <w:rsid w:val="007F2101"/>
    <w:rsid w:val="007F27EA"/>
    <w:rsid w:val="008062BC"/>
    <w:rsid w:val="008222D0"/>
    <w:rsid w:val="008327F4"/>
    <w:rsid w:val="00832C6D"/>
    <w:rsid w:val="008416ED"/>
    <w:rsid w:val="008418A7"/>
    <w:rsid w:val="00843185"/>
    <w:rsid w:val="00847CCF"/>
    <w:rsid w:val="008510AB"/>
    <w:rsid w:val="00852ABE"/>
    <w:rsid w:val="008549A3"/>
    <w:rsid w:val="00857C2E"/>
    <w:rsid w:val="008632C3"/>
    <w:rsid w:val="00863785"/>
    <w:rsid w:val="0086570B"/>
    <w:rsid w:val="00870317"/>
    <w:rsid w:val="00875FC4"/>
    <w:rsid w:val="00876FEA"/>
    <w:rsid w:val="00890809"/>
    <w:rsid w:val="008A14E0"/>
    <w:rsid w:val="008B0967"/>
    <w:rsid w:val="008B1E9C"/>
    <w:rsid w:val="008B4C8B"/>
    <w:rsid w:val="008B5943"/>
    <w:rsid w:val="008B608C"/>
    <w:rsid w:val="008C07DC"/>
    <w:rsid w:val="008C5AAC"/>
    <w:rsid w:val="008D1C42"/>
    <w:rsid w:val="008D4A64"/>
    <w:rsid w:val="008D7781"/>
    <w:rsid w:val="008E14A9"/>
    <w:rsid w:val="008E3ADA"/>
    <w:rsid w:val="008E4C3C"/>
    <w:rsid w:val="008E6D38"/>
    <w:rsid w:val="008F13FD"/>
    <w:rsid w:val="008F459C"/>
    <w:rsid w:val="008F47CA"/>
    <w:rsid w:val="008F5499"/>
    <w:rsid w:val="00901F74"/>
    <w:rsid w:val="0090486D"/>
    <w:rsid w:val="00911291"/>
    <w:rsid w:val="00922012"/>
    <w:rsid w:val="0092405C"/>
    <w:rsid w:val="0093575E"/>
    <w:rsid w:val="0094780E"/>
    <w:rsid w:val="009512BB"/>
    <w:rsid w:val="00967702"/>
    <w:rsid w:val="00975565"/>
    <w:rsid w:val="0097668F"/>
    <w:rsid w:val="00976956"/>
    <w:rsid w:val="00977FE9"/>
    <w:rsid w:val="009840E2"/>
    <w:rsid w:val="00986747"/>
    <w:rsid w:val="00986929"/>
    <w:rsid w:val="009A09AF"/>
    <w:rsid w:val="009A2480"/>
    <w:rsid w:val="009A3334"/>
    <w:rsid w:val="009C0E16"/>
    <w:rsid w:val="009C4DE7"/>
    <w:rsid w:val="009C5112"/>
    <w:rsid w:val="009E2F65"/>
    <w:rsid w:val="009F4E16"/>
    <w:rsid w:val="009F6697"/>
    <w:rsid w:val="00A0356F"/>
    <w:rsid w:val="00A03FB5"/>
    <w:rsid w:val="00A06413"/>
    <w:rsid w:val="00A071F9"/>
    <w:rsid w:val="00A11C95"/>
    <w:rsid w:val="00A124E3"/>
    <w:rsid w:val="00A20A0A"/>
    <w:rsid w:val="00A25B5E"/>
    <w:rsid w:val="00A33AFD"/>
    <w:rsid w:val="00A35D4D"/>
    <w:rsid w:val="00A36F0E"/>
    <w:rsid w:val="00A40810"/>
    <w:rsid w:val="00A4148D"/>
    <w:rsid w:val="00A51503"/>
    <w:rsid w:val="00A515EF"/>
    <w:rsid w:val="00A526AF"/>
    <w:rsid w:val="00A527D2"/>
    <w:rsid w:val="00A6391F"/>
    <w:rsid w:val="00A6409C"/>
    <w:rsid w:val="00A65079"/>
    <w:rsid w:val="00A75A56"/>
    <w:rsid w:val="00A76496"/>
    <w:rsid w:val="00A806E1"/>
    <w:rsid w:val="00A86168"/>
    <w:rsid w:val="00AA52E9"/>
    <w:rsid w:val="00AA5837"/>
    <w:rsid w:val="00AA74C6"/>
    <w:rsid w:val="00AC2564"/>
    <w:rsid w:val="00AC593E"/>
    <w:rsid w:val="00AC59F7"/>
    <w:rsid w:val="00AD1B64"/>
    <w:rsid w:val="00AD58F5"/>
    <w:rsid w:val="00AD6A8E"/>
    <w:rsid w:val="00AE2A60"/>
    <w:rsid w:val="00AF4801"/>
    <w:rsid w:val="00B01CBB"/>
    <w:rsid w:val="00B11CAA"/>
    <w:rsid w:val="00B23AB6"/>
    <w:rsid w:val="00B249D8"/>
    <w:rsid w:val="00B314DB"/>
    <w:rsid w:val="00B32BE8"/>
    <w:rsid w:val="00B4017B"/>
    <w:rsid w:val="00B4271F"/>
    <w:rsid w:val="00B462D7"/>
    <w:rsid w:val="00B46B04"/>
    <w:rsid w:val="00B53DB2"/>
    <w:rsid w:val="00B55E40"/>
    <w:rsid w:val="00B6126C"/>
    <w:rsid w:val="00B622F0"/>
    <w:rsid w:val="00B76635"/>
    <w:rsid w:val="00B81EB6"/>
    <w:rsid w:val="00B85252"/>
    <w:rsid w:val="00B86EA9"/>
    <w:rsid w:val="00B96711"/>
    <w:rsid w:val="00BA3F2C"/>
    <w:rsid w:val="00BA4B18"/>
    <w:rsid w:val="00BA6862"/>
    <w:rsid w:val="00BC143A"/>
    <w:rsid w:val="00BC1E61"/>
    <w:rsid w:val="00BC2E4F"/>
    <w:rsid w:val="00BF40B2"/>
    <w:rsid w:val="00C00DD7"/>
    <w:rsid w:val="00C15592"/>
    <w:rsid w:val="00C3020B"/>
    <w:rsid w:val="00C41FA8"/>
    <w:rsid w:val="00C4419C"/>
    <w:rsid w:val="00C55837"/>
    <w:rsid w:val="00C70E26"/>
    <w:rsid w:val="00C7139F"/>
    <w:rsid w:val="00C71BAE"/>
    <w:rsid w:val="00C72D0A"/>
    <w:rsid w:val="00C77355"/>
    <w:rsid w:val="00C85ECD"/>
    <w:rsid w:val="00C9238C"/>
    <w:rsid w:val="00CA1AD1"/>
    <w:rsid w:val="00CA5F8E"/>
    <w:rsid w:val="00CB54F7"/>
    <w:rsid w:val="00CC29B6"/>
    <w:rsid w:val="00CC336A"/>
    <w:rsid w:val="00CD0140"/>
    <w:rsid w:val="00CD14C0"/>
    <w:rsid w:val="00CE29FA"/>
    <w:rsid w:val="00CE43D4"/>
    <w:rsid w:val="00D0182F"/>
    <w:rsid w:val="00D01F1C"/>
    <w:rsid w:val="00D067C0"/>
    <w:rsid w:val="00D1162B"/>
    <w:rsid w:val="00D12FE5"/>
    <w:rsid w:val="00D13813"/>
    <w:rsid w:val="00D15A2A"/>
    <w:rsid w:val="00D17044"/>
    <w:rsid w:val="00D21A49"/>
    <w:rsid w:val="00D3457C"/>
    <w:rsid w:val="00D446D2"/>
    <w:rsid w:val="00D45362"/>
    <w:rsid w:val="00D47AE4"/>
    <w:rsid w:val="00D5394C"/>
    <w:rsid w:val="00D544A5"/>
    <w:rsid w:val="00D5520D"/>
    <w:rsid w:val="00D63E9D"/>
    <w:rsid w:val="00D73CFA"/>
    <w:rsid w:val="00D82FE1"/>
    <w:rsid w:val="00D86B46"/>
    <w:rsid w:val="00DA3AB9"/>
    <w:rsid w:val="00DC4A12"/>
    <w:rsid w:val="00DC4FF9"/>
    <w:rsid w:val="00DD1372"/>
    <w:rsid w:val="00DD352A"/>
    <w:rsid w:val="00DD745C"/>
    <w:rsid w:val="00DD7C58"/>
    <w:rsid w:val="00DF150A"/>
    <w:rsid w:val="00DF2F26"/>
    <w:rsid w:val="00DF43FE"/>
    <w:rsid w:val="00DF6A14"/>
    <w:rsid w:val="00E02ECC"/>
    <w:rsid w:val="00E14831"/>
    <w:rsid w:val="00E153C8"/>
    <w:rsid w:val="00E23075"/>
    <w:rsid w:val="00E26958"/>
    <w:rsid w:val="00E35473"/>
    <w:rsid w:val="00E36E85"/>
    <w:rsid w:val="00E37299"/>
    <w:rsid w:val="00E403B2"/>
    <w:rsid w:val="00E431A3"/>
    <w:rsid w:val="00E46D85"/>
    <w:rsid w:val="00E51B36"/>
    <w:rsid w:val="00E54BE4"/>
    <w:rsid w:val="00E552F4"/>
    <w:rsid w:val="00E56ED4"/>
    <w:rsid w:val="00E603F5"/>
    <w:rsid w:val="00E61DCC"/>
    <w:rsid w:val="00E74FCC"/>
    <w:rsid w:val="00E81EFB"/>
    <w:rsid w:val="00E84A88"/>
    <w:rsid w:val="00E902C9"/>
    <w:rsid w:val="00E937D0"/>
    <w:rsid w:val="00E9717C"/>
    <w:rsid w:val="00EA2763"/>
    <w:rsid w:val="00EB1B82"/>
    <w:rsid w:val="00EC4604"/>
    <w:rsid w:val="00EE5B0D"/>
    <w:rsid w:val="00EE7D68"/>
    <w:rsid w:val="00EF3E92"/>
    <w:rsid w:val="00F0103B"/>
    <w:rsid w:val="00F11142"/>
    <w:rsid w:val="00F1595E"/>
    <w:rsid w:val="00F203ED"/>
    <w:rsid w:val="00F3099C"/>
    <w:rsid w:val="00F3383B"/>
    <w:rsid w:val="00F34902"/>
    <w:rsid w:val="00F4331E"/>
    <w:rsid w:val="00F433E0"/>
    <w:rsid w:val="00F43A90"/>
    <w:rsid w:val="00F56D48"/>
    <w:rsid w:val="00F624CE"/>
    <w:rsid w:val="00F62F6F"/>
    <w:rsid w:val="00F7068B"/>
    <w:rsid w:val="00F72F3A"/>
    <w:rsid w:val="00F76120"/>
    <w:rsid w:val="00F77DB9"/>
    <w:rsid w:val="00F81DB9"/>
    <w:rsid w:val="00FB4270"/>
    <w:rsid w:val="00FC7335"/>
    <w:rsid w:val="00FD493E"/>
    <w:rsid w:val="00FE2124"/>
    <w:rsid w:val="00FE248E"/>
    <w:rsid w:val="00FF0B6A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1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2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2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37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29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#!/casece" TargetMode="External"/><Relationship Id="rId18" Type="http://schemas.openxmlformats.org/officeDocument/2006/relationships/image" Target="cid:image003.gif@01D123A8.097F989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cid:image004.gif@01D123A8.097F9890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3.png"/><Relationship Id="rId25" Type="http://schemas.openxmlformats.org/officeDocument/2006/relationships/hyperlink" Target="mailto:nmarti@alarconyharri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Caseatwork" TargetMode="External"/><Relationship Id="rId20" Type="http://schemas.openxmlformats.org/officeDocument/2006/relationships/image" Target="media/image4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caseconstructionequipment.espana" TargetMode="External"/><Relationship Id="rId24" Type="http://schemas.openxmlformats.org/officeDocument/2006/relationships/hyperlink" Target="http://www.cnhindustrial.com" TargetMode="External"/><Relationship Id="rId5" Type="http://schemas.openxmlformats.org/officeDocument/2006/relationships/settings" Target="settings.xml"/><Relationship Id="rId15" Type="http://schemas.openxmlformats.org/officeDocument/2006/relationships/image" Target="cid:image002.gif@01D123A8.097F9890" TargetMode="External"/><Relationship Id="rId23" Type="http://schemas.openxmlformats.org/officeDocument/2006/relationships/hyperlink" Target="http://www.casece.com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facebook.com/caseconstructionequipment" TargetMode="External"/><Relationship Id="rId19" Type="http://schemas.openxmlformats.org/officeDocument/2006/relationships/hyperlink" Target="https://www.linkedin.com/company/case-construction-equipment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asecetools.com/press-kit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facebook.com/caseconstructionequipment.espana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AppData\Local\Microsoft\Windows\Temporary%20Internet%20Files\Content.Outlook\3POTRISZ\Case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7017D-3385-46E5-BA31-0C14BBD1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Case_PressRelease</Template>
  <TotalTime>4</TotalTime>
  <Pages>3</Pages>
  <Words>843</Words>
  <Characters>4639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Ruvicsa vende excavadora CX210D para uso forestal</vt:lpstr>
      <vt:lpstr>CNH INDUSTRIAL</vt:lpstr>
    </vt:vector>
  </TitlesOfParts>
  <Company>A yH</Company>
  <LinksUpToDate>false</LinksUpToDate>
  <CharactersWithSpaces>5472</CharactersWithSpaces>
  <SharedDoc>false</SharedDoc>
  <HyperlinkBase/>
  <HLinks>
    <vt:vector size="24" baseType="variant">
      <vt:variant>
        <vt:i4>524318</vt:i4>
      </vt:variant>
      <vt:variant>
        <vt:i4>9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http://www.cnhindustrial.com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Ruvicsa vende excavadora CX210D para uso forestal</dc:title>
  <dc:creator>Elvira F</dc:creator>
  <cp:lastModifiedBy>Usuario</cp:lastModifiedBy>
  <cp:revision>6</cp:revision>
  <cp:lastPrinted>2013-10-09T08:28:00Z</cp:lastPrinted>
  <dcterms:created xsi:type="dcterms:W3CDTF">2017-09-20T14:21:00Z</dcterms:created>
  <dcterms:modified xsi:type="dcterms:W3CDTF">2017-10-02T12:54:00Z</dcterms:modified>
</cp:coreProperties>
</file>