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7E897" w14:textId="4205CCD8" w:rsidR="00B94B12" w:rsidRPr="00DB2184" w:rsidRDefault="00AF32B3" w:rsidP="00B8394C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NUEVO</w:t>
      </w:r>
      <w:r w:rsidR="00B94B12">
        <w:rPr>
          <w:b/>
          <w:sz w:val="24"/>
          <w:szCs w:val="24"/>
          <w:lang w:val="es-ES"/>
        </w:rPr>
        <w:t xml:space="preserve"> </w:t>
      </w:r>
      <w:r w:rsidR="00446FEB">
        <w:rPr>
          <w:b/>
          <w:sz w:val="24"/>
          <w:szCs w:val="24"/>
          <w:lang w:val="es-ES"/>
        </w:rPr>
        <w:t xml:space="preserve">TOMRA </w:t>
      </w:r>
      <w:r w:rsidR="00B94B12">
        <w:rPr>
          <w:b/>
          <w:sz w:val="24"/>
          <w:szCs w:val="24"/>
          <w:lang w:val="es-ES"/>
        </w:rPr>
        <w:t>QV</w:t>
      </w:r>
      <w:r>
        <w:rPr>
          <w:b/>
          <w:sz w:val="24"/>
          <w:szCs w:val="24"/>
          <w:lang w:val="es-ES"/>
        </w:rPr>
        <w:t xml:space="preserve">-P PARA LA DETECCIÓN EN LINEA DE LA </w:t>
      </w:r>
      <w:r w:rsidR="00CA4284">
        <w:rPr>
          <w:b/>
          <w:sz w:val="24"/>
          <w:szCs w:val="24"/>
          <w:lang w:val="es-ES"/>
        </w:rPr>
        <w:t>“</w:t>
      </w:r>
      <w:r>
        <w:rPr>
          <w:b/>
          <w:sz w:val="24"/>
          <w:szCs w:val="24"/>
          <w:lang w:val="es-ES"/>
        </w:rPr>
        <w:t>PECHUGA DE MADERA</w:t>
      </w:r>
      <w:r w:rsidR="00CA4284">
        <w:rPr>
          <w:b/>
          <w:sz w:val="24"/>
          <w:szCs w:val="24"/>
          <w:lang w:val="es-ES"/>
        </w:rPr>
        <w:t>”</w:t>
      </w:r>
      <w:r>
        <w:rPr>
          <w:b/>
          <w:sz w:val="24"/>
          <w:szCs w:val="24"/>
          <w:lang w:val="es-ES"/>
        </w:rPr>
        <w:t xml:space="preserve"> DEL POLLO</w:t>
      </w:r>
    </w:p>
    <w:p w14:paraId="2E37F0F7" w14:textId="064CF049" w:rsidR="00930DDE" w:rsidRDefault="00372437" w:rsidP="005F62F9">
      <w:pPr>
        <w:jc w:val="both"/>
        <w:rPr>
          <w:rFonts w:cs="Times New Roman"/>
          <w:i/>
          <w:color w:val="000000"/>
          <w:lang w:val="es-ES"/>
        </w:rPr>
      </w:pPr>
      <w:r w:rsidRPr="00372437">
        <w:rPr>
          <w:rFonts w:cs="Times New Roman"/>
          <w:lang w:val="es-ES"/>
        </w:rPr>
        <w:t>TOMRA QV-P</w:t>
      </w:r>
      <w:r>
        <w:rPr>
          <w:rFonts w:cs="Times New Roman"/>
          <w:i/>
          <w:color w:val="000000"/>
          <w:lang w:val="es-ES"/>
        </w:rPr>
        <w:t xml:space="preserve"> es la única solución del mercado </w:t>
      </w:r>
      <w:r w:rsidR="004E5182">
        <w:rPr>
          <w:rFonts w:cs="Times New Roman"/>
          <w:i/>
          <w:color w:val="000000"/>
          <w:lang w:val="es-ES"/>
        </w:rPr>
        <w:t>para</w:t>
      </w:r>
      <w:r w:rsidR="00CA4284" w:rsidRPr="005F62F9">
        <w:rPr>
          <w:rFonts w:cs="Times New Roman"/>
          <w:i/>
          <w:color w:val="000000"/>
          <w:lang w:val="es-ES"/>
        </w:rPr>
        <w:t xml:space="preserve"> la detección </w:t>
      </w:r>
      <w:r w:rsidR="0056098D" w:rsidRPr="005F62F9">
        <w:rPr>
          <w:rFonts w:cs="Times New Roman"/>
          <w:i/>
          <w:color w:val="000000"/>
          <w:lang w:val="es-ES"/>
        </w:rPr>
        <w:t xml:space="preserve">y separación </w:t>
      </w:r>
      <w:r w:rsidR="00CA4284" w:rsidRPr="005F62F9">
        <w:rPr>
          <w:rFonts w:cs="Times New Roman"/>
          <w:i/>
          <w:color w:val="000000"/>
          <w:lang w:val="es-ES"/>
        </w:rPr>
        <w:t>de la llamada “pechuga de madera”</w:t>
      </w:r>
      <w:r w:rsidR="00D4624D" w:rsidRPr="005F62F9">
        <w:rPr>
          <w:rFonts w:cs="Times New Roman"/>
          <w:i/>
          <w:color w:val="000000"/>
          <w:lang w:val="es-ES"/>
        </w:rPr>
        <w:t xml:space="preserve"> </w:t>
      </w:r>
      <w:r w:rsidR="00CA4284" w:rsidRPr="005F62F9">
        <w:rPr>
          <w:rFonts w:cs="Times New Roman"/>
          <w:i/>
          <w:color w:val="000000"/>
          <w:lang w:val="es-ES"/>
        </w:rPr>
        <w:t xml:space="preserve">del </w:t>
      </w:r>
      <w:r w:rsidR="004E5182" w:rsidRPr="005F62F9">
        <w:rPr>
          <w:rFonts w:cs="Times New Roman"/>
          <w:i/>
          <w:color w:val="000000"/>
          <w:lang w:val="es-ES"/>
        </w:rPr>
        <w:t>pollo, una</w:t>
      </w:r>
      <w:r w:rsidR="00CA4284" w:rsidRPr="005F62F9">
        <w:rPr>
          <w:rFonts w:cs="Times New Roman"/>
          <w:i/>
          <w:color w:val="000000"/>
          <w:lang w:val="es-ES"/>
        </w:rPr>
        <w:t xml:space="preserve"> miopatía muscular</w:t>
      </w:r>
      <w:r w:rsidR="004E5182" w:rsidRPr="005F62F9">
        <w:rPr>
          <w:rFonts w:cs="Times New Roman"/>
          <w:i/>
          <w:color w:val="000000"/>
          <w:lang w:val="es-ES"/>
        </w:rPr>
        <w:t xml:space="preserve"> que afecta a la textura de </w:t>
      </w:r>
      <w:r w:rsidR="00341F66">
        <w:rPr>
          <w:rFonts w:cs="Times New Roman"/>
          <w:i/>
          <w:color w:val="000000"/>
          <w:lang w:val="es-ES"/>
        </w:rPr>
        <w:t xml:space="preserve">las pechugas de </w:t>
      </w:r>
      <w:r w:rsidR="004E5182" w:rsidRPr="005F62F9">
        <w:rPr>
          <w:rFonts w:cs="Times New Roman"/>
          <w:i/>
          <w:color w:val="000000"/>
          <w:lang w:val="es-ES"/>
        </w:rPr>
        <w:t xml:space="preserve">pollo y por tanto a su calidad y propiedades sensoriales. </w:t>
      </w:r>
      <w:r w:rsidR="004E5182">
        <w:rPr>
          <w:rFonts w:cs="Times New Roman"/>
          <w:i/>
          <w:color w:val="000000"/>
          <w:lang w:val="es-ES"/>
        </w:rPr>
        <w:t xml:space="preserve">La nueva aplicación de TOMRA permite </w:t>
      </w:r>
      <w:r w:rsidR="005F62F9">
        <w:rPr>
          <w:rFonts w:cs="Times New Roman"/>
          <w:i/>
          <w:color w:val="000000"/>
          <w:lang w:val="es-ES"/>
        </w:rPr>
        <w:t>al productor de carne de ave ofrecer</w:t>
      </w:r>
      <w:r w:rsidR="00FC238F">
        <w:rPr>
          <w:rFonts w:cs="Times New Roman"/>
          <w:i/>
          <w:color w:val="000000"/>
          <w:lang w:val="es-ES"/>
        </w:rPr>
        <w:t xml:space="preserve"> una calidad homogénea e invariable de su producto</w:t>
      </w:r>
      <w:r w:rsidR="005F62F9">
        <w:rPr>
          <w:rFonts w:cs="Times New Roman"/>
          <w:i/>
          <w:color w:val="000000"/>
          <w:lang w:val="es-ES"/>
        </w:rPr>
        <w:t>, incrementar la producción y reducir costes</w:t>
      </w:r>
      <w:r w:rsidR="00F2479E">
        <w:rPr>
          <w:rFonts w:cs="Times New Roman"/>
          <w:i/>
          <w:color w:val="000000"/>
          <w:lang w:val="es-ES"/>
        </w:rPr>
        <w:t xml:space="preserve"> en mano de obra</w:t>
      </w:r>
    </w:p>
    <w:p w14:paraId="61086D03" w14:textId="316387A8" w:rsidR="004E5182" w:rsidRPr="005F62F9" w:rsidRDefault="00CA4284" w:rsidP="006D331A">
      <w:pPr>
        <w:jc w:val="both"/>
        <w:rPr>
          <w:rFonts w:cs="Times New Roman"/>
          <w:lang w:val="es-ES"/>
        </w:rPr>
      </w:pPr>
      <w:r w:rsidRPr="005F62F9">
        <w:rPr>
          <w:rFonts w:cs="Times New Roman"/>
          <w:lang w:val="es-ES"/>
        </w:rPr>
        <w:t xml:space="preserve">TOMRA Sorting Food, la división de TOMRA Sorting Solutions especializada en equipos basados en sensores para el análisis y clasificación de alimentos, </w:t>
      </w:r>
      <w:r w:rsidR="004E5182" w:rsidRPr="005F62F9">
        <w:rPr>
          <w:rFonts w:cs="Times New Roman"/>
          <w:lang w:val="es-ES"/>
        </w:rPr>
        <w:t xml:space="preserve">ha lanzado su nuevo analizador en línea </w:t>
      </w:r>
      <w:r w:rsidR="004E5182" w:rsidRPr="00372437">
        <w:rPr>
          <w:rFonts w:cs="Times New Roman"/>
          <w:lang w:val="es-ES"/>
        </w:rPr>
        <w:t>TOMRA QV-P</w:t>
      </w:r>
      <w:r w:rsidR="004E5182">
        <w:rPr>
          <w:rFonts w:cs="Times New Roman"/>
          <w:lang w:val="es-ES"/>
        </w:rPr>
        <w:t xml:space="preserve"> </w:t>
      </w:r>
      <w:r w:rsidR="00C1211C">
        <w:rPr>
          <w:rFonts w:cs="Times New Roman"/>
          <w:lang w:val="es-ES"/>
        </w:rPr>
        <w:t>para</w:t>
      </w:r>
      <w:r w:rsidR="004E5182" w:rsidRPr="005F62F9">
        <w:rPr>
          <w:rFonts w:cs="Times New Roman"/>
          <w:lang w:val="es-ES"/>
        </w:rPr>
        <w:t xml:space="preserve"> detectar de </w:t>
      </w:r>
      <w:r w:rsidR="005F62F9" w:rsidRPr="005F62F9">
        <w:rPr>
          <w:rFonts w:cs="Times New Roman"/>
          <w:lang w:val="es-ES"/>
        </w:rPr>
        <w:t>forma</w:t>
      </w:r>
      <w:r w:rsidR="004E5182" w:rsidRPr="005F62F9">
        <w:rPr>
          <w:rFonts w:cs="Times New Roman"/>
          <w:lang w:val="es-ES"/>
        </w:rPr>
        <w:t xml:space="preserve"> </w:t>
      </w:r>
      <w:r w:rsidR="009F3BFC" w:rsidRPr="005F62F9">
        <w:rPr>
          <w:rFonts w:cs="Times New Roman"/>
          <w:lang w:val="es-ES"/>
        </w:rPr>
        <w:t>f</w:t>
      </w:r>
      <w:r w:rsidR="004E5182" w:rsidRPr="005F62F9">
        <w:rPr>
          <w:rFonts w:cs="Times New Roman"/>
          <w:lang w:val="es-ES"/>
        </w:rPr>
        <w:t xml:space="preserve">iable la miopatía muscular </w:t>
      </w:r>
      <w:r w:rsidR="00341F66">
        <w:rPr>
          <w:rFonts w:cs="Times New Roman"/>
          <w:lang w:val="es-ES"/>
        </w:rPr>
        <w:t>de las pechugas de</w:t>
      </w:r>
      <w:r w:rsidR="00B92F2F">
        <w:rPr>
          <w:rFonts w:cs="Times New Roman"/>
          <w:lang w:val="es-ES"/>
        </w:rPr>
        <w:t xml:space="preserve"> pollo y</w:t>
      </w:r>
      <w:r w:rsidR="004E5182" w:rsidRPr="005F62F9">
        <w:rPr>
          <w:rFonts w:cs="Times New Roman"/>
          <w:lang w:val="es-ES"/>
        </w:rPr>
        <w:t xml:space="preserve"> eliminar </w:t>
      </w:r>
      <w:r w:rsidR="005F62F9">
        <w:rPr>
          <w:rFonts w:cs="Times New Roman"/>
          <w:lang w:val="es-ES"/>
        </w:rPr>
        <w:t xml:space="preserve">inmediatamente </w:t>
      </w:r>
      <w:r w:rsidR="004E5182" w:rsidRPr="005F62F9">
        <w:rPr>
          <w:rFonts w:cs="Times New Roman"/>
          <w:lang w:val="es-ES"/>
        </w:rPr>
        <w:t>de l</w:t>
      </w:r>
      <w:r w:rsidR="00341F66">
        <w:rPr>
          <w:rFonts w:cs="Times New Roman"/>
          <w:lang w:val="es-ES"/>
        </w:rPr>
        <w:t>a línea de procesado aquella</w:t>
      </w:r>
      <w:r w:rsidR="004E5182" w:rsidRPr="005F62F9">
        <w:rPr>
          <w:rFonts w:cs="Times New Roman"/>
          <w:lang w:val="es-ES"/>
        </w:rPr>
        <w:t xml:space="preserve">s </w:t>
      </w:r>
      <w:r w:rsidR="00341F66">
        <w:rPr>
          <w:rFonts w:cs="Times New Roman"/>
          <w:lang w:val="es-ES"/>
        </w:rPr>
        <w:t>pechugas</w:t>
      </w:r>
      <w:r w:rsidR="005F62F9">
        <w:rPr>
          <w:rFonts w:cs="Times New Roman"/>
          <w:lang w:val="es-ES"/>
        </w:rPr>
        <w:t xml:space="preserve"> </w:t>
      </w:r>
      <w:r w:rsidR="004E5182" w:rsidRPr="005F62F9">
        <w:rPr>
          <w:rFonts w:cs="Times New Roman"/>
          <w:lang w:val="es-ES"/>
        </w:rPr>
        <w:t>que no</w:t>
      </w:r>
      <w:r w:rsidR="005F62F9">
        <w:rPr>
          <w:rFonts w:cs="Times New Roman"/>
          <w:lang w:val="es-ES"/>
        </w:rPr>
        <w:t xml:space="preserve"> alcancen la calidad requerida, </w:t>
      </w:r>
      <w:r w:rsidR="005F62F9" w:rsidRPr="005F62F9">
        <w:rPr>
          <w:rFonts w:cs="Times New Roman"/>
          <w:lang w:val="es-ES"/>
        </w:rPr>
        <w:t>garantizando</w:t>
      </w:r>
      <w:r w:rsidR="004E5182" w:rsidRPr="005F62F9">
        <w:rPr>
          <w:rFonts w:cs="Times New Roman"/>
          <w:lang w:val="es-ES"/>
        </w:rPr>
        <w:t xml:space="preserve"> </w:t>
      </w:r>
      <w:r w:rsidR="005F62F9">
        <w:rPr>
          <w:rFonts w:cs="Times New Roman"/>
          <w:lang w:val="es-ES"/>
        </w:rPr>
        <w:t>así un pr</w:t>
      </w:r>
      <w:r w:rsidR="004E5182" w:rsidRPr="005F62F9">
        <w:rPr>
          <w:rFonts w:cs="Times New Roman"/>
          <w:lang w:val="es-ES"/>
        </w:rPr>
        <w:t xml:space="preserve">oducto de calidad homogénea para el usuario final. </w:t>
      </w:r>
    </w:p>
    <w:p w14:paraId="519D88D8" w14:textId="4F3A603E" w:rsidR="002B66B3" w:rsidRDefault="002B66B3" w:rsidP="00516963">
      <w:pPr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La producción a</w:t>
      </w:r>
      <w:r w:rsidRPr="00372437">
        <w:rPr>
          <w:rFonts w:cs="Times New Roman"/>
          <w:lang w:val="es-ES"/>
        </w:rPr>
        <w:t xml:space="preserve">vícola intensiva </w:t>
      </w:r>
      <w:r>
        <w:rPr>
          <w:rFonts w:cs="Times New Roman"/>
          <w:lang w:val="es-ES"/>
        </w:rPr>
        <w:t>actual</w:t>
      </w:r>
      <w:r w:rsidRPr="00372437">
        <w:rPr>
          <w:rFonts w:cs="Times New Roman"/>
          <w:lang w:val="es-ES"/>
        </w:rPr>
        <w:t xml:space="preserve">, </w:t>
      </w:r>
      <w:r>
        <w:rPr>
          <w:rFonts w:cs="Times New Roman"/>
          <w:lang w:val="es-ES"/>
        </w:rPr>
        <w:t>en busca de aves de gran tamaño y</w:t>
      </w:r>
      <w:r w:rsidR="00657468">
        <w:rPr>
          <w:rFonts w:cs="Times New Roman"/>
          <w:lang w:val="es-ES"/>
        </w:rPr>
        <w:t xml:space="preserve"> con un</w:t>
      </w:r>
      <w:r>
        <w:rPr>
          <w:rFonts w:cs="Times New Roman"/>
          <w:lang w:val="es-ES"/>
        </w:rPr>
        <w:t xml:space="preserve"> rápido crecimiento puede generar varios </w:t>
      </w:r>
      <w:r w:rsidRPr="00372437">
        <w:rPr>
          <w:rFonts w:cs="Times New Roman"/>
          <w:lang w:val="es-ES"/>
        </w:rPr>
        <w:t xml:space="preserve">síndromes </w:t>
      </w:r>
      <w:r>
        <w:rPr>
          <w:rFonts w:cs="Times New Roman"/>
          <w:lang w:val="es-ES"/>
        </w:rPr>
        <w:t>musculares</w:t>
      </w:r>
      <w:r w:rsidRPr="00372437">
        <w:rPr>
          <w:rFonts w:cs="Times New Roman"/>
          <w:lang w:val="es-ES"/>
        </w:rPr>
        <w:t xml:space="preserve">. </w:t>
      </w:r>
      <w:r>
        <w:rPr>
          <w:rFonts w:cs="Times New Roman"/>
          <w:lang w:val="es-ES"/>
        </w:rPr>
        <w:t xml:space="preserve">La “pechuga de madera” es uno de ellos, </w:t>
      </w:r>
      <w:r w:rsidRPr="00C1211C">
        <w:rPr>
          <w:rFonts w:cs="Times New Roman"/>
          <w:lang w:val="es-ES"/>
        </w:rPr>
        <w:t>una miopatía que se produce en los músculos del pollo</w:t>
      </w:r>
      <w:r w:rsidR="00B92F2F">
        <w:rPr>
          <w:rFonts w:cs="Times New Roman"/>
          <w:lang w:val="es-ES"/>
        </w:rPr>
        <w:t xml:space="preserve">, </w:t>
      </w:r>
      <w:r w:rsidR="00A76ADA">
        <w:rPr>
          <w:rFonts w:cs="Times New Roman"/>
          <w:lang w:val="es-ES"/>
        </w:rPr>
        <w:t>confiriéndoles</w:t>
      </w:r>
      <w:r w:rsidRPr="00C1211C">
        <w:rPr>
          <w:rFonts w:cs="Times New Roman"/>
          <w:lang w:val="es-ES"/>
        </w:rPr>
        <w:t xml:space="preserve"> u</w:t>
      </w:r>
      <w:bookmarkStart w:id="0" w:name="_GoBack"/>
      <w:bookmarkEnd w:id="0"/>
      <w:r w:rsidRPr="00C1211C">
        <w:rPr>
          <w:rFonts w:cs="Times New Roman"/>
          <w:lang w:val="es-ES"/>
        </w:rPr>
        <w:t>na textura leñosa</w:t>
      </w:r>
      <w:r w:rsidR="00A76ADA">
        <w:rPr>
          <w:rFonts w:cs="Times New Roman"/>
          <w:lang w:val="es-ES"/>
        </w:rPr>
        <w:t xml:space="preserve"> y dura a la masticación</w:t>
      </w:r>
      <w:r>
        <w:rPr>
          <w:rFonts w:cs="Times New Roman"/>
          <w:lang w:val="es-ES"/>
        </w:rPr>
        <w:t>.  Fue l</w:t>
      </w:r>
      <w:r w:rsidR="00516963" w:rsidRPr="00372437">
        <w:rPr>
          <w:rFonts w:cs="Times New Roman"/>
          <w:lang w:val="es-ES"/>
        </w:rPr>
        <w:t xml:space="preserve">a Universidad de Bolonia </w:t>
      </w:r>
      <w:r w:rsidR="00516963">
        <w:rPr>
          <w:rFonts w:cs="Times New Roman"/>
          <w:lang w:val="es-ES"/>
        </w:rPr>
        <w:t>quien</w:t>
      </w:r>
      <w:r w:rsidR="00516963" w:rsidRPr="00372437">
        <w:rPr>
          <w:rFonts w:cs="Times New Roman"/>
          <w:lang w:val="es-ES"/>
        </w:rPr>
        <w:t xml:space="preserve"> primero describió el síndrome, y </w:t>
      </w:r>
      <w:r>
        <w:rPr>
          <w:rFonts w:cs="Times New Roman"/>
          <w:lang w:val="es-ES"/>
        </w:rPr>
        <w:t>posteriormente</w:t>
      </w:r>
      <w:r w:rsidR="00516963" w:rsidRPr="00372437">
        <w:rPr>
          <w:rFonts w:cs="Times New Roman"/>
          <w:lang w:val="es-ES"/>
        </w:rPr>
        <w:t xml:space="preserve"> </w:t>
      </w:r>
      <w:r w:rsidR="00516963">
        <w:rPr>
          <w:rFonts w:cs="Times New Roman"/>
          <w:lang w:val="es-ES"/>
        </w:rPr>
        <w:t xml:space="preserve">el Nofima, </w:t>
      </w:r>
      <w:r w:rsidR="00516963" w:rsidRPr="00372437">
        <w:rPr>
          <w:rFonts w:cs="Times New Roman"/>
          <w:lang w:val="es-ES"/>
        </w:rPr>
        <w:t xml:space="preserve">Instituto </w:t>
      </w:r>
      <w:r w:rsidR="00516963">
        <w:rPr>
          <w:rFonts w:cs="Times New Roman"/>
          <w:lang w:val="es-ES"/>
        </w:rPr>
        <w:t xml:space="preserve">noruego para la investigación alimentaria, </w:t>
      </w:r>
      <w:r w:rsidR="00516963" w:rsidRPr="00372437">
        <w:rPr>
          <w:rFonts w:cs="Times New Roman"/>
          <w:lang w:val="es-ES"/>
        </w:rPr>
        <w:t xml:space="preserve">trabajó en </w:t>
      </w:r>
      <w:r>
        <w:rPr>
          <w:rFonts w:cs="Times New Roman"/>
          <w:lang w:val="es-ES"/>
        </w:rPr>
        <w:t>su</w:t>
      </w:r>
      <w:r w:rsidR="00516963" w:rsidRPr="00372437">
        <w:rPr>
          <w:rFonts w:cs="Times New Roman"/>
          <w:lang w:val="es-ES"/>
        </w:rPr>
        <w:t xml:space="preserve"> detección industrial </w:t>
      </w:r>
      <w:r w:rsidR="00516963">
        <w:rPr>
          <w:rFonts w:cs="Times New Roman"/>
          <w:lang w:val="es-ES"/>
        </w:rPr>
        <w:t xml:space="preserve">en base a la tecnología trasflectiva de TOMRA. </w:t>
      </w:r>
      <w:r>
        <w:rPr>
          <w:rFonts w:cs="Times New Roman"/>
          <w:lang w:val="es-ES"/>
        </w:rPr>
        <w:t xml:space="preserve"> </w:t>
      </w:r>
    </w:p>
    <w:p w14:paraId="386D9FFA" w14:textId="1F58A681" w:rsidR="00657468" w:rsidRDefault="00657468" w:rsidP="00657468">
      <w:pPr>
        <w:jc w:val="both"/>
        <w:rPr>
          <w:rFonts w:cs="Times New Roman"/>
          <w:lang w:val="es-ES"/>
        </w:rPr>
      </w:pPr>
      <w:r w:rsidRPr="00446FEB">
        <w:rPr>
          <w:rFonts w:cs="Times New Roman"/>
          <w:lang w:val="es-ES"/>
        </w:rPr>
        <w:t xml:space="preserve">Según la </w:t>
      </w:r>
      <w:r>
        <w:rPr>
          <w:rFonts w:cs="Times New Roman"/>
          <w:lang w:val="es-ES"/>
        </w:rPr>
        <w:t xml:space="preserve">propia </w:t>
      </w:r>
      <w:r w:rsidRPr="00446FEB">
        <w:rPr>
          <w:rFonts w:cs="Times New Roman"/>
          <w:lang w:val="es-ES"/>
        </w:rPr>
        <w:t xml:space="preserve">Universidad de Bolonia, </w:t>
      </w:r>
      <w:r>
        <w:rPr>
          <w:rFonts w:cs="Times New Roman"/>
          <w:lang w:val="es-ES"/>
        </w:rPr>
        <w:t xml:space="preserve">en </w:t>
      </w:r>
      <w:r w:rsidRPr="00446FEB">
        <w:rPr>
          <w:rFonts w:cs="Times New Roman"/>
          <w:lang w:val="es-ES"/>
        </w:rPr>
        <w:t>Europa occidental,</w:t>
      </w:r>
      <w:r>
        <w:rPr>
          <w:rFonts w:cs="Times New Roman"/>
          <w:lang w:val="es-ES"/>
        </w:rPr>
        <w:t xml:space="preserve"> del </w:t>
      </w:r>
      <w:r w:rsidRPr="00446FEB">
        <w:rPr>
          <w:rFonts w:cs="Times New Roman"/>
          <w:lang w:val="es-ES"/>
        </w:rPr>
        <w:t>5 a</w:t>
      </w:r>
      <w:r>
        <w:rPr>
          <w:rFonts w:cs="Times New Roman"/>
          <w:lang w:val="es-ES"/>
        </w:rPr>
        <w:t xml:space="preserve">l </w:t>
      </w:r>
      <w:r w:rsidRPr="00446FEB">
        <w:rPr>
          <w:rFonts w:cs="Times New Roman"/>
          <w:lang w:val="es-ES"/>
        </w:rPr>
        <w:t>10</w:t>
      </w:r>
      <w:r>
        <w:rPr>
          <w:rFonts w:cs="Times New Roman"/>
          <w:lang w:val="es-ES"/>
        </w:rPr>
        <w:t xml:space="preserve"> </w:t>
      </w:r>
      <w:r w:rsidRPr="00446FEB">
        <w:rPr>
          <w:rFonts w:cs="Times New Roman"/>
          <w:lang w:val="es-ES"/>
        </w:rPr>
        <w:t>% de</w:t>
      </w:r>
      <w:r>
        <w:rPr>
          <w:rFonts w:cs="Times New Roman"/>
          <w:lang w:val="es-ES"/>
        </w:rPr>
        <w:t>l</w:t>
      </w:r>
      <w:r w:rsidRPr="00446FEB">
        <w:rPr>
          <w:rFonts w:cs="Times New Roman"/>
          <w:lang w:val="es-ES"/>
        </w:rPr>
        <w:t xml:space="preserve"> pollo muestra este</w:t>
      </w:r>
      <w:r>
        <w:rPr>
          <w:rFonts w:cs="Times New Roman"/>
          <w:lang w:val="es-ES"/>
        </w:rPr>
        <w:t xml:space="preserve"> síndrome de miopatía muscular y a</w:t>
      </w:r>
      <w:r w:rsidR="002B66B3" w:rsidRPr="002B66B3">
        <w:rPr>
          <w:rFonts w:cs="Times New Roman"/>
          <w:lang w:val="es-ES"/>
        </w:rPr>
        <w:t xml:space="preserve">unque </w:t>
      </w:r>
      <w:r>
        <w:rPr>
          <w:rFonts w:cs="Times New Roman"/>
          <w:lang w:val="es-ES"/>
        </w:rPr>
        <w:t>su consumo</w:t>
      </w:r>
      <w:r w:rsidR="002B66B3" w:rsidRPr="002B66B3">
        <w:rPr>
          <w:rFonts w:cs="Times New Roman"/>
          <w:lang w:val="es-ES"/>
        </w:rPr>
        <w:t xml:space="preserve"> no implique</w:t>
      </w:r>
      <w:r w:rsidR="00F2479E">
        <w:rPr>
          <w:rFonts w:cs="Times New Roman"/>
          <w:lang w:val="es-ES"/>
        </w:rPr>
        <w:t xml:space="preserve"> riesgo alguno para la salud, sí</w:t>
      </w:r>
      <w:r w:rsidR="002B66B3" w:rsidRPr="002B66B3">
        <w:rPr>
          <w:rFonts w:cs="Times New Roman"/>
          <w:lang w:val="es-ES"/>
        </w:rPr>
        <w:t xml:space="preserve"> se ve afectada la percep</w:t>
      </w:r>
      <w:r>
        <w:rPr>
          <w:rFonts w:cs="Times New Roman"/>
          <w:lang w:val="es-ES"/>
        </w:rPr>
        <w:t>ción de la calidad del producto.</w:t>
      </w:r>
      <w:r w:rsidR="002B66B3" w:rsidRPr="002B66B3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 xml:space="preserve">En España sucede lo mismo que en los países de su entorno, donde el gradual crecimiento del consumo del pollo trae aparejados </w:t>
      </w:r>
      <w:r w:rsidR="00F2479E">
        <w:rPr>
          <w:rFonts w:cs="Times New Roman"/>
          <w:lang w:val="es-ES"/>
        </w:rPr>
        <w:t>idénticos</w:t>
      </w:r>
      <w:r>
        <w:rPr>
          <w:rFonts w:cs="Times New Roman"/>
          <w:lang w:val="es-ES"/>
        </w:rPr>
        <w:t xml:space="preserve"> efectos. </w:t>
      </w:r>
    </w:p>
    <w:p w14:paraId="11520731" w14:textId="4A46B2D4" w:rsidR="006D331A" w:rsidRPr="006D331A" w:rsidRDefault="00A76ADA" w:rsidP="006D331A">
      <w:pPr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Para paliar el problema </w:t>
      </w:r>
      <w:r w:rsidR="002B66B3" w:rsidRPr="002B66B3">
        <w:rPr>
          <w:rFonts w:cs="Times New Roman"/>
          <w:lang w:val="es-ES"/>
        </w:rPr>
        <w:t xml:space="preserve">la industria avícola </w:t>
      </w:r>
      <w:r w:rsidR="00657468">
        <w:rPr>
          <w:rFonts w:cs="Times New Roman"/>
          <w:lang w:val="es-ES"/>
        </w:rPr>
        <w:t>se ha preocupado de</w:t>
      </w:r>
      <w:r w:rsidR="002B66B3" w:rsidRPr="002B66B3">
        <w:rPr>
          <w:rFonts w:cs="Times New Roman"/>
          <w:lang w:val="es-ES"/>
        </w:rPr>
        <w:t xml:space="preserve"> comprobar </w:t>
      </w:r>
      <w:r w:rsidR="00657468">
        <w:rPr>
          <w:rFonts w:cs="Times New Roman"/>
          <w:lang w:val="es-ES"/>
        </w:rPr>
        <w:t xml:space="preserve">de forma manual </w:t>
      </w:r>
      <w:r w:rsidR="002B66B3" w:rsidRPr="002B66B3">
        <w:rPr>
          <w:rFonts w:cs="Times New Roman"/>
          <w:lang w:val="es-ES"/>
        </w:rPr>
        <w:t xml:space="preserve">la calidad </w:t>
      </w:r>
      <w:r w:rsidR="00657468">
        <w:rPr>
          <w:rFonts w:cs="Times New Roman"/>
          <w:lang w:val="es-ES"/>
        </w:rPr>
        <w:t xml:space="preserve">del producto, revisando </w:t>
      </w:r>
      <w:r w:rsidR="00341F66">
        <w:rPr>
          <w:rFonts w:cs="Times New Roman"/>
          <w:lang w:val="es-ES"/>
        </w:rPr>
        <w:t>una por una</w:t>
      </w:r>
      <w:r w:rsidR="002B66B3" w:rsidRPr="002B66B3">
        <w:rPr>
          <w:rFonts w:cs="Times New Roman"/>
          <w:lang w:val="es-ES"/>
        </w:rPr>
        <w:t xml:space="preserve"> </w:t>
      </w:r>
      <w:r w:rsidR="00341F66">
        <w:rPr>
          <w:rFonts w:cs="Times New Roman"/>
          <w:lang w:val="es-ES"/>
        </w:rPr>
        <w:t xml:space="preserve">las </w:t>
      </w:r>
      <w:r w:rsidR="002B66B3" w:rsidRPr="002B66B3">
        <w:rPr>
          <w:rFonts w:cs="Times New Roman"/>
          <w:lang w:val="es-ES"/>
        </w:rPr>
        <w:t>pechuga</w:t>
      </w:r>
      <w:r w:rsidR="00341F66">
        <w:rPr>
          <w:rFonts w:cs="Times New Roman"/>
          <w:lang w:val="es-ES"/>
        </w:rPr>
        <w:t>s</w:t>
      </w:r>
      <w:r w:rsidR="002B66B3" w:rsidRPr="002B66B3">
        <w:rPr>
          <w:rFonts w:cs="Times New Roman"/>
          <w:lang w:val="es-ES"/>
        </w:rPr>
        <w:t>.</w:t>
      </w:r>
      <w:r w:rsidR="00657468" w:rsidRPr="00446FEB">
        <w:rPr>
          <w:rFonts w:cs="Times New Roman"/>
          <w:lang w:val="es-ES"/>
        </w:rPr>
        <w:t xml:space="preserve"> </w:t>
      </w:r>
      <w:r w:rsidR="00657468">
        <w:rPr>
          <w:rFonts w:cs="Times New Roman"/>
          <w:lang w:val="es-ES"/>
        </w:rPr>
        <w:t xml:space="preserve"> Ahora</w:t>
      </w:r>
      <w:r w:rsidR="00F2479E">
        <w:rPr>
          <w:rFonts w:cs="Times New Roman"/>
          <w:lang w:val="es-ES"/>
        </w:rPr>
        <w:t>,</w:t>
      </w:r>
      <w:r w:rsidR="00657468">
        <w:rPr>
          <w:rFonts w:cs="Times New Roman"/>
          <w:lang w:val="es-ES"/>
        </w:rPr>
        <w:t xml:space="preserve"> con TOMRA QV-P, los productores españoles </w:t>
      </w:r>
      <w:r>
        <w:rPr>
          <w:rFonts w:cs="Times New Roman"/>
          <w:lang w:val="es-ES"/>
        </w:rPr>
        <w:t xml:space="preserve">también </w:t>
      </w:r>
      <w:r w:rsidR="00F2479E">
        <w:rPr>
          <w:rFonts w:cs="Times New Roman"/>
          <w:lang w:val="es-ES"/>
        </w:rPr>
        <w:t xml:space="preserve">dispondrán de una solución automática y en línea para la comprobación y clasificación de </w:t>
      </w:r>
      <w:r w:rsidR="00341F66">
        <w:rPr>
          <w:rFonts w:cs="Times New Roman"/>
          <w:lang w:val="es-ES"/>
        </w:rPr>
        <w:t>las pechugas</w:t>
      </w:r>
      <w:r w:rsidR="00F2479E">
        <w:rPr>
          <w:rFonts w:cs="Times New Roman"/>
          <w:lang w:val="es-ES"/>
        </w:rPr>
        <w:t xml:space="preserve"> de pollo, una</w:t>
      </w:r>
      <w:r w:rsidR="00657468">
        <w:rPr>
          <w:rFonts w:cs="Times New Roman"/>
          <w:lang w:val="es-ES"/>
        </w:rPr>
        <w:t xml:space="preserve"> herramienta necesaria</w:t>
      </w:r>
      <w:r w:rsidR="00F2479E">
        <w:rPr>
          <w:rFonts w:cs="Times New Roman"/>
          <w:lang w:val="es-ES"/>
        </w:rPr>
        <w:t xml:space="preserve"> para la mejora de la calidad de su producto y la toma de decisiones sobre el mismo. </w:t>
      </w:r>
    </w:p>
    <w:p w14:paraId="0EADE99B" w14:textId="52BD637D" w:rsidR="00446FEB" w:rsidRPr="00446FEB" w:rsidRDefault="00F926EE" w:rsidP="00446FEB">
      <w:pPr>
        <w:jc w:val="both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Las v</w:t>
      </w:r>
      <w:r w:rsidR="00446FEB" w:rsidRPr="00446FEB">
        <w:rPr>
          <w:rFonts w:cs="Times New Roman"/>
          <w:b/>
          <w:lang w:val="es-ES"/>
        </w:rPr>
        <w:t xml:space="preserve">entajas de </w:t>
      </w:r>
      <w:r>
        <w:rPr>
          <w:rFonts w:cs="Times New Roman"/>
          <w:b/>
          <w:lang w:val="es-ES"/>
        </w:rPr>
        <w:t xml:space="preserve">la automatización con </w:t>
      </w:r>
      <w:r w:rsidRPr="00446FEB">
        <w:rPr>
          <w:rFonts w:cs="Times New Roman"/>
          <w:b/>
          <w:lang w:val="es-ES"/>
        </w:rPr>
        <w:t>TOMRA</w:t>
      </w:r>
      <w:r w:rsidR="00AF32B3">
        <w:rPr>
          <w:rFonts w:cs="Times New Roman"/>
          <w:b/>
          <w:lang w:val="es-ES"/>
        </w:rPr>
        <w:t xml:space="preserve"> QV-P</w:t>
      </w:r>
    </w:p>
    <w:p w14:paraId="4CC89D1C" w14:textId="7ACCCA26" w:rsidR="00516963" w:rsidRDefault="00CA4284" w:rsidP="00516963">
      <w:pPr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La nueva </w:t>
      </w:r>
      <w:r w:rsidRPr="00CA4284">
        <w:rPr>
          <w:rFonts w:cs="Times New Roman"/>
          <w:lang w:val="es-ES"/>
        </w:rPr>
        <w:t xml:space="preserve">aplicación </w:t>
      </w:r>
      <w:r w:rsidR="00516963">
        <w:rPr>
          <w:rFonts w:cs="Times New Roman"/>
          <w:lang w:val="es-ES"/>
        </w:rPr>
        <w:t xml:space="preserve">de TOMRA </w:t>
      </w:r>
      <w:r w:rsidRPr="00CA4284">
        <w:rPr>
          <w:rFonts w:cs="Times New Roman"/>
          <w:lang w:val="es-ES"/>
        </w:rPr>
        <w:t>para detectar la “pechuga de madera” en el pollo</w:t>
      </w:r>
      <w:r>
        <w:rPr>
          <w:rFonts w:cs="Times New Roman"/>
          <w:lang w:val="es-ES"/>
        </w:rPr>
        <w:t xml:space="preserve"> se exhibió </w:t>
      </w:r>
      <w:r w:rsidRPr="00CA4284">
        <w:rPr>
          <w:rFonts w:cs="Times New Roman"/>
          <w:lang w:val="es-ES"/>
        </w:rPr>
        <w:t>en la feria</w:t>
      </w:r>
      <w:r w:rsidR="00FA7D3C">
        <w:rPr>
          <w:rFonts w:cs="Times New Roman"/>
          <w:lang w:val="es-ES"/>
        </w:rPr>
        <w:t xml:space="preserve"> americana</w:t>
      </w:r>
      <w:r w:rsidRPr="00CA4284">
        <w:rPr>
          <w:rFonts w:cs="Times New Roman"/>
          <w:lang w:val="es-ES"/>
        </w:rPr>
        <w:t xml:space="preserve"> IPPE</w:t>
      </w:r>
      <w:r w:rsidR="00E31F85">
        <w:rPr>
          <w:rFonts w:cs="Times New Roman"/>
          <w:lang w:val="es-ES"/>
        </w:rPr>
        <w:t xml:space="preserve">, </w:t>
      </w:r>
      <w:r w:rsidRPr="00CA4284">
        <w:rPr>
          <w:rFonts w:cs="Times New Roman"/>
          <w:lang w:val="es-ES"/>
        </w:rPr>
        <w:t xml:space="preserve">en Atlanta, </w:t>
      </w:r>
      <w:r>
        <w:rPr>
          <w:rFonts w:cs="Times New Roman"/>
          <w:lang w:val="es-ES"/>
        </w:rPr>
        <w:t>a principios de este año, donde despertó un gran interés</w:t>
      </w:r>
      <w:r w:rsidR="00516963">
        <w:rPr>
          <w:rFonts w:cs="Times New Roman"/>
          <w:lang w:val="es-ES"/>
        </w:rPr>
        <w:t xml:space="preserve"> entre los profesionales, </w:t>
      </w:r>
      <w:r w:rsidR="00E31F85">
        <w:rPr>
          <w:rFonts w:cs="Times New Roman"/>
          <w:lang w:val="es-ES"/>
        </w:rPr>
        <w:t>que siempre tienen como</w:t>
      </w:r>
      <w:r w:rsidR="00516963" w:rsidRPr="00516963">
        <w:rPr>
          <w:rFonts w:cs="Times New Roman"/>
          <w:lang w:val="es-ES"/>
        </w:rPr>
        <w:t xml:space="preserve"> principal </w:t>
      </w:r>
      <w:r w:rsidR="00E31F85">
        <w:rPr>
          <w:rFonts w:cs="Times New Roman"/>
          <w:lang w:val="es-ES"/>
        </w:rPr>
        <w:t>el</w:t>
      </w:r>
      <w:r w:rsidR="00516963" w:rsidRPr="00516963">
        <w:rPr>
          <w:rFonts w:cs="Times New Roman"/>
          <w:lang w:val="es-ES"/>
        </w:rPr>
        <w:t xml:space="preserve"> asegurar la satisfacción del cliente </w:t>
      </w:r>
      <w:r w:rsidR="00F926EE">
        <w:rPr>
          <w:rFonts w:cs="Times New Roman"/>
          <w:lang w:val="es-ES"/>
        </w:rPr>
        <w:t>ofreciéndole</w:t>
      </w:r>
      <w:r w:rsidR="00516963" w:rsidRPr="00516963">
        <w:rPr>
          <w:rFonts w:cs="Times New Roman"/>
          <w:lang w:val="es-ES"/>
        </w:rPr>
        <w:t xml:space="preserve"> un producto de calidad homogénea. </w:t>
      </w:r>
    </w:p>
    <w:p w14:paraId="054FE8DA" w14:textId="0827EE60" w:rsidR="00516963" w:rsidRDefault="00FA7D3C" w:rsidP="00516963">
      <w:pPr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El analizador </w:t>
      </w:r>
      <w:r w:rsidR="00516963">
        <w:rPr>
          <w:rFonts w:cs="Times New Roman"/>
          <w:lang w:val="es-ES"/>
        </w:rPr>
        <w:t xml:space="preserve">TOMRA </w:t>
      </w:r>
      <w:r w:rsidR="00516963" w:rsidRPr="00516963">
        <w:rPr>
          <w:rFonts w:cs="Times New Roman"/>
          <w:lang w:val="es-ES"/>
        </w:rPr>
        <w:t xml:space="preserve">QV-P </w:t>
      </w:r>
      <w:r w:rsidR="00516963">
        <w:rPr>
          <w:rFonts w:cs="Times New Roman"/>
          <w:lang w:val="es-ES"/>
        </w:rPr>
        <w:t>les brinda esa oportunidad al detectar</w:t>
      </w:r>
      <w:r w:rsidR="00516963" w:rsidRPr="00516963">
        <w:rPr>
          <w:rFonts w:cs="Times New Roman"/>
          <w:lang w:val="es-ES"/>
        </w:rPr>
        <w:t xml:space="preserve"> </w:t>
      </w:r>
      <w:r w:rsidR="00516963">
        <w:rPr>
          <w:rFonts w:cs="Times New Roman"/>
          <w:lang w:val="es-ES"/>
        </w:rPr>
        <w:t xml:space="preserve">las posibles </w:t>
      </w:r>
      <w:r w:rsidR="00516963" w:rsidRPr="00516963">
        <w:rPr>
          <w:rFonts w:cs="Times New Roman"/>
          <w:lang w:val="es-ES"/>
        </w:rPr>
        <w:t xml:space="preserve">desviaciones en la calidad del producto debidas al síndrome de la pechuga de madera. </w:t>
      </w:r>
      <w:r w:rsidR="00F926EE">
        <w:rPr>
          <w:rFonts w:cs="Times New Roman"/>
          <w:lang w:val="es-ES"/>
        </w:rPr>
        <w:t xml:space="preserve">Gracias a esta nueva aplicación de </w:t>
      </w:r>
      <w:r w:rsidRPr="00FA7D3C">
        <w:rPr>
          <w:rFonts w:cs="Times New Roman"/>
          <w:lang w:val="es-ES"/>
        </w:rPr>
        <w:t>automatización de los pr</w:t>
      </w:r>
      <w:r>
        <w:rPr>
          <w:rFonts w:cs="Times New Roman"/>
          <w:lang w:val="es-ES"/>
        </w:rPr>
        <w:t xml:space="preserve">ocesos de control y de análisis los productores </w:t>
      </w:r>
      <w:r w:rsidR="00F926EE">
        <w:rPr>
          <w:rFonts w:cs="Times New Roman"/>
          <w:lang w:val="es-ES"/>
        </w:rPr>
        <w:t xml:space="preserve">de carne de ave </w:t>
      </w:r>
      <w:r>
        <w:rPr>
          <w:rFonts w:cs="Times New Roman"/>
          <w:lang w:val="es-ES"/>
        </w:rPr>
        <w:t xml:space="preserve">consiguen </w:t>
      </w:r>
      <w:r w:rsidRPr="00FA7D3C">
        <w:rPr>
          <w:rFonts w:cs="Times New Roman"/>
          <w:lang w:val="es-ES"/>
        </w:rPr>
        <w:t>una mejora en la calidad</w:t>
      </w:r>
      <w:r>
        <w:rPr>
          <w:rFonts w:cs="Times New Roman"/>
          <w:lang w:val="es-ES"/>
        </w:rPr>
        <w:t xml:space="preserve">, una </w:t>
      </w:r>
      <w:r>
        <w:rPr>
          <w:rFonts w:cs="Times New Roman"/>
          <w:lang w:val="es-ES"/>
        </w:rPr>
        <w:lastRenderedPageBreak/>
        <w:t xml:space="preserve">calidad continuada y </w:t>
      </w:r>
      <w:r w:rsidR="00F2479E">
        <w:rPr>
          <w:rFonts w:cs="Times New Roman"/>
          <w:lang w:val="es-ES"/>
        </w:rPr>
        <w:t>estable</w:t>
      </w:r>
      <w:r>
        <w:rPr>
          <w:rFonts w:cs="Times New Roman"/>
          <w:lang w:val="es-ES"/>
        </w:rPr>
        <w:t xml:space="preserve">, </w:t>
      </w:r>
      <w:r w:rsidRPr="00FA7D3C">
        <w:rPr>
          <w:rFonts w:cs="Times New Roman"/>
          <w:lang w:val="es-ES"/>
        </w:rPr>
        <w:t>mayor productividad y un ahorro de costes y de tiempo</w:t>
      </w:r>
      <w:r>
        <w:rPr>
          <w:rFonts w:cs="Times New Roman"/>
          <w:lang w:val="es-ES"/>
        </w:rPr>
        <w:t>, además de</w:t>
      </w:r>
      <w:r w:rsidR="00A76ADA">
        <w:rPr>
          <w:rFonts w:cs="Times New Roman"/>
          <w:lang w:val="es-ES"/>
        </w:rPr>
        <w:t xml:space="preserve"> una</w:t>
      </w:r>
      <w:r>
        <w:rPr>
          <w:rFonts w:cs="Times New Roman"/>
          <w:lang w:val="es-ES"/>
        </w:rPr>
        <w:t xml:space="preserve"> reducción de pérdidas debido a errores humanos. </w:t>
      </w:r>
      <w:r w:rsidRPr="00FA7D3C">
        <w:rPr>
          <w:rFonts w:cs="Times New Roman"/>
          <w:lang w:val="es-ES"/>
        </w:rPr>
        <w:t xml:space="preserve"> </w:t>
      </w:r>
    </w:p>
    <w:p w14:paraId="13AE6318" w14:textId="722122E8" w:rsidR="00AF32B3" w:rsidRDefault="00A76ADA" w:rsidP="00446FEB">
      <w:pPr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Si h</w:t>
      </w:r>
      <w:r w:rsidR="00FA7D3C">
        <w:rPr>
          <w:rFonts w:cs="Times New Roman"/>
          <w:lang w:val="es-ES"/>
        </w:rPr>
        <w:t>asta ahora la i</w:t>
      </w:r>
      <w:r w:rsidR="00AF32B3" w:rsidRPr="00AF32B3">
        <w:rPr>
          <w:rFonts w:cs="Times New Roman"/>
          <w:lang w:val="es-ES"/>
        </w:rPr>
        <w:t>nspección de</w:t>
      </w:r>
      <w:r w:rsidR="00FA7D3C">
        <w:rPr>
          <w:rFonts w:cs="Times New Roman"/>
          <w:lang w:val="es-ES"/>
        </w:rPr>
        <w:t>l</w:t>
      </w:r>
      <w:r w:rsidR="00AF32B3" w:rsidRPr="00AF32B3">
        <w:rPr>
          <w:rFonts w:cs="Times New Roman"/>
          <w:lang w:val="es-ES"/>
        </w:rPr>
        <w:t xml:space="preserve"> pollo</w:t>
      </w:r>
      <w:r w:rsidR="00F926EE">
        <w:rPr>
          <w:rFonts w:cs="Times New Roman"/>
          <w:lang w:val="es-ES"/>
        </w:rPr>
        <w:t xml:space="preserve"> se realizaba</w:t>
      </w:r>
      <w:r w:rsidR="00FA7D3C">
        <w:rPr>
          <w:rFonts w:cs="Times New Roman"/>
          <w:lang w:val="es-ES"/>
        </w:rPr>
        <w:t xml:space="preserve"> </w:t>
      </w:r>
      <w:r w:rsidR="00F926EE">
        <w:rPr>
          <w:rFonts w:cs="Times New Roman"/>
          <w:lang w:val="es-ES"/>
        </w:rPr>
        <w:t xml:space="preserve">de forma </w:t>
      </w:r>
      <w:r w:rsidR="00FA7D3C">
        <w:rPr>
          <w:rFonts w:cs="Times New Roman"/>
          <w:lang w:val="es-ES"/>
        </w:rPr>
        <w:t>visual y táctil</w:t>
      </w:r>
      <w:r w:rsidR="00F926EE">
        <w:rPr>
          <w:rFonts w:cs="Times New Roman"/>
          <w:lang w:val="es-ES"/>
        </w:rPr>
        <w:t xml:space="preserve"> por un mismo operador, al</w:t>
      </w:r>
      <w:r w:rsidR="00AF32B3" w:rsidRPr="00AF32B3">
        <w:rPr>
          <w:rFonts w:cs="Times New Roman"/>
          <w:lang w:val="es-ES"/>
        </w:rPr>
        <w:t xml:space="preserve"> final de la línea de matanza y corte, antes de empaquetar</w:t>
      </w:r>
      <w:r>
        <w:rPr>
          <w:rFonts w:cs="Times New Roman"/>
          <w:lang w:val="es-ES"/>
        </w:rPr>
        <w:t>, c</w:t>
      </w:r>
      <w:r w:rsidR="00F926EE">
        <w:rPr>
          <w:rFonts w:cs="Times New Roman"/>
          <w:lang w:val="es-ES"/>
        </w:rPr>
        <w:t>on TOMRA QV-P la</w:t>
      </w:r>
      <w:r w:rsidR="00AF32B3" w:rsidRPr="00AF32B3">
        <w:rPr>
          <w:rFonts w:cs="Times New Roman"/>
          <w:lang w:val="es-ES"/>
        </w:rPr>
        <w:t xml:space="preserve"> detección </w:t>
      </w:r>
      <w:r w:rsidR="00F926EE">
        <w:rPr>
          <w:rFonts w:cs="Times New Roman"/>
          <w:lang w:val="es-ES"/>
        </w:rPr>
        <w:t xml:space="preserve">de la “pechuga de madera” es </w:t>
      </w:r>
      <w:r w:rsidR="00AF32B3" w:rsidRPr="00AF32B3">
        <w:rPr>
          <w:rFonts w:cs="Times New Roman"/>
          <w:lang w:val="es-ES"/>
        </w:rPr>
        <w:t>automática</w:t>
      </w:r>
      <w:r w:rsidR="00F926EE">
        <w:rPr>
          <w:rFonts w:cs="Times New Roman"/>
          <w:lang w:val="es-ES"/>
        </w:rPr>
        <w:t>, lo mismo que el posible rechazo</w:t>
      </w:r>
      <w:r w:rsidR="00AF32B3" w:rsidRPr="00AF32B3">
        <w:rPr>
          <w:rFonts w:cs="Times New Roman"/>
          <w:lang w:val="es-ES"/>
        </w:rPr>
        <w:t xml:space="preserve"> o selección, sin necesidad de mano de obra</w:t>
      </w:r>
      <w:r w:rsidR="00F926EE">
        <w:rPr>
          <w:rFonts w:cs="Times New Roman"/>
          <w:lang w:val="es-ES"/>
        </w:rPr>
        <w:t xml:space="preserve"> extra</w:t>
      </w:r>
      <w:r w:rsidR="00AF32B3" w:rsidRPr="00AF32B3">
        <w:rPr>
          <w:rFonts w:cs="Times New Roman"/>
          <w:lang w:val="es-ES"/>
        </w:rPr>
        <w:t xml:space="preserve"> ni </w:t>
      </w:r>
      <w:r w:rsidR="00F926EE">
        <w:rPr>
          <w:rFonts w:cs="Times New Roman"/>
          <w:lang w:val="es-ES"/>
        </w:rPr>
        <w:t xml:space="preserve">de </w:t>
      </w:r>
      <w:r w:rsidR="00AF32B3" w:rsidRPr="00AF32B3">
        <w:rPr>
          <w:rFonts w:cs="Times New Roman"/>
          <w:lang w:val="es-ES"/>
        </w:rPr>
        <w:t>reducir el rendimiento</w:t>
      </w:r>
      <w:r w:rsidR="00F926EE">
        <w:rPr>
          <w:rFonts w:cs="Times New Roman"/>
          <w:lang w:val="es-ES"/>
        </w:rPr>
        <w:t>.</w:t>
      </w:r>
      <w:r w:rsidR="00C1211C">
        <w:rPr>
          <w:rFonts w:cs="Times New Roman"/>
          <w:lang w:val="es-ES"/>
        </w:rPr>
        <w:t xml:space="preserve"> </w:t>
      </w:r>
      <w:r w:rsidR="00F2479E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 xml:space="preserve">Otra de las ventajas de </w:t>
      </w:r>
      <w:r w:rsidR="00C1211C">
        <w:rPr>
          <w:rFonts w:cs="Times New Roman"/>
          <w:lang w:val="es-ES"/>
        </w:rPr>
        <w:t xml:space="preserve">TOMRA QV-P </w:t>
      </w:r>
      <w:r>
        <w:rPr>
          <w:rFonts w:cs="Times New Roman"/>
          <w:lang w:val="es-ES"/>
        </w:rPr>
        <w:t xml:space="preserve">es que </w:t>
      </w:r>
      <w:r w:rsidR="002B66B3">
        <w:rPr>
          <w:rFonts w:cs="Times New Roman"/>
          <w:lang w:val="es-ES"/>
        </w:rPr>
        <w:t>aporta</w:t>
      </w:r>
      <w:r w:rsidR="00C1211C">
        <w:rPr>
          <w:rFonts w:cs="Times New Roman"/>
          <w:lang w:val="es-ES"/>
        </w:rPr>
        <w:t xml:space="preserve"> un valor añadido a la marca y al producto, y permite a los productores decidir </w:t>
      </w:r>
      <w:r>
        <w:rPr>
          <w:rFonts w:cs="Times New Roman"/>
          <w:lang w:val="es-ES"/>
        </w:rPr>
        <w:t>el destino del mismo</w:t>
      </w:r>
      <w:r w:rsidR="00C1211C">
        <w:rPr>
          <w:rFonts w:cs="Times New Roman"/>
          <w:lang w:val="es-ES"/>
        </w:rPr>
        <w:t xml:space="preserve"> en función de su calida</w:t>
      </w:r>
      <w:r w:rsidR="002B66B3">
        <w:rPr>
          <w:rFonts w:cs="Times New Roman"/>
          <w:lang w:val="es-ES"/>
        </w:rPr>
        <w:t xml:space="preserve">d, </w:t>
      </w:r>
      <w:r>
        <w:rPr>
          <w:rFonts w:cs="Times New Roman"/>
          <w:lang w:val="es-ES"/>
        </w:rPr>
        <w:t xml:space="preserve">lo </w:t>
      </w:r>
      <w:r w:rsidR="002B66B3">
        <w:rPr>
          <w:rFonts w:cs="Times New Roman"/>
          <w:lang w:val="es-ES"/>
        </w:rPr>
        <w:t xml:space="preserve">que en definitiva es la principal exigencia del consumidor. </w:t>
      </w:r>
    </w:p>
    <w:p w14:paraId="466C7010" w14:textId="31240A0B" w:rsidR="00AF32B3" w:rsidRDefault="00516963" w:rsidP="00446FEB">
      <w:pPr>
        <w:jc w:val="both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 xml:space="preserve">Fácil integración en la línea </w:t>
      </w:r>
      <w:r w:rsidR="00F926EE">
        <w:rPr>
          <w:rFonts w:cs="Times New Roman"/>
          <w:b/>
          <w:lang w:val="es-ES"/>
        </w:rPr>
        <w:t xml:space="preserve">y </w:t>
      </w:r>
      <w:r w:rsidR="00F926EE" w:rsidRPr="00AF32B3">
        <w:rPr>
          <w:rFonts w:cs="Times New Roman"/>
          <w:b/>
          <w:lang w:val="es-ES"/>
        </w:rPr>
        <w:t>sencillo</w:t>
      </w:r>
      <w:r w:rsidR="00AF32B3" w:rsidRPr="00AF32B3">
        <w:rPr>
          <w:rFonts w:cs="Times New Roman"/>
          <w:b/>
          <w:lang w:val="es-ES"/>
        </w:rPr>
        <w:t xml:space="preserve"> mantenimiento</w:t>
      </w:r>
    </w:p>
    <w:p w14:paraId="38D189BF" w14:textId="0747B9AD" w:rsidR="00516963" w:rsidRDefault="00516963" w:rsidP="00516963">
      <w:pPr>
        <w:jc w:val="both"/>
        <w:rPr>
          <w:rFonts w:cs="Times New Roman"/>
          <w:lang w:val="es-ES"/>
        </w:rPr>
      </w:pPr>
      <w:r w:rsidRPr="00516963">
        <w:rPr>
          <w:rFonts w:cs="Times New Roman"/>
          <w:lang w:val="es-ES"/>
        </w:rPr>
        <w:t xml:space="preserve">Con una capacidad de análisis de </w:t>
      </w:r>
      <w:r w:rsidR="00F926EE" w:rsidRPr="00516963">
        <w:rPr>
          <w:rFonts w:cs="Times New Roman"/>
          <w:lang w:val="es-ES"/>
        </w:rPr>
        <w:t>hasta</w:t>
      </w:r>
      <w:r w:rsidRPr="00516963">
        <w:rPr>
          <w:rFonts w:cs="Times New Roman"/>
          <w:lang w:val="es-ES"/>
        </w:rPr>
        <w:t xml:space="preserve"> 240 </w:t>
      </w:r>
      <w:r w:rsidR="00341F66">
        <w:rPr>
          <w:rFonts w:cs="Times New Roman"/>
          <w:lang w:val="es-ES"/>
        </w:rPr>
        <w:t xml:space="preserve">pechugas </w:t>
      </w:r>
      <w:r w:rsidRPr="00516963">
        <w:rPr>
          <w:rFonts w:cs="Times New Roman"/>
          <w:lang w:val="es-ES"/>
        </w:rPr>
        <w:t>de pollo por minuto, y en hasta tres filas en una misma cinta</w:t>
      </w:r>
      <w:r w:rsidR="00C1211C">
        <w:rPr>
          <w:rFonts w:cs="Times New Roman"/>
          <w:lang w:val="es-ES"/>
        </w:rPr>
        <w:t xml:space="preserve"> transportadora</w:t>
      </w:r>
      <w:r w:rsidRPr="00516963">
        <w:rPr>
          <w:rFonts w:cs="Times New Roman"/>
          <w:lang w:val="es-ES"/>
        </w:rPr>
        <w:t xml:space="preserve">, TOMRA QV-P utiliza la tecnología de espectroscopia de interactancia, que penetra la carne en profundidad para analizar la estructura orgánica del producto, determinando </w:t>
      </w:r>
      <w:r>
        <w:rPr>
          <w:rFonts w:cs="Times New Roman"/>
          <w:lang w:val="es-ES"/>
        </w:rPr>
        <w:t xml:space="preserve">así </w:t>
      </w:r>
      <w:r w:rsidRPr="00516963">
        <w:rPr>
          <w:rFonts w:cs="Times New Roman"/>
          <w:lang w:val="es-ES"/>
        </w:rPr>
        <w:t xml:space="preserve">su composición interna. </w:t>
      </w:r>
    </w:p>
    <w:p w14:paraId="5ECF7636" w14:textId="57013F2A" w:rsidR="00516963" w:rsidRPr="00516963" w:rsidRDefault="00E56D91" w:rsidP="00516963">
      <w:pPr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E</w:t>
      </w:r>
      <w:r w:rsidRPr="00516963">
        <w:rPr>
          <w:rFonts w:cs="Times New Roman"/>
          <w:lang w:val="es-ES"/>
        </w:rPr>
        <w:t xml:space="preserve">l cabezal óptico de la aplicación </w:t>
      </w:r>
      <w:r>
        <w:rPr>
          <w:rFonts w:cs="Times New Roman"/>
          <w:lang w:val="es-ES"/>
        </w:rPr>
        <w:t>es t</w:t>
      </w:r>
      <w:r w:rsidRPr="00516963">
        <w:rPr>
          <w:rFonts w:cs="Times New Roman"/>
          <w:lang w:val="es-ES"/>
        </w:rPr>
        <w:t>otalmente</w:t>
      </w:r>
      <w:r>
        <w:rPr>
          <w:rFonts w:cs="Times New Roman"/>
          <w:lang w:val="es-ES"/>
        </w:rPr>
        <w:t xml:space="preserve"> seguro y libre de radiaciones y </w:t>
      </w:r>
      <w:r w:rsidRPr="00516963">
        <w:rPr>
          <w:rFonts w:cs="Times New Roman"/>
          <w:lang w:val="es-ES"/>
        </w:rPr>
        <w:t xml:space="preserve">se puede instalar fácilmente sobre </w:t>
      </w:r>
      <w:r>
        <w:rPr>
          <w:rFonts w:cs="Times New Roman"/>
          <w:lang w:val="es-ES"/>
        </w:rPr>
        <w:t>la</w:t>
      </w:r>
      <w:r w:rsidRPr="00516963">
        <w:rPr>
          <w:rFonts w:cs="Times New Roman"/>
          <w:lang w:val="es-ES"/>
        </w:rPr>
        <w:t>s lí</w:t>
      </w:r>
      <w:r>
        <w:rPr>
          <w:rFonts w:cs="Times New Roman"/>
          <w:lang w:val="es-ES"/>
        </w:rPr>
        <w:t xml:space="preserve">neas de procesado ya existentes, analizando una o varias filas </w:t>
      </w:r>
      <w:r w:rsidRPr="00AF32B3">
        <w:rPr>
          <w:rFonts w:cs="Times New Roman"/>
          <w:lang w:val="es-ES"/>
        </w:rPr>
        <w:t xml:space="preserve">de </w:t>
      </w:r>
      <w:r w:rsidR="00A77723">
        <w:rPr>
          <w:rFonts w:cs="Times New Roman"/>
          <w:lang w:val="es-ES"/>
        </w:rPr>
        <w:t>pechugas</w:t>
      </w:r>
      <w:r w:rsidRPr="00AF32B3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 xml:space="preserve">a la vez. </w:t>
      </w:r>
      <w:r w:rsidR="00516963" w:rsidRPr="00516963">
        <w:rPr>
          <w:rFonts w:cs="Times New Roman"/>
          <w:lang w:val="es-ES"/>
        </w:rPr>
        <w:t xml:space="preserve">Su fácil e intuitiva interfaz y su software dedicado permiten una gestión sencilla y eficaz del análisis del producto, así como fijar los distintos niveles de clasificación deseados para la detección de la </w:t>
      </w:r>
      <w:r w:rsidR="00F2479E">
        <w:rPr>
          <w:rFonts w:cs="Times New Roman"/>
          <w:lang w:val="es-ES"/>
        </w:rPr>
        <w:t>“</w:t>
      </w:r>
      <w:r w:rsidR="00516963" w:rsidRPr="00516963">
        <w:rPr>
          <w:rFonts w:cs="Times New Roman"/>
          <w:lang w:val="es-ES"/>
        </w:rPr>
        <w:t>pechuga de madera</w:t>
      </w:r>
      <w:r w:rsidR="00F2479E">
        <w:rPr>
          <w:rFonts w:cs="Times New Roman"/>
          <w:lang w:val="es-ES"/>
        </w:rPr>
        <w:t>”</w:t>
      </w:r>
      <w:r w:rsidR="00516963" w:rsidRPr="00516963">
        <w:rPr>
          <w:rFonts w:cs="Times New Roman"/>
          <w:lang w:val="es-ES"/>
        </w:rPr>
        <w:t xml:space="preserve">, normalmente establecidos en tres </w:t>
      </w:r>
      <w:r w:rsidR="00516963">
        <w:rPr>
          <w:rFonts w:cs="Times New Roman"/>
          <w:lang w:val="es-ES"/>
        </w:rPr>
        <w:t>grados</w:t>
      </w:r>
      <w:r w:rsidR="00516963" w:rsidRPr="00516963">
        <w:rPr>
          <w:rFonts w:cs="Times New Roman"/>
          <w:lang w:val="es-ES"/>
        </w:rPr>
        <w:t xml:space="preserve">: ninguna presencia, presencia leve y presencia severa.  </w:t>
      </w:r>
      <w:r w:rsidR="00516963">
        <w:rPr>
          <w:rFonts w:cs="Times New Roman"/>
          <w:lang w:val="es-ES"/>
        </w:rPr>
        <w:t>E</w:t>
      </w:r>
      <w:r w:rsidR="00516963" w:rsidRPr="00516963">
        <w:rPr>
          <w:rFonts w:cs="Times New Roman"/>
          <w:lang w:val="es-ES"/>
        </w:rPr>
        <w:t xml:space="preserve">sta clasificación de la información permite retirar automáticamente de la línea </w:t>
      </w:r>
      <w:r w:rsidR="00341F66">
        <w:rPr>
          <w:rFonts w:cs="Times New Roman"/>
          <w:lang w:val="es-ES"/>
        </w:rPr>
        <w:t xml:space="preserve">las pechugas </w:t>
      </w:r>
      <w:r w:rsidR="005952DF">
        <w:rPr>
          <w:rFonts w:cs="Times New Roman"/>
          <w:lang w:val="es-ES"/>
        </w:rPr>
        <w:t>de pollo no deseados, que podrán ser dedicado</w:t>
      </w:r>
      <w:r w:rsidR="00516963" w:rsidRPr="00516963">
        <w:rPr>
          <w:rFonts w:cs="Times New Roman"/>
          <w:lang w:val="es-ES"/>
        </w:rPr>
        <w:t>s a otro tipo de procesado posterior.</w:t>
      </w:r>
      <w:r w:rsidR="00C1211C">
        <w:rPr>
          <w:rFonts w:cs="Times New Roman"/>
          <w:lang w:val="es-ES"/>
        </w:rPr>
        <w:t xml:space="preserve"> </w:t>
      </w:r>
      <w:r w:rsidR="00C1211C" w:rsidRPr="00AF32B3">
        <w:rPr>
          <w:rFonts w:cs="Times New Roman"/>
          <w:lang w:val="es-ES"/>
        </w:rPr>
        <w:t xml:space="preserve">Todos los datos </w:t>
      </w:r>
      <w:r w:rsidR="00C1211C">
        <w:rPr>
          <w:rFonts w:cs="Times New Roman"/>
          <w:lang w:val="es-ES"/>
        </w:rPr>
        <w:t xml:space="preserve">obtenidos </w:t>
      </w:r>
      <w:r w:rsidR="00C1211C" w:rsidRPr="00AF32B3">
        <w:rPr>
          <w:rFonts w:cs="Times New Roman"/>
          <w:lang w:val="es-ES"/>
        </w:rPr>
        <w:t xml:space="preserve">son </w:t>
      </w:r>
      <w:r w:rsidR="00C1211C">
        <w:rPr>
          <w:rFonts w:cs="Times New Roman"/>
          <w:lang w:val="es-ES"/>
        </w:rPr>
        <w:t xml:space="preserve">exportables o integrables fácilmente y dispone de </w:t>
      </w:r>
      <w:r w:rsidR="00F2479E">
        <w:rPr>
          <w:rFonts w:cs="Times New Roman"/>
          <w:lang w:val="es-ES"/>
        </w:rPr>
        <w:t>plataforma</w:t>
      </w:r>
      <w:r w:rsidR="00C1211C" w:rsidRPr="00AF32B3">
        <w:rPr>
          <w:rFonts w:cs="Times New Roman"/>
          <w:lang w:val="es-ES"/>
        </w:rPr>
        <w:t xml:space="preserve"> para comunicación externa (PLC).</w:t>
      </w:r>
    </w:p>
    <w:p w14:paraId="56285BF2" w14:textId="6FF3D14B" w:rsidR="00AF32B3" w:rsidRDefault="00F959A7" w:rsidP="00AF32B3">
      <w:pPr>
        <w:jc w:val="both"/>
        <w:rPr>
          <w:rFonts w:cs="Times New Roman"/>
          <w:lang w:val="es-ES"/>
        </w:rPr>
      </w:pPr>
      <w:r w:rsidRPr="00516963">
        <w:rPr>
          <w:rFonts w:cs="Times New Roman"/>
          <w:lang w:val="es-ES"/>
        </w:rPr>
        <w:t xml:space="preserve">TOMRA QV-P </w:t>
      </w:r>
      <w:r w:rsidR="00F2479E">
        <w:rPr>
          <w:rFonts w:cs="Times New Roman"/>
          <w:lang w:val="es-ES"/>
        </w:rPr>
        <w:t>n</w:t>
      </w:r>
      <w:r w:rsidR="00F2479E" w:rsidRPr="00AF32B3">
        <w:rPr>
          <w:rFonts w:cs="Times New Roman"/>
          <w:lang w:val="es-ES"/>
        </w:rPr>
        <w:t xml:space="preserve">o </w:t>
      </w:r>
      <w:r w:rsidR="00F2479E">
        <w:rPr>
          <w:rFonts w:cs="Times New Roman"/>
          <w:lang w:val="es-ES"/>
        </w:rPr>
        <w:t xml:space="preserve">necesita </w:t>
      </w:r>
      <w:r w:rsidR="00F2479E" w:rsidRPr="00AF32B3">
        <w:rPr>
          <w:rFonts w:cs="Times New Roman"/>
          <w:lang w:val="es-ES"/>
        </w:rPr>
        <w:t>consumibles</w:t>
      </w:r>
      <w:r w:rsidR="00F2479E">
        <w:rPr>
          <w:rFonts w:cs="Times New Roman"/>
          <w:lang w:val="es-ES"/>
        </w:rPr>
        <w:t xml:space="preserve">, ni requiere ningún </w:t>
      </w:r>
      <w:r w:rsidR="00F2479E" w:rsidRPr="00AF32B3">
        <w:rPr>
          <w:rFonts w:cs="Times New Roman"/>
          <w:lang w:val="es-ES"/>
        </w:rPr>
        <w:t xml:space="preserve">contacto </w:t>
      </w:r>
      <w:r w:rsidR="00F2479E">
        <w:rPr>
          <w:rFonts w:cs="Times New Roman"/>
          <w:lang w:val="es-ES"/>
        </w:rPr>
        <w:t xml:space="preserve">del equipo </w:t>
      </w:r>
      <w:r w:rsidR="00F2479E" w:rsidRPr="00AF32B3">
        <w:rPr>
          <w:rFonts w:cs="Times New Roman"/>
          <w:lang w:val="es-ES"/>
        </w:rPr>
        <w:t>con el producto</w:t>
      </w:r>
      <w:r w:rsidR="00F2479E">
        <w:rPr>
          <w:rFonts w:cs="Times New Roman"/>
          <w:lang w:val="es-ES"/>
        </w:rPr>
        <w:t>,</w:t>
      </w:r>
      <w:r w:rsidR="00F2479E" w:rsidRPr="00AF32B3">
        <w:rPr>
          <w:rFonts w:cs="Times New Roman"/>
          <w:lang w:val="es-ES"/>
        </w:rPr>
        <w:t xml:space="preserve"> no</w:t>
      </w:r>
      <w:r w:rsidR="00AF32B3" w:rsidRPr="00AF32B3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 xml:space="preserve">requiere apenas </w:t>
      </w:r>
      <w:r w:rsidR="00AF32B3" w:rsidRPr="00AF32B3">
        <w:rPr>
          <w:rFonts w:cs="Times New Roman"/>
          <w:lang w:val="es-ES"/>
        </w:rPr>
        <w:t>mantenimiento</w:t>
      </w:r>
      <w:r>
        <w:rPr>
          <w:rFonts w:cs="Times New Roman"/>
          <w:lang w:val="es-ES"/>
        </w:rPr>
        <w:t xml:space="preserve">, ni tampoco paradas frecuentes, por lo </w:t>
      </w:r>
      <w:r w:rsidRPr="00AF32B3">
        <w:rPr>
          <w:rFonts w:cs="Times New Roman"/>
          <w:lang w:val="es-ES"/>
        </w:rPr>
        <w:t>que</w:t>
      </w:r>
      <w:r>
        <w:rPr>
          <w:rFonts w:cs="Times New Roman"/>
          <w:lang w:val="es-ES"/>
        </w:rPr>
        <w:t xml:space="preserve"> </w:t>
      </w:r>
      <w:r w:rsidR="00AF32B3" w:rsidRPr="00AF32B3">
        <w:rPr>
          <w:rFonts w:cs="Times New Roman"/>
          <w:lang w:val="es-ES"/>
        </w:rPr>
        <w:t xml:space="preserve">se </w:t>
      </w:r>
      <w:r w:rsidR="00C1211C">
        <w:rPr>
          <w:rFonts w:cs="Times New Roman"/>
          <w:lang w:val="es-ES"/>
        </w:rPr>
        <w:t xml:space="preserve">puede </w:t>
      </w:r>
      <w:r w:rsidR="00C1211C" w:rsidRPr="00AF32B3">
        <w:rPr>
          <w:rFonts w:cs="Times New Roman"/>
          <w:lang w:val="es-ES"/>
        </w:rPr>
        <w:t>utilizar</w:t>
      </w:r>
      <w:r w:rsidR="00AF32B3" w:rsidRPr="00AF32B3">
        <w:rPr>
          <w:rFonts w:cs="Times New Roman"/>
          <w:lang w:val="es-ES"/>
        </w:rPr>
        <w:t xml:space="preserve"> </w:t>
      </w:r>
      <w:r w:rsidR="00C1211C">
        <w:rPr>
          <w:rFonts w:cs="Times New Roman"/>
          <w:lang w:val="es-ES"/>
        </w:rPr>
        <w:t>de manera fiable</w:t>
      </w:r>
      <w:r w:rsidR="00AF32B3" w:rsidRPr="00AF32B3">
        <w:rPr>
          <w:rFonts w:cs="Times New Roman"/>
          <w:lang w:val="es-ES"/>
        </w:rPr>
        <w:t xml:space="preserve"> en </w:t>
      </w:r>
      <w:r>
        <w:rPr>
          <w:rFonts w:cs="Times New Roman"/>
          <w:lang w:val="es-ES"/>
        </w:rPr>
        <w:t xml:space="preserve">procesos industriales </w:t>
      </w:r>
      <w:r w:rsidR="00C1211C">
        <w:rPr>
          <w:rFonts w:cs="Times New Roman"/>
          <w:lang w:val="es-ES"/>
        </w:rPr>
        <w:t xml:space="preserve">alimentarios </w:t>
      </w:r>
      <w:r w:rsidR="00F2479E">
        <w:rPr>
          <w:rFonts w:cs="Times New Roman"/>
          <w:lang w:val="es-ES"/>
        </w:rPr>
        <w:t xml:space="preserve">que </w:t>
      </w:r>
      <w:r w:rsidR="00E56D91">
        <w:rPr>
          <w:rFonts w:cs="Times New Roman"/>
          <w:lang w:val="es-ES"/>
        </w:rPr>
        <w:t xml:space="preserve">llevan </w:t>
      </w:r>
      <w:r w:rsidR="00E56D91" w:rsidRPr="00AF32B3">
        <w:rPr>
          <w:rFonts w:cs="Times New Roman"/>
          <w:lang w:val="es-ES"/>
        </w:rPr>
        <w:t>largos</w:t>
      </w:r>
      <w:r w:rsidR="00AF32B3" w:rsidRPr="00AF32B3">
        <w:rPr>
          <w:rFonts w:cs="Times New Roman"/>
          <w:lang w:val="es-ES"/>
        </w:rPr>
        <w:t xml:space="preserve"> tiempos de ejecución. </w:t>
      </w:r>
    </w:p>
    <w:p w14:paraId="49B6EEC5" w14:textId="77777777" w:rsidR="00260F3B" w:rsidRPr="00F959A7" w:rsidRDefault="00260F3B" w:rsidP="00260F3B">
      <w:pPr>
        <w:jc w:val="both"/>
        <w:rPr>
          <w:rFonts w:cs="Times New Roman"/>
          <w:b/>
          <w:lang w:val="es-ES"/>
        </w:rPr>
      </w:pPr>
      <w:r w:rsidRPr="00F959A7">
        <w:rPr>
          <w:rFonts w:cs="Times New Roman"/>
          <w:b/>
          <w:lang w:val="es-ES"/>
        </w:rPr>
        <w:t xml:space="preserve">INFORMACIÓN DEL PRODUCTO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60F3B" w:rsidRPr="00EF0BF1" w14:paraId="2BBCFF78" w14:textId="77777777" w:rsidTr="00D26F93">
        <w:tc>
          <w:tcPr>
            <w:tcW w:w="4927" w:type="dxa"/>
          </w:tcPr>
          <w:p w14:paraId="09F2D2B6" w14:textId="0A76FD77" w:rsidR="00260F3B" w:rsidRPr="00261A95" w:rsidRDefault="0056098D" w:rsidP="00D26F93">
            <w:pPr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Producto analizado</w:t>
            </w:r>
          </w:p>
        </w:tc>
        <w:tc>
          <w:tcPr>
            <w:tcW w:w="4927" w:type="dxa"/>
          </w:tcPr>
          <w:p w14:paraId="438A4D1C" w14:textId="5A7703F6" w:rsidR="00260F3B" w:rsidRPr="00261A95" w:rsidRDefault="00341F66" w:rsidP="0056098D">
            <w:pPr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Pechugas fresca</w:t>
            </w:r>
            <w:r w:rsidR="0056098D">
              <w:rPr>
                <w:rFonts w:cs="Times New Roman"/>
                <w:lang w:val="es-ES"/>
              </w:rPr>
              <w:t>s de pollo</w:t>
            </w:r>
          </w:p>
        </w:tc>
      </w:tr>
      <w:tr w:rsidR="00800417" w:rsidRPr="0063211E" w14:paraId="2E327DA8" w14:textId="77777777" w:rsidTr="00D26F93">
        <w:tc>
          <w:tcPr>
            <w:tcW w:w="4927" w:type="dxa"/>
          </w:tcPr>
          <w:p w14:paraId="0CA15F56" w14:textId="4BAD33F3" w:rsidR="00800417" w:rsidRPr="00261A95" w:rsidRDefault="00800417" w:rsidP="00800417">
            <w:pPr>
              <w:jc w:val="both"/>
              <w:rPr>
                <w:rFonts w:cs="Times New Roman"/>
                <w:lang w:val="es-ES"/>
              </w:rPr>
            </w:pPr>
            <w:r w:rsidRPr="00E2608C">
              <w:rPr>
                <w:rFonts w:cs="Times New Roman"/>
                <w:lang w:val="es-ES"/>
              </w:rPr>
              <w:t>Component</w:t>
            </w:r>
            <w:r>
              <w:rPr>
                <w:rFonts w:cs="Times New Roman"/>
                <w:lang w:val="es-ES"/>
              </w:rPr>
              <w:t xml:space="preserve">es (potencial) </w:t>
            </w:r>
          </w:p>
        </w:tc>
        <w:tc>
          <w:tcPr>
            <w:tcW w:w="4927" w:type="dxa"/>
          </w:tcPr>
          <w:p w14:paraId="25D31752" w14:textId="6CD8AE4E" w:rsidR="00800417" w:rsidRPr="00261A95" w:rsidRDefault="00800417" w:rsidP="00800417">
            <w:pPr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 xml:space="preserve">Miopatía muscular </w:t>
            </w:r>
            <w:r w:rsidR="0063211E">
              <w:rPr>
                <w:rFonts w:cs="Times New Roman"/>
                <w:lang w:val="es-ES"/>
              </w:rPr>
              <w:t>en diferentes niveles</w:t>
            </w:r>
          </w:p>
        </w:tc>
      </w:tr>
      <w:tr w:rsidR="00800417" w:rsidRPr="00261A95" w14:paraId="0B4133B5" w14:textId="77777777" w:rsidTr="00D26F93">
        <w:tc>
          <w:tcPr>
            <w:tcW w:w="4927" w:type="dxa"/>
          </w:tcPr>
          <w:p w14:paraId="0EF58758" w14:textId="693B9C17" w:rsidR="00800417" w:rsidRPr="00261A95" w:rsidRDefault="00800417" w:rsidP="00800417">
            <w:pPr>
              <w:jc w:val="both"/>
              <w:rPr>
                <w:rFonts w:cs="Times New Roman"/>
                <w:lang w:val="es-ES"/>
              </w:rPr>
            </w:pPr>
            <w:r w:rsidRPr="00261A95">
              <w:rPr>
                <w:rFonts w:cs="Times New Roman"/>
                <w:lang w:val="es-ES"/>
              </w:rPr>
              <w:t>Capacidad</w:t>
            </w:r>
          </w:p>
        </w:tc>
        <w:tc>
          <w:tcPr>
            <w:tcW w:w="4927" w:type="dxa"/>
          </w:tcPr>
          <w:p w14:paraId="7C56066B" w14:textId="17265177" w:rsidR="00800417" w:rsidRPr="00261A95" w:rsidRDefault="00800417" w:rsidP="00341F66">
            <w:pPr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 xml:space="preserve"> Hasta 240 </w:t>
            </w:r>
            <w:r w:rsidR="00341F66">
              <w:rPr>
                <w:rFonts w:cs="Times New Roman"/>
                <w:lang w:val="es-ES"/>
              </w:rPr>
              <w:t>pechugas</w:t>
            </w:r>
            <w:r w:rsidRPr="00260F3B">
              <w:rPr>
                <w:rFonts w:cs="Times New Roman"/>
                <w:lang w:val="es-ES"/>
              </w:rPr>
              <w:t>/min</w:t>
            </w:r>
            <w:r>
              <w:rPr>
                <w:rFonts w:cs="Times New Roman"/>
                <w:lang w:val="es-ES"/>
              </w:rPr>
              <w:t>uto</w:t>
            </w:r>
          </w:p>
        </w:tc>
      </w:tr>
      <w:tr w:rsidR="00800417" w:rsidRPr="0063211E" w14:paraId="2FD43B07" w14:textId="77777777" w:rsidTr="00D26F93">
        <w:tc>
          <w:tcPr>
            <w:tcW w:w="4927" w:type="dxa"/>
          </w:tcPr>
          <w:p w14:paraId="3F30A9BC" w14:textId="77777777" w:rsidR="00800417" w:rsidRPr="00261A95" w:rsidRDefault="00800417" w:rsidP="00800417">
            <w:pPr>
              <w:jc w:val="both"/>
              <w:rPr>
                <w:rFonts w:cs="Times New Roman"/>
                <w:lang w:val="es-ES"/>
              </w:rPr>
            </w:pPr>
            <w:r w:rsidRPr="00261A95">
              <w:rPr>
                <w:rFonts w:cs="Times New Roman"/>
                <w:lang w:val="es-ES"/>
              </w:rPr>
              <w:t>Temperatura ambiente</w:t>
            </w:r>
          </w:p>
        </w:tc>
        <w:tc>
          <w:tcPr>
            <w:tcW w:w="4927" w:type="dxa"/>
          </w:tcPr>
          <w:p w14:paraId="48EC6464" w14:textId="745E75DA" w:rsidR="00800417" w:rsidRPr="00261A95" w:rsidRDefault="00800417" w:rsidP="00800417">
            <w:pPr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 xml:space="preserve">Entre </w:t>
            </w:r>
            <w:r w:rsidRPr="00261A95">
              <w:rPr>
                <w:rFonts w:cs="Times New Roman"/>
                <w:lang w:val="es-ES"/>
              </w:rPr>
              <w:t xml:space="preserve">+2 ° C </w:t>
            </w:r>
            <w:r>
              <w:rPr>
                <w:rFonts w:cs="Times New Roman"/>
                <w:lang w:val="es-ES"/>
              </w:rPr>
              <w:t xml:space="preserve"> y</w:t>
            </w:r>
            <w:r w:rsidRPr="00261A95">
              <w:rPr>
                <w:rFonts w:cs="Times New Roman"/>
                <w:lang w:val="es-ES"/>
              </w:rPr>
              <w:t xml:space="preserve"> +</w:t>
            </w:r>
            <w:r>
              <w:rPr>
                <w:rFonts w:cs="Times New Roman"/>
                <w:lang w:val="es-ES"/>
              </w:rPr>
              <w:t>12 ° C (35</w:t>
            </w:r>
            <w:r w:rsidRPr="00261A95">
              <w:rPr>
                <w:rFonts w:cs="Times New Roman"/>
                <w:lang w:val="es-ES"/>
              </w:rPr>
              <w:t xml:space="preserve"> ° F a </w:t>
            </w:r>
            <w:r>
              <w:rPr>
                <w:rFonts w:cs="Times New Roman"/>
                <w:lang w:val="es-ES"/>
              </w:rPr>
              <w:t>53</w:t>
            </w:r>
            <w:r w:rsidRPr="00261A95">
              <w:rPr>
                <w:rFonts w:cs="Times New Roman"/>
                <w:lang w:val="es-ES"/>
              </w:rPr>
              <w:t xml:space="preserve"> ° F)</w:t>
            </w:r>
          </w:p>
        </w:tc>
      </w:tr>
      <w:tr w:rsidR="00800417" w:rsidRPr="00261A95" w14:paraId="31C72437" w14:textId="77777777" w:rsidTr="00D26F93">
        <w:tc>
          <w:tcPr>
            <w:tcW w:w="4927" w:type="dxa"/>
          </w:tcPr>
          <w:p w14:paraId="7BE94831" w14:textId="77777777" w:rsidR="00800417" w:rsidRPr="00261A95" w:rsidRDefault="00800417" w:rsidP="00800417">
            <w:pPr>
              <w:jc w:val="both"/>
              <w:rPr>
                <w:rFonts w:cs="Times New Roman"/>
                <w:lang w:val="es-ES"/>
              </w:rPr>
            </w:pPr>
            <w:r w:rsidRPr="00261A95">
              <w:rPr>
                <w:rFonts w:cs="Times New Roman"/>
                <w:lang w:val="es-ES"/>
              </w:rPr>
              <w:t>Humedad relativa</w:t>
            </w:r>
          </w:p>
        </w:tc>
        <w:tc>
          <w:tcPr>
            <w:tcW w:w="4927" w:type="dxa"/>
          </w:tcPr>
          <w:p w14:paraId="3F837909" w14:textId="2874EAF8" w:rsidR="00800417" w:rsidRPr="00261A95" w:rsidRDefault="00800417" w:rsidP="00800417">
            <w:pPr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 xml:space="preserve">Máx. 90 % </w:t>
            </w:r>
          </w:p>
        </w:tc>
      </w:tr>
      <w:tr w:rsidR="00800417" w:rsidRPr="00261A95" w14:paraId="335BF795" w14:textId="77777777" w:rsidTr="001A232B">
        <w:tc>
          <w:tcPr>
            <w:tcW w:w="4927" w:type="dxa"/>
          </w:tcPr>
          <w:p w14:paraId="00C2EFCB" w14:textId="77777777" w:rsidR="00800417" w:rsidRPr="00261A95" w:rsidRDefault="00800417" w:rsidP="001A232B">
            <w:pPr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Protección Cubierta</w:t>
            </w:r>
          </w:p>
        </w:tc>
        <w:tc>
          <w:tcPr>
            <w:tcW w:w="4927" w:type="dxa"/>
          </w:tcPr>
          <w:p w14:paraId="5175E841" w14:textId="77777777" w:rsidR="00800417" w:rsidRPr="00261A95" w:rsidRDefault="00800417" w:rsidP="001A232B">
            <w:pPr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IP67 Acero inoxidable alimentario</w:t>
            </w:r>
          </w:p>
        </w:tc>
      </w:tr>
      <w:tr w:rsidR="00800417" w:rsidRPr="00EF0BF1" w14:paraId="7F31AAF2" w14:textId="77777777" w:rsidTr="00800417">
        <w:trPr>
          <w:trHeight w:val="758"/>
        </w:trPr>
        <w:tc>
          <w:tcPr>
            <w:tcW w:w="4927" w:type="dxa"/>
          </w:tcPr>
          <w:p w14:paraId="3DE3925F" w14:textId="0E9FBCD6" w:rsidR="00800417" w:rsidRPr="00261A95" w:rsidRDefault="00800417" w:rsidP="00800417">
            <w:pPr>
              <w:jc w:val="both"/>
              <w:rPr>
                <w:rFonts w:cs="Times New Roman"/>
                <w:lang w:val="es-ES"/>
              </w:rPr>
            </w:pPr>
            <w:r w:rsidRPr="00261A95">
              <w:rPr>
                <w:rFonts w:cs="Times New Roman"/>
                <w:lang w:val="es-ES"/>
              </w:rPr>
              <w:lastRenderedPageBreak/>
              <w:t>Dimensiones (LxLxA</w:t>
            </w:r>
            <w:r>
              <w:rPr>
                <w:rFonts w:cs="Times New Roman"/>
                <w:lang w:val="es-ES"/>
              </w:rPr>
              <w:t>)</w:t>
            </w:r>
          </w:p>
        </w:tc>
        <w:tc>
          <w:tcPr>
            <w:tcW w:w="4927" w:type="dxa"/>
          </w:tcPr>
          <w:p w14:paraId="5E730FCA" w14:textId="5FD2E7B2" w:rsidR="00800417" w:rsidRDefault="00800417" w:rsidP="00800417">
            <w:pPr>
              <w:jc w:val="both"/>
              <w:rPr>
                <w:rFonts w:cs="Times New Roman"/>
                <w:lang w:val="es-ES"/>
              </w:rPr>
            </w:pPr>
            <w:r w:rsidRPr="00E2608C">
              <w:rPr>
                <w:rFonts w:cs="Times New Roman"/>
                <w:lang w:val="es-ES"/>
              </w:rPr>
              <w:t xml:space="preserve">500 </w:t>
            </w:r>
            <w:r>
              <w:rPr>
                <w:rFonts w:cs="Times New Roman"/>
                <w:lang w:val="es-ES"/>
              </w:rPr>
              <w:t>x</w:t>
            </w:r>
            <w:r w:rsidRPr="00E2608C">
              <w:rPr>
                <w:rFonts w:cs="Times New Roman"/>
                <w:lang w:val="es-ES"/>
              </w:rPr>
              <w:t xml:space="preserve"> 1115</w:t>
            </w:r>
            <w:r>
              <w:rPr>
                <w:rFonts w:cs="Times New Roman"/>
                <w:lang w:val="es-ES"/>
              </w:rPr>
              <w:t>x</w:t>
            </w:r>
            <w:r w:rsidRPr="00E2608C">
              <w:rPr>
                <w:rFonts w:cs="Times New Roman"/>
                <w:lang w:val="es-ES"/>
              </w:rPr>
              <w:t xml:space="preserve">1650 </w:t>
            </w:r>
            <w:r>
              <w:rPr>
                <w:rFonts w:cs="Times New Roman"/>
                <w:lang w:val="es-ES"/>
              </w:rPr>
              <w:t>a 1910</w:t>
            </w:r>
            <w:r w:rsidRPr="00261A95">
              <w:rPr>
                <w:rFonts w:cs="Times New Roman"/>
                <w:lang w:val="es-ES"/>
              </w:rPr>
              <w:t>mm</w:t>
            </w:r>
          </w:p>
        </w:tc>
      </w:tr>
      <w:tr w:rsidR="00800417" w:rsidRPr="00261A95" w14:paraId="34BD5E2E" w14:textId="77777777" w:rsidTr="001A232B">
        <w:tc>
          <w:tcPr>
            <w:tcW w:w="4927" w:type="dxa"/>
          </w:tcPr>
          <w:p w14:paraId="2586B1DB" w14:textId="77777777" w:rsidR="00800417" w:rsidRPr="00261A95" w:rsidRDefault="00800417" w:rsidP="001A232B">
            <w:pPr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Peso</w:t>
            </w:r>
          </w:p>
        </w:tc>
        <w:tc>
          <w:tcPr>
            <w:tcW w:w="4927" w:type="dxa"/>
          </w:tcPr>
          <w:p w14:paraId="3B61DF39" w14:textId="77777777" w:rsidR="00800417" w:rsidRPr="00261A95" w:rsidRDefault="00800417" w:rsidP="001A232B">
            <w:pPr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308 Kg</w:t>
            </w:r>
          </w:p>
        </w:tc>
      </w:tr>
    </w:tbl>
    <w:p w14:paraId="6FD140FC" w14:textId="77777777" w:rsidR="00260F3B" w:rsidRPr="00E94301" w:rsidRDefault="00260F3B" w:rsidP="007C24EF">
      <w:pPr>
        <w:rPr>
          <w:rFonts w:cs="Times New Roman"/>
          <w:lang w:val="es-ES"/>
        </w:rPr>
      </w:pPr>
    </w:p>
    <w:p w14:paraId="36569CBE" w14:textId="36BFF40D" w:rsidR="00F317A5" w:rsidRDefault="00F317A5">
      <w:pPr>
        <w:spacing w:after="0" w:line="240" w:lineRule="auto"/>
        <w:rPr>
          <w:b/>
          <w:lang w:val="es-ES"/>
        </w:rPr>
      </w:pPr>
    </w:p>
    <w:p w14:paraId="4F7A6FD4" w14:textId="77777777" w:rsidR="00727E2C" w:rsidRDefault="00727E2C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  <w:r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br w:type="page"/>
      </w:r>
    </w:p>
    <w:p w14:paraId="4C597193" w14:textId="09DBC753" w:rsidR="00DB2184" w:rsidRPr="00DB2184" w:rsidRDefault="00563541" w:rsidP="00DB2184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  <w:r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 xml:space="preserve">Acerca de </w:t>
      </w:r>
      <w:r w:rsidR="00DB2184"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>TOMRA Sorting Food</w:t>
      </w:r>
    </w:p>
    <w:p w14:paraId="4BBB1378" w14:textId="412C30A0" w:rsidR="009C435A" w:rsidRPr="009C435A" w:rsidRDefault="009C435A" w:rsidP="009C435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TOMRA Sorting Food, diseña y fabrica sistemas de clasificación basados en sensores para la industria alimentaria. Cuenta con más de 7.500 sistemas instalados en industrias productoras, empacadoras y procesadoras de alimentos de todo el mundo.</w:t>
      </w:r>
    </w:p>
    <w:p w14:paraId="62E6C905" w14:textId="2297262B" w:rsidR="009C435A" w:rsidRPr="009C435A" w:rsidRDefault="009C435A" w:rsidP="009C435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La empresa ofrece clasificadores </w:t>
      </w:r>
      <w:r w:rsidR="00ED524F">
        <w:rPr>
          <w:rFonts w:ascii="Calibri" w:eastAsia="Times New Roman" w:hAnsi="Calibri" w:cs="Arial"/>
          <w:sz w:val="20"/>
          <w:szCs w:val="20"/>
          <w:lang w:val="es-ES" w:eastAsia="de-DE"/>
        </w:rPr>
        <w:t>automáticos</w:t>
      </w: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de alto rendimiento, niveladoras, peladoras y sistemas de análisis de procesos para frutos secos y semillas, frutas secas, patata</w:t>
      </w:r>
      <w:r w:rsidR="00ED524F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y derivados</w:t>
      </w: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, frutas, verduras, carnes y mariscos. Los sistemas aseguran una calidad y un rendimiento óptimos, lo que se traduce en un aumento de la productividad y un uso eficaz de los recursos.</w:t>
      </w:r>
    </w:p>
    <w:p w14:paraId="4ABAAA45" w14:textId="5A96FD0E" w:rsidR="009C435A" w:rsidRPr="009C435A" w:rsidRDefault="009C435A" w:rsidP="009C435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TOMRA Sorting Food forma parte de TOMRA Sorting Solutions que también desarrolla sistemas basados en sensores para el reciclaje, la minería y otras industrias.</w:t>
      </w:r>
    </w:p>
    <w:p w14:paraId="7622F0A8" w14:textId="34004AAA" w:rsidR="009C435A" w:rsidRPr="009C435A" w:rsidRDefault="009C435A" w:rsidP="009C435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Esta potente combinación de tecnologías hace de TOMRA Sorting uno de los proveedores más avanzados de soluciones de clasificación basadas en s</w:t>
      </w:r>
      <w:r w:rsidR="00E21227">
        <w:rPr>
          <w:rFonts w:ascii="Calibri" w:eastAsia="Times New Roman" w:hAnsi="Calibri" w:cs="Arial"/>
          <w:sz w:val="20"/>
          <w:szCs w:val="20"/>
          <w:lang w:val="es-ES" w:eastAsia="de-DE"/>
        </w:rPr>
        <w:t>en</w:t>
      </w:r>
      <w:r w:rsidR="00C409AC">
        <w:rPr>
          <w:rFonts w:ascii="Calibri" w:eastAsia="Times New Roman" w:hAnsi="Calibri" w:cs="Arial"/>
          <w:sz w:val="20"/>
          <w:szCs w:val="20"/>
          <w:lang w:val="es-ES" w:eastAsia="de-DE"/>
        </w:rPr>
        <w:t>sores del mundo, con más de 11.3</w:t>
      </w: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00 sistemas instalados en todo el mundo.</w:t>
      </w:r>
    </w:p>
    <w:p w14:paraId="357743D5" w14:textId="257EF763" w:rsidR="009C435A" w:rsidRPr="009C435A" w:rsidRDefault="009C435A" w:rsidP="009C435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TOMRA Sorting es propiedad de la empresa noruega TOMRA Systems ASA, que cotiza en la Bolsa de Oslo. Fundada en 1972, TOMRA Systems ASA tiene una facturación de alrededor de </w:t>
      </w:r>
      <w:r w:rsidR="00C409AC">
        <w:rPr>
          <w:rFonts w:ascii="Calibri" w:eastAsia="Times New Roman" w:hAnsi="Calibri" w:cs="Arial"/>
          <w:sz w:val="20"/>
          <w:szCs w:val="20"/>
          <w:lang w:val="es-ES" w:eastAsia="de-DE"/>
        </w:rPr>
        <w:t>710</w:t>
      </w: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millone</w:t>
      </w:r>
      <w:r w:rsidR="00E21227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s de </w:t>
      </w:r>
      <w:proofErr w:type="gramStart"/>
      <w:r w:rsidR="00E21227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euros </w:t>
      </w:r>
      <w:r w:rsidR="00C409AC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(</w:t>
      </w:r>
      <w:proofErr w:type="gramEnd"/>
      <w:r w:rsidR="00C409AC">
        <w:rPr>
          <w:rFonts w:ascii="Calibri" w:eastAsia="Times New Roman" w:hAnsi="Calibri" w:cs="Arial"/>
          <w:sz w:val="20"/>
          <w:szCs w:val="20"/>
          <w:lang w:val="es-ES" w:eastAsia="de-DE"/>
        </w:rPr>
        <w:t>2016)y emplea a más de 3.5</w:t>
      </w: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00 personas.</w:t>
      </w:r>
    </w:p>
    <w:p w14:paraId="62253687" w14:textId="77777777" w:rsidR="00940DC1" w:rsidRDefault="00940DC1" w:rsidP="009C435A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</w:p>
    <w:p w14:paraId="4EDC8703" w14:textId="5B676589" w:rsidR="009C435A" w:rsidRDefault="009C435A" w:rsidP="009C435A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Para obtener más información sobre visite </w:t>
      </w:r>
      <w:hyperlink r:id="rId12" w:history="1">
        <w:r w:rsidR="00940DC1" w:rsidRPr="00940DC1">
          <w:rPr>
            <w:rStyle w:val="Hipervnculo"/>
            <w:sz w:val="20"/>
            <w:szCs w:val="20"/>
            <w:lang w:val="es-ES"/>
          </w:rPr>
          <w:t>www.tomra.com/carne</w:t>
        </w:r>
      </w:hyperlink>
    </w:p>
    <w:p w14:paraId="2AB5169D" w14:textId="77777777" w:rsidR="009C435A" w:rsidRPr="009C435A" w:rsidRDefault="009C435A" w:rsidP="00563541">
      <w:pPr>
        <w:spacing w:after="0" w:line="100" w:lineRule="atLeast"/>
        <w:jc w:val="both"/>
        <w:rPr>
          <w:color w:val="000000"/>
          <w:sz w:val="24"/>
          <w:lang w:val="nl-BE"/>
        </w:rPr>
      </w:pPr>
    </w:p>
    <w:p w14:paraId="474F456A" w14:textId="77777777" w:rsidR="00563541" w:rsidRPr="00DB2184" w:rsidRDefault="00563541" w:rsidP="00DB2184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  <w:r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>Contacto con los medios</w:t>
      </w:r>
    </w:p>
    <w:p w14:paraId="4726D92F" w14:textId="77777777" w:rsidR="00563541" w:rsidRPr="00DB218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DB2184">
        <w:rPr>
          <w:sz w:val="20"/>
          <w:szCs w:val="20"/>
          <w:lang w:val="es-ES"/>
        </w:rPr>
        <w:t>Emitido por:</w:t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  <w:t>En nombre de:</w:t>
      </w:r>
    </w:p>
    <w:p w14:paraId="3866CC92" w14:textId="60A37DF9" w:rsidR="00563541" w:rsidRPr="00DB2184" w:rsidRDefault="00563541" w:rsidP="00563541">
      <w:pPr>
        <w:spacing w:after="0" w:line="100" w:lineRule="atLeast"/>
        <w:rPr>
          <w:sz w:val="20"/>
          <w:szCs w:val="20"/>
          <w:lang w:val="en-GB"/>
        </w:rPr>
      </w:pPr>
      <w:r w:rsidRPr="00DB2184">
        <w:rPr>
          <w:sz w:val="20"/>
          <w:szCs w:val="20"/>
          <w:lang w:val="en-GB"/>
        </w:rPr>
        <w:t>ALARCÓN &amp; HARRIS</w:t>
      </w:r>
      <w:r w:rsidRPr="00DB2184">
        <w:rPr>
          <w:sz w:val="20"/>
          <w:szCs w:val="20"/>
          <w:lang w:val="en-GB"/>
        </w:rPr>
        <w:tab/>
      </w:r>
      <w:r w:rsidRPr="00DB2184">
        <w:rPr>
          <w:sz w:val="20"/>
          <w:szCs w:val="20"/>
          <w:lang w:val="en-GB"/>
        </w:rPr>
        <w:tab/>
      </w:r>
      <w:r w:rsidRPr="00DB2184">
        <w:rPr>
          <w:sz w:val="20"/>
          <w:szCs w:val="20"/>
          <w:lang w:val="en-GB"/>
        </w:rPr>
        <w:tab/>
      </w:r>
      <w:r w:rsidRPr="00DB2184">
        <w:rPr>
          <w:sz w:val="20"/>
          <w:szCs w:val="20"/>
          <w:lang w:val="en-GB"/>
        </w:rPr>
        <w:tab/>
      </w:r>
      <w:r w:rsidRPr="00DB2184">
        <w:rPr>
          <w:sz w:val="20"/>
          <w:szCs w:val="20"/>
          <w:lang w:val="en-GB"/>
        </w:rPr>
        <w:tab/>
        <w:t xml:space="preserve">TOMRA Sorting, S.L. </w:t>
      </w:r>
    </w:p>
    <w:p w14:paraId="5AC2D77A" w14:textId="77777777" w:rsidR="00563541" w:rsidRPr="00DB218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DB2184">
        <w:rPr>
          <w:sz w:val="20"/>
          <w:szCs w:val="20"/>
          <w:lang w:val="es-ES"/>
        </w:rPr>
        <w:t>Asesores de Comunicación y Marketing</w:t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  <w:t>C/ Carrer Arquitecte Gaudí, num. 45</w:t>
      </w:r>
    </w:p>
    <w:p w14:paraId="7FD1465F" w14:textId="3449FDDF" w:rsidR="00563541" w:rsidRPr="00DB218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DB2184">
        <w:rPr>
          <w:sz w:val="20"/>
          <w:szCs w:val="20"/>
          <w:lang w:val="es-ES"/>
        </w:rPr>
        <w:t>Avda. Ramón y Cajal, 27</w:t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="00F027ED">
        <w:rPr>
          <w:sz w:val="20"/>
          <w:szCs w:val="20"/>
          <w:lang w:val="es-ES"/>
        </w:rPr>
        <w:t xml:space="preserve">                 </w:t>
      </w:r>
      <w:r w:rsidRPr="00DB2184">
        <w:rPr>
          <w:sz w:val="20"/>
          <w:szCs w:val="20"/>
          <w:lang w:val="es-ES"/>
        </w:rPr>
        <w:t xml:space="preserve">17480 </w:t>
      </w:r>
      <w:proofErr w:type="gramStart"/>
      <w:r w:rsidRPr="00DB2184">
        <w:rPr>
          <w:sz w:val="20"/>
          <w:szCs w:val="20"/>
          <w:lang w:val="es-ES"/>
        </w:rPr>
        <w:t>Roses  -</w:t>
      </w:r>
      <w:proofErr w:type="gramEnd"/>
      <w:r w:rsidRPr="00DB2184">
        <w:rPr>
          <w:sz w:val="20"/>
          <w:szCs w:val="20"/>
          <w:lang w:val="es-ES"/>
        </w:rPr>
        <w:t xml:space="preserve">  </w:t>
      </w:r>
    </w:p>
    <w:p w14:paraId="1A85AFA9" w14:textId="77777777" w:rsidR="00563541" w:rsidRPr="0078661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786614">
        <w:rPr>
          <w:sz w:val="20"/>
          <w:szCs w:val="20"/>
          <w:lang w:val="es-ES"/>
        </w:rPr>
        <w:t>28016 MADRID</w:t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  <w:t>GIRONA</w:t>
      </w:r>
    </w:p>
    <w:p w14:paraId="15B0B7B2" w14:textId="77777777" w:rsidR="00563541" w:rsidRPr="0078661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786614">
        <w:rPr>
          <w:sz w:val="20"/>
          <w:szCs w:val="20"/>
          <w:lang w:val="es-ES"/>
        </w:rPr>
        <w:t>Tel: (34) 91 415 30 20</w:t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  <w:t>Tel: (34) 972 15 43 73</w:t>
      </w:r>
    </w:p>
    <w:p w14:paraId="3783DE36" w14:textId="38C17412" w:rsidR="00563541" w:rsidRPr="0078661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786614">
        <w:rPr>
          <w:sz w:val="20"/>
          <w:szCs w:val="20"/>
          <w:lang w:val="es-ES"/>
        </w:rPr>
        <w:t xml:space="preserve">E-Mail: </w:t>
      </w:r>
      <w:hyperlink r:id="rId13" w:history="1">
        <w:r w:rsidRPr="00786614">
          <w:rPr>
            <w:rStyle w:val="Hipervnculo"/>
            <w:sz w:val="20"/>
            <w:szCs w:val="20"/>
            <w:lang w:val="es-ES"/>
          </w:rPr>
          <w:t>nmarti@alarconyharris.com</w:t>
        </w:r>
      </w:hyperlink>
      <w:r w:rsidRPr="00786614">
        <w:rPr>
          <w:sz w:val="20"/>
          <w:szCs w:val="20"/>
          <w:lang w:val="es-ES"/>
        </w:rPr>
        <w:t xml:space="preserve"> </w:t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  <w:t xml:space="preserve">E-mail: </w:t>
      </w:r>
      <w:hyperlink r:id="rId14" w:history="1">
        <w:r w:rsidR="009C435A" w:rsidRPr="00786614">
          <w:rPr>
            <w:rStyle w:val="Hipervnculo"/>
            <w:sz w:val="20"/>
            <w:szCs w:val="20"/>
            <w:lang w:val="es-ES"/>
          </w:rPr>
          <w:t>carne.iberia@tomra.com</w:t>
        </w:r>
      </w:hyperlink>
    </w:p>
    <w:p w14:paraId="48EAEAAE" w14:textId="27EFE5A9" w:rsidR="00940DC1" w:rsidRPr="00A77723" w:rsidRDefault="00563541" w:rsidP="00940DC1">
      <w:pPr>
        <w:pStyle w:val="NoSpacing1"/>
        <w:spacing w:line="360" w:lineRule="auto"/>
        <w:rPr>
          <w:color w:val="FF0000"/>
          <w:sz w:val="20"/>
          <w:szCs w:val="20"/>
          <w:lang w:val="en-GB"/>
        </w:rPr>
      </w:pPr>
      <w:r w:rsidRPr="00A77723">
        <w:rPr>
          <w:sz w:val="20"/>
          <w:szCs w:val="20"/>
          <w:lang w:val="en-GB"/>
        </w:rPr>
        <w:t xml:space="preserve">Web: </w:t>
      </w:r>
      <w:hyperlink r:id="rId15" w:history="1">
        <w:r w:rsidRPr="00A77723">
          <w:rPr>
            <w:rStyle w:val="Hipervnculo"/>
            <w:sz w:val="20"/>
            <w:szCs w:val="20"/>
            <w:lang w:val="en-GB"/>
          </w:rPr>
          <w:t>www.alarconyharris.com</w:t>
        </w:r>
      </w:hyperlink>
      <w:r w:rsidRPr="00A77723">
        <w:rPr>
          <w:sz w:val="20"/>
          <w:szCs w:val="20"/>
          <w:lang w:val="en-GB"/>
        </w:rPr>
        <w:tab/>
      </w:r>
      <w:r w:rsidRPr="00A77723">
        <w:rPr>
          <w:sz w:val="20"/>
          <w:szCs w:val="20"/>
          <w:lang w:val="en-GB"/>
        </w:rPr>
        <w:tab/>
      </w:r>
      <w:r w:rsidRPr="00A77723">
        <w:rPr>
          <w:sz w:val="20"/>
          <w:szCs w:val="20"/>
          <w:lang w:val="en-GB"/>
        </w:rPr>
        <w:tab/>
      </w:r>
      <w:r w:rsidRPr="00A77723">
        <w:rPr>
          <w:sz w:val="20"/>
          <w:szCs w:val="20"/>
          <w:lang w:val="en-GB"/>
        </w:rPr>
        <w:tab/>
        <w:t xml:space="preserve">Web: </w:t>
      </w:r>
      <w:hyperlink r:id="rId16" w:history="1">
        <w:r w:rsidR="00940DC1" w:rsidRPr="00A77723">
          <w:rPr>
            <w:rStyle w:val="Hipervnculo"/>
            <w:sz w:val="20"/>
            <w:szCs w:val="20"/>
            <w:lang w:val="en-GB"/>
          </w:rPr>
          <w:t>www.tomra.com/carne</w:t>
        </w:r>
      </w:hyperlink>
      <w:r w:rsidR="00940DC1" w:rsidRPr="00A77723">
        <w:rPr>
          <w:rStyle w:val="Hipervnculo"/>
          <w:sz w:val="20"/>
          <w:szCs w:val="20"/>
          <w:lang w:val="en-GB"/>
        </w:rPr>
        <w:t xml:space="preserve"> </w:t>
      </w:r>
    </w:p>
    <w:p w14:paraId="58F0A072" w14:textId="4A901706" w:rsidR="00563541" w:rsidRPr="00A77723" w:rsidRDefault="00563541" w:rsidP="00563541">
      <w:pPr>
        <w:pStyle w:val="NoSpacing1"/>
        <w:spacing w:line="360" w:lineRule="auto"/>
        <w:rPr>
          <w:sz w:val="20"/>
          <w:szCs w:val="20"/>
          <w:lang w:val="en-GB"/>
        </w:rPr>
      </w:pPr>
    </w:p>
    <w:p w14:paraId="24B30406" w14:textId="77777777" w:rsidR="009C435A" w:rsidRPr="00A77723" w:rsidRDefault="009C435A" w:rsidP="00563541">
      <w:pPr>
        <w:pStyle w:val="NoSpacing1"/>
        <w:spacing w:line="360" w:lineRule="auto"/>
        <w:rPr>
          <w:sz w:val="20"/>
          <w:szCs w:val="20"/>
          <w:lang w:val="en-GB"/>
        </w:rPr>
      </w:pPr>
    </w:p>
    <w:sectPr w:rsidR="009C435A" w:rsidRPr="00A77723" w:rsidSect="00940DC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E6753" w14:textId="77777777" w:rsidR="00F3795B" w:rsidRDefault="00F3795B" w:rsidP="003D1FBB">
      <w:r>
        <w:separator/>
      </w:r>
    </w:p>
  </w:endnote>
  <w:endnote w:type="continuationSeparator" w:id="0">
    <w:p w14:paraId="144AFA5E" w14:textId="77777777" w:rsidR="00F3795B" w:rsidRDefault="00F3795B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F4F93" w14:textId="77777777" w:rsidR="00956631" w:rsidRDefault="009566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5238F" w14:textId="77777777" w:rsidR="00956631" w:rsidRDefault="009566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EED5" w14:textId="77777777" w:rsidR="00956631" w:rsidRDefault="009566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39784" w14:textId="77777777" w:rsidR="00F3795B" w:rsidRDefault="00F3795B" w:rsidP="003D1FBB">
      <w:r>
        <w:separator/>
      </w:r>
    </w:p>
  </w:footnote>
  <w:footnote w:type="continuationSeparator" w:id="0">
    <w:p w14:paraId="7E8232A7" w14:textId="77777777" w:rsidR="00F3795B" w:rsidRDefault="00F3795B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B532F" w14:textId="77777777" w:rsidR="00956631" w:rsidRDefault="009566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24DE" w14:textId="0945E9C9" w:rsidR="003D1FBB" w:rsidRDefault="00F572B1">
    <w:pPr>
      <w:pStyle w:val="Encabezado"/>
    </w:pPr>
    <w:r>
      <w:rPr>
        <w:noProof/>
        <w:lang w:val="es-ES" w:eastAsia="es-ES"/>
      </w:rPr>
      <w:drawing>
        <wp:inline distT="0" distB="0" distL="0" distR="0" wp14:anchorId="612CE39B" wp14:editId="1224AC92">
          <wp:extent cx="1933575" cy="32766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S_FOO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60" cy="34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576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01A90" wp14:editId="0567EF97">
              <wp:simplePos x="0" y="0"/>
              <wp:positionH relativeFrom="column">
                <wp:posOffset>3802751</wp:posOffset>
              </wp:positionH>
              <wp:positionV relativeFrom="paragraph">
                <wp:posOffset>103289</wp:posOffset>
              </wp:positionV>
              <wp:extent cx="2291715" cy="336430"/>
              <wp:effectExtent l="0" t="0" r="8890" b="6985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33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F2F32" w14:textId="4411FDC1" w:rsidR="0090576C" w:rsidRPr="0090576C" w:rsidRDefault="00563541" w:rsidP="0090576C">
                          <w:pPr>
                            <w:pStyle w:val="Sinespaciado"/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Style w:val="Textoennegrita"/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Comunicado</w:t>
                          </w:r>
                          <w:proofErr w:type="spellEnd"/>
                          <w:r>
                            <w:rPr>
                              <w:rStyle w:val="Textoennegrita"/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 xml:space="preserve">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01A90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99.45pt;margin-top:8.15pt;width:180.45pt;height:2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xjIwIAAB8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8Q4Z6q0vMfDRYmgY0IGdTtV6+wD8lycGNh0zO3HnHPSdYA1mOI0vs4unI46PIHX/&#10;FRr8iO0DJKChdTrSh4QQRMdOHc/diclwvCyK5fR6uqCEo282u5rPUvsyVr68ts6HzwI0iYeKOux+&#10;QmeHBx9iNqx8CYmfeVCy2UqlkuF29UY5cmColG1aqYA3YcqQvqLLRbFIyAbi+yQiLQMqWUld0Zs8&#10;rlFbkY1PpkkhgUk1njETZU70REZGbsJQDxgYOauhOSJRDkbF4oThoQP3h5Ie1VpR/3vPnKBEfTFI&#10;9nI6n0d5J2O+uC7QcJee+tLDDEeoigZKxuMmpJGIPBi4w6a0MvH1mskpV1RhovE0MVHml3aKep3r&#10;9TMAAAD//wMAUEsDBBQABgAIAAAAIQAzrEEm3QAAAAkBAAAPAAAAZHJzL2Rvd25yZXYueG1sTI/L&#10;TsMwEEX3SPyDNUjsqNNWhCbEqRBSBFJWbfkAJ548lHgcxW4a/p5hBcuZe3TnTHZc7SgWnH3vSMF2&#10;E4FAqp3pqVXwdSmeDiB80GT06AgVfKOHY35/l+nUuBudcDmHVnAJ+VQr6EKYUil93aHVfuMmJM4a&#10;N1sdeJxbaWZ943I7yl0UxdLqnvhCpyd877Aezler4LOsi2ZX2mYJw9YO5an6KJoXpR4f1rdXEAHX&#10;8AfDrz6rQ85OlbuS8WJU8JwcEkY5iPcgGEh4A6JSECd7kHkm/3+Q/wAAAP//AwBQSwECLQAUAAYA&#10;CAAAACEAtoM4kv4AAADhAQAAEwAAAAAAAAAAAAAAAAAAAAAAW0NvbnRlbnRfVHlwZXNdLnhtbFBL&#10;AQItABQABgAIAAAAIQA4/SH/1gAAAJQBAAALAAAAAAAAAAAAAAAAAC8BAABfcmVscy8ucmVsc1BL&#10;AQItABQABgAIAAAAIQAwPjxjIwIAAB8EAAAOAAAAAAAAAAAAAAAAAC4CAABkcnMvZTJvRG9jLnht&#10;bFBLAQItABQABgAIAAAAIQAzrEEm3QAAAAkBAAAPAAAAAAAAAAAAAAAAAH0EAABkcnMvZG93bnJl&#10;di54bWxQSwUGAAAAAAQABADzAAAAhwUAAAAA&#10;" stroked="f">
              <v:textbox>
                <w:txbxContent>
                  <w:p w14:paraId="7F5F2F32" w14:textId="4411FDC1" w:rsidR="0090576C" w:rsidRPr="0090576C" w:rsidRDefault="00563541" w:rsidP="0090576C">
                    <w:pPr>
                      <w:pStyle w:val="Sinespaciado"/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color w:val="7F7F7F" w:themeColor="text1" w:themeTint="80"/>
                        <w:sz w:val="28"/>
                        <w:szCs w:val="32"/>
                      </w:rPr>
                    </w:pPr>
                    <w:proofErr w:type="spellStart"/>
                    <w:r>
                      <w:rPr>
                        <w:rStyle w:val="Textoennegrita"/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Comunicado</w:t>
                    </w:r>
                    <w:proofErr w:type="spellEnd"/>
                    <w:r>
                      <w:rPr>
                        <w:rStyle w:val="Textoennegrita"/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 xml:space="preserve"> de prensa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66B8B" w14:textId="77777777" w:rsidR="00956631" w:rsidRDefault="009566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0D007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F71B95"/>
    <w:multiLevelType w:val="hybridMultilevel"/>
    <w:tmpl w:val="8CFAB6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D35FA"/>
    <w:multiLevelType w:val="hybridMultilevel"/>
    <w:tmpl w:val="07DCC810"/>
    <w:lvl w:ilvl="0" w:tplc="2BDE6D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19"/>
    <w:rsid w:val="000027D6"/>
    <w:rsid w:val="00027544"/>
    <w:rsid w:val="000315E8"/>
    <w:rsid w:val="00032F48"/>
    <w:rsid w:val="00054E37"/>
    <w:rsid w:val="00072EF6"/>
    <w:rsid w:val="000B640A"/>
    <w:rsid w:val="000C273E"/>
    <w:rsid w:val="000D1A4C"/>
    <w:rsid w:val="00114E79"/>
    <w:rsid w:val="00132853"/>
    <w:rsid w:val="00161489"/>
    <w:rsid w:val="00162B06"/>
    <w:rsid w:val="00167310"/>
    <w:rsid w:val="00170ADD"/>
    <w:rsid w:val="00171BBF"/>
    <w:rsid w:val="00172AB2"/>
    <w:rsid w:val="00176D7B"/>
    <w:rsid w:val="001C04A7"/>
    <w:rsid w:val="001C0E83"/>
    <w:rsid w:val="001C1476"/>
    <w:rsid w:val="001D5FA6"/>
    <w:rsid w:val="001D6536"/>
    <w:rsid w:val="001F1470"/>
    <w:rsid w:val="001F2482"/>
    <w:rsid w:val="001F45CC"/>
    <w:rsid w:val="0020141F"/>
    <w:rsid w:val="00223796"/>
    <w:rsid w:val="00231192"/>
    <w:rsid w:val="002449E7"/>
    <w:rsid w:val="00245601"/>
    <w:rsid w:val="00260F3B"/>
    <w:rsid w:val="00260FDD"/>
    <w:rsid w:val="0026174E"/>
    <w:rsid w:val="00262935"/>
    <w:rsid w:val="00263FF1"/>
    <w:rsid w:val="00271E88"/>
    <w:rsid w:val="0028031D"/>
    <w:rsid w:val="00293D52"/>
    <w:rsid w:val="002B0193"/>
    <w:rsid w:val="002B0B70"/>
    <w:rsid w:val="002B0EC2"/>
    <w:rsid w:val="002B66B3"/>
    <w:rsid w:val="002B733A"/>
    <w:rsid w:val="002C4F9C"/>
    <w:rsid w:val="002C623B"/>
    <w:rsid w:val="002D5FC2"/>
    <w:rsid w:val="002E2F57"/>
    <w:rsid w:val="002F4EB7"/>
    <w:rsid w:val="00300FE6"/>
    <w:rsid w:val="003021D2"/>
    <w:rsid w:val="00304AA9"/>
    <w:rsid w:val="0031228E"/>
    <w:rsid w:val="00314826"/>
    <w:rsid w:val="00320BF8"/>
    <w:rsid w:val="003228C7"/>
    <w:rsid w:val="0033370F"/>
    <w:rsid w:val="00341F66"/>
    <w:rsid w:val="003501B7"/>
    <w:rsid w:val="003668B0"/>
    <w:rsid w:val="00372437"/>
    <w:rsid w:val="00374590"/>
    <w:rsid w:val="00395743"/>
    <w:rsid w:val="003D1FBB"/>
    <w:rsid w:val="003D6CBD"/>
    <w:rsid w:val="003E5D73"/>
    <w:rsid w:val="003F6C93"/>
    <w:rsid w:val="00400B32"/>
    <w:rsid w:val="00435B01"/>
    <w:rsid w:val="00436634"/>
    <w:rsid w:val="00446FEB"/>
    <w:rsid w:val="00464A82"/>
    <w:rsid w:val="00475D78"/>
    <w:rsid w:val="0047716E"/>
    <w:rsid w:val="004820D9"/>
    <w:rsid w:val="00495CC2"/>
    <w:rsid w:val="004B5DD4"/>
    <w:rsid w:val="004D0413"/>
    <w:rsid w:val="004E5182"/>
    <w:rsid w:val="004E525F"/>
    <w:rsid w:val="004F575F"/>
    <w:rsid w:val="00503D9B"/>
    <w:rsid w:val="00514EC9"/>
    <w:rsid w:val="00516963"/>
    <w:rsid w:val="00525555"/>
    <w:rsid w:val="00560131"/>
    <w:rsid w:val="0056098D"/>
    <w:rsid w:val="00563541"/>
    <w:rsid w:val="005714BE"/>
    <w:rsid w:val="005739AE"/>
    <w:rsid w:val="005762E2"/>
    <w:rsid w:val="005952DF"/>
    <w:rsid w:val="005A1DF3"/>
    <w:rsid w:val="005A6AE7"/>
    <w:rsid w:val="005C0C8B"/>
    <w:rsid w:val="005D1F9A"/>
    <w:rsid w:val="005D2A41"/>
    <w:rsid w:val="005F4E18"/>
    <w:rsid w:val="005F62F9"/>
    <w:rsid w:val="006212C7"/>
    <w:rsid w:val="0063211E"/>
    <w:rsid w:val="00637AED"/>
    <w:rsid w:val="00645F9F"/>
    <w:rsid w:val="0064626D"/>
    <w:rsid w:val="00657468"/>
    <w:rsid w:val="0067092E"/>
    <w:rsid w:val="0068364E"/>
    <w:rsid w:val="00686489"/>
    <w:rsid w:val="00696855"/>
    <w:rsid w:val="006A04B3"/>
    <w:rsid w:val="006B49C0"/>
    <w:rsid w:val="006C1D72"/>
    <w:rsid w:val="006D331A"/>
    <w:rsid w:val="006D7AF2"/>
    <w:rsid w:val="007148B5"/>
    <w:rsid w:val="00721E65"/>
    <w:rsid w:val="00727E2C"/>
    <w:rsid w:val="0073536B"/>
    <w:rsid w:val="0074756E"/>
    <w:rsid w:val="00747EFA"/>
    <w:rsid w:val="007619F0"/>
    <w:rsid w:val="00767844"/>
    <w:rsid w:val="00786614"/>
    <w:rsid w:val="00791A10"/>
    <w:rsid w:val="007B6CE9"/>
    <w:rsid w:val="007C0F76"/>
    <w:rsid w:val="007C24EF"/>
    <w:rsid w:val="007C7C94"/>
    <w:rsid w:val="007E63F4"/>
    <w:rsid w:val="00800417"/>
    <w:rsid w:val="00804D5C"/>
    <w:rsid w:val="00817EAA"/>
    <w:rsid w:val="00817F64"/>
    <w:rsid w:val="00823CC1"/>
    <w:rsid w:val="00830B01"/>
    <w:rsid w:val="00844F2A"/>
    <w:rsid w:val="0085609F"/>
    <w:rsid w:val="008721A2"/>
    <w:rsid w:val="00885EFC"/>
    <w:rsid w:val="00891B1E"/>
    <w:rsid w:val="008D197A"/>
    <w:rsid w:val="008E222C"/>
    <w:rsid w:val="008E36CA"/>
    <w:rsid w:val="008F3CD7"/>
    <w:rsid w:val="008F3F7C"/>
    <w:rsid w:val="008F7A26"/>
    <w:rsid w:val="009046A1"/>
    <w:rsid w:val="0090576C"/>
    <w:rsid w:val="00926C29"/>
    <w:rsid w:val="00930DDE"/>
    <w:rsid w:val="00940DC1"/>
    <w:rsid w:val="00945866"/>
    <w:rsid w:val="00945B66"/>
    <w:rsid w:val="00951400"/>
    <w:rsid w:val="00956631"/>
    <w:rsid w:val="00970DD6"/>
    <w:rsid w:val="00994638"/>
    <w:rsid w:val="009A7E08"/>
    <w:rsid w:val="009C435A"/>
    <w:rsid w:val="009C56AC"/>
    <w:rsid w:val="009E3249"/>
    <w:rsid w:val="009F3BFC"/>
    <w:rsid w:val="00A07365"/>
    <w:rsid w:val="00A16974"/>
    <w:rsid w:val="00A2096B"/>
    <w:rsid w:val="00A22F0C"/>
    <w:rsid w:val="00A24335"/>
    <w:rsid w:val="00A30F0B"/>
    <w:rsid w:val="00A32AF2"/>
    <w:rsid w:val="00A34221"/>
    <w:rsid w:val="00A46480"/>
    <w:rsid w:val="00A53DA6"/>
    <w:rsid w:val="00A56802"/>
    <w:rsid w:val="00A70444"/>
    <w:rsid w:val="00A76ADA"/>
    <w:rsid w:val="00A77723"/>
    <w:rsid w:val="00AB3E29"/>
    <w:rsid w:val="00AD6E09"/>
    <w:rsid w:val="00AF32B3"/>
    <w:rsid w:val="00B01EBB"/>
    <w:rsid w:val="00B06BB1"/>
    <w:rsid w:val="00B100C4"/>
    <w:rsid w:val="00B3533F"/>
    <w:rsid w:val="00B42EE7"/>
    <w:rsid w:val="00B47B6C"/>
    <w:rsid w:val="00B53200"/>
    <w:rsid w:val="00B624A8"/>
    <w:rsid w:val="00B66000"/>
    <w:rsid w:val="00B66BE5"/>
    <w:rsid w:val="00B675B1"/>
    <w:rsid w:val="00B72AAD"/>
    <w:rsid w:val="00B8394C"/>
    <w:rsid w:val="00B92F2F"/>
    <w:rsid w:val="00B94B12"/>
    <w:rsid w:val="00BA5E40"/>
    <w:rsid w:val="00BB57C7"/>
    <w:rsid w:val="00BB7CD7"/>
    <w:rsid w:val="00BC0B9C"/>
    <w:rsid w:val="00BC38AB"/>
    <w:rsid w:val="00BD7140"/>
    <w:rsid w:val="00BE2DD7"/>
    <w:rsid w:val="00C1211C"/>
    <w:rsid w:val="00C13289"/>
    <w:rsid w:val="00C20B10"/>
    <w:rsid w:val="00C219BF"/>
    <w:rsid w:val="00C21D51"/>
    <w:rsid w:val="00C22EB9"/>
    <w:rsid w:val="00C409AC"/>
    <w:rsid w:val="00C50206"/>
    <w:rsid w:val="00C50ED1"/>
    <w:rsid w:val="00C702C8"/>
    <w:rsid w:val="00C77EBE"/>
    <w:rsid w:val="00C83919"/>
    <w:rsid w:val="00CA4284"/>
    <w:rsid w:val="00CA6339"/>
    <w:rsid w:val="00CB0086"/>
    <w:rsid w:val="00CD3844"/>
    <w:rsid w:val="00CD5E35"/>
    <w:rsid w:val="00D35B49"/>
    <w:rsid w:val="00D40D2B"/>
    <w:rsid w:val="00D4624D"/>
    <w:rsid w:val="00D528B1"/>
    <w:rsid w:val="00D6093C"/>
    <w:rsid w:val="00D62E75"/>
    <w:rsid w:val="00D64E38"/>
    <w:rsid w:val="00D7334D"/>
    <w:rsid w:val="00D76446"/>
    <w:rsid w:val="00D8055B"/>
    <w:rsid w:val="00D94FD5"/>
    <w:rsid w:val="00DA706D"/>
    <w:rsid w:val="00DB214B"/>
    <w:rsid w:val="00DB2184"/>
    <w:rsid w:val="00DF2C6F"/>
    <w:rsid w:val="00DF44F9"/>
    <w:rsid w:val="00E10401"/>
    <w:rsid w:val="00E1279B"/>
    <w:rsid w:val="00E21227"/>
    <w:rsid w:val="00E2608C"/>
    <w:rsid w:val="00E31F85"/>
    <w:rsid w:val="00E361F7"/>
    <w:rsid w:val="00E43286"/>
    <w:rsid w:val="00E47529"/>
    <w:rsid w:val="00E55F04"/>
    <w:rsid w:val="00E56D91"/>
    <w:rsid w:val="00E9423C"/>
    <w:rsid w:val="00E94301"/>
    <w:rsid w:val="00E96716"/>
    <w:rsid w:val="00EA1C56"/>
    <w:rsid w:val="00EA6D36"/>
    <w:rsid w:val="00EB2CF5"/>
    <w:rsid w:val="00EB63F5"/>
    <w:rsid w:val="00ED00B0"/>
    <w:rsid w:val="00ED2E15"/>
    <w:rsid w:val="00ED524F"/>
    <w:rsid w:val="00F027ED"/>
    <w:rsid w:val="00F06480"/>
    <w:rsid w:val="00F102B2"/>
    <w:rsid w:val="00F1232C"/>
    <w:rsid w:val="00F2479E"/>
    <w:rsid w:val="00F317A5"/>
    <w:rsid w:val="00F33488"/>
    <w:rsid w:val="00F3795B"/>
    <w:rsid w:val="00F44977"/>
    <w:rsid w:val="00F53C19"/>
    <w:rsid w:val="00F572B1"/>
    <w:rsid w:val="00F74873"/>
    <w:rsid w:val="00F874EF"/>
    <w:rsid w:val="00F926EE"/>
    <w:rsid w:val="00F959A7"/>
    <w:rsid w:val="00FA2086"/>
    <w:rsid w:val="00FA7D3C"/>
    <w:rsid w:val="00FC11A6"/>
    <w:rsid w:val="00FC238F"/>
    <w:rsid w:val="00FC7FF3"/>
    <w:rsid w:val="00FE452F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356932"/>
  <w15:docId w15:val="{531809AF-ED48-46BA-B351-4DFAE8C6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semiHidden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table" w:styleId="Tablaconcuadrcula">
    <w:name w:val="Table Grid"/>
    <w:basedOn w:val="Tablanormal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marti@alarconyharris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tomra.com/carn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mra.com/carn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alarconyharris.com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rne.iberia@tomra.co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124C-6712-455B-81DD-D5EBCBBCCBA8}">
  <ds:schemaRefs/>
</ds:datastoreItem>
</file>

<file path=customXml/itemProps2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28E0E0-1AEB-44B5-8ED6-242E902FB4E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277DD5D-EDB8-4F06-BC49-161FD1B8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TOMRA TSS F template (2).dotx</Template>
  <TotalTime>8</TotalTime>
  <Pages>4</Pages>
  <Words>1173</Words>
  <Characters>6456</Characters>
  <Application>Microsoft Office Word</Application>
  <DocSecurity>0</DocSecurity>
  <PresentationFormat/>
  <Lines>53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TOMRA lanza TOMRA QV-P</vt:lpstr>
      <vt:lpstr/>
      <vt:lpstr/>
    </vt:vector>
  </TitlesOfParts>
  <Company>Tomra\2014</Company>
  <LinksUpToDate>false</LinksUpToDate>
  <CharactersWithSpaces>7614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TOMRA lanza TOMRA QV-P</dc:title>
  <dc:creator>Elvira F</dc:creator>
  <cp:lastModifiedBy>Nuria</cp:lastModifiedBy>
  <cp:revision>3</cp:revision>
  <dcterms:created xsi:type="dcterms:W3CDTF">2017-06-12T11:17:00Z</dcterms:created>
  <dcterms:modified xsi:type="dcterms:W3CDTF">2017-06-14T07:49:00Z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