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9F631" w14:textId="08F9EDA3" w:rsidR="00195E23" w:rsidRPr="007566EB" w:rsidRDefault="00DB67EE" w:rsidP="007566EB">
      <w:pPr>
        <w:pStyle w:val="NoSpacing"/>
        <w:rPr>
          <w:rFonts w:asciiTheme="minorHAnsi" w:hAnsiTheme="minorHAnsi"/>
          <w:b/>
          <w:sz w:val="24"/>
          <w:szCs w:val="24"/>
        </w:rPr>
      </w:pPr>
      <w:r>
        <w:rPr>
          <w:rFonts w:asciiTheme="minorHAnsi" w:hAnsiTheme="minorHAnsi"/>
          <w:sz w:val="20"/>
          <w:szCs w:val="20"/>
        </w:rPr>
        <w:t>4</w:t>
      </w:r>
      <w:r w:rsidR="007566EB">
        <w:rPr>
          <w:rFonts w:asciiTheme="minorHAnsi" w:hAnsiTheme="minorHAnsi"/>
          <w:sz w:val="20"/>
          <w:szCs w:val="20"/>
        </w:rPr>
        <w:t>th</w:t>
      </w:r>
      <w:r w:rsidR="00195E23" w:rsidRPr="002B1616">
        <w:rPr>
          <w:rFonts w:asciiTheme="minorHAnsi" w:hAnsiTheme="minorHAnsi"/>
          <w:sz w:val="20"/>
          <w:szCs w:val="20"/>
        </w:rPr>
        <w:t xml:space="preserve"> </w:t>
      </w:r>
      <w:proofErr w:type="gramStart"/>
      <w:r>
        <w:rPr>
          <w:rFonts w:asciiTheme="minorHAnsi" w:hAnsiTheme="minorHAnsi"/>
          <w:sz w:val="20"/>
          <w:szCs w:val="20"/>
        </w:rPr>
        <w:t>April</w:t>
      </w:r>
      <w:r w:rsidR="00361DA1">
        <w:rPr>
          <w:rFonts w:asciiTheme="minorHAnsi" w:hAnsiTheme="minorHAnsi"/>
          <w:sz w:val="20"/>
          <w:szCs w:val="20"/>
        </w:rPr>
        <w:t>,</w:t>
      </w:r>
      <w:proofErr w:type="gramEnd"/>
      <w:r w:rsidR="00361DA1">
        <w:rPr>
          <w:rFonts w:asciiTheme="minorHAnsi" w:hAnsiTheme="minorHAnsi"/>
          <w:sz w:val="20"/>
          <w:szCs w:val="20"/>
        </w:rPr>
        <w:t xml:space="preserve"> 2017</w:t>
      </w:r>
    </w:p>
    <w:p w14:paraId="04730361" w14:textId="7A176408" w:rsidR="00195E23" w:rsidRPr="007566EB" w:rsidRDefault="007566EB" w:rsidP="007566EB">
      <w:pPr>
        <w:pStyle w:val="NoSpacing"/>
        <w:jc w:val="right"/>
        <w:rPr>
          <w:rFonts w:asciiTheme="minorHAnsi" w:hAnsiTheme="minorHAnsi"/>
          <w:b/>
          <w:sz w:val="24"/>
          <w:szCs w:val="24"/>
        </w:rPr>
      </w:pPr>
      <w:r w:rsidRPr="007566EB">
        <w:rPr>
          <w:rFonts w:asciiTheme="minorHAnsi" w:hAnsiTheme="minorHAnsi"/>
          <w:b/>
          <w:sz w:val="24"/>
          <w:szCs w:val="24"/>
        </w:rPr>
        <w:t>Media release</w:t>
      </w:r>
    </w:p>
    <w:p w14:paraId="40E3B158" w14:textId="77777777" w:rsidR="007566EB" w:rsidRPr="002B1616" w:rsidRDefault="007566EB" w:rsidP="00195E23">
      <w:pPr>
        <w:pStyle w:val="NoSpacing"/>
        <w:jc w:val="center"/>
        <w:rPr>
          <w:rFonts w:asciiTheme="minorHAnsi" w:hAnsiTheme="minorHAnsi"/>
          <w:sz w:val="20"/>
          <w:szCs w:val="20"/>
        </w:rPr>
      </w:pPr>
    </w:p>
    <w:p w14:paraId="0710B76B" w14:textId="77777777" w:rsidR="00DB67EE" w:rsidRPr="00DB67EE" w:rsidRDefault="00DB67EE" w:rsidP="00DB67EE">
      <w:pPr>
        <w:rPr>
          <w:b/>
          <w:sz w:val="28"/>
          <w:szCs w:val="28"/>
          <w:lang w:val="en-US"/>
        </w:rPr>
      </w:pPr>
      <w:r w:rsidRPr="00DB67EE">
        <w:rPr>
          <w:b/>
          <w:sz w:val="28"/>
          <w:szCs w:val="28"/>
          <w:lang w:val="en-US"/>
        </w:rPr>
        <w:t>TOMRA CELEBRATES ITS 45TH ANNIVERSARY FOLLOWING RECORD REVENUE YEAR</w:t>
      </w:r>
    </w:p>
    <w:p w14:paraId="27592A29" w14:textId="77777777" w:rsidR="00DB67EE" w:rsidRPr="00FA4ECD" w:rsidRDefault="00DB67EE" w:rsidP="00DB67EE">
      <w:pPr>
        <w:rPr>
          <w:lang w:val="en-US"/>
        </w:rPr>
      </w:pPr>
    </w:p>
    <w:p w14:paraId="50BBE9FF" w14:textId="2409B045" w:rsidR="00DB67EE" w:rsidRPr="00DB67EE" w:rsidRDefault="00DB67EE" w:rsidP="00DB67EE">
      <w:pPr>
        <w:rPr>
          <w:b/>
          <w:sz w:val="24"/>
          <w:szCs w:val="24"/>
          <w:lang w:val="en-US"/>
        </w:rPr>
      </w:pPr>
      <w:r w:rsidRPr="00DB67EE">
        <w:rPr>
          <w:b/>
          <w:sz w:val="24"/>
          <w:szCs w:val="24"/>
          <w:lang w:val="en-US"/>
        </w:rPr>
        <w:t>Since its founding on</w:t>
      </w:r>
      <w:bookmarkStart w:id="0" w:name="_GoBack"/>
      <w:bookmarkEnd w:id="0"/>
      <w:r w:rsidRPr="00DB67EE">
        <w:rPr>
          <w:b/>
          <w:sz w:val="24"/>
          <w:szCs w:val="24"/>
          <w:lang w:val="en-US"/>
        </w:rPr>
        <w:t xml:space="preserve"> April 1, 1972, TOMRA has progressed from being a pioneer in automated recycling technology to a company today offering a diverse range of sensor-based solutions that are helping to lead a cross-industry revolution toward resource sustainability. </w:t>
      </w:r>
    </w:p>
    <w:p w14:paraId="067B3C6B" w14:textId="3B412796" w:rsidR="00DB67EE" w:rsidRDefault="00DB67EE" w:rsidP="00DB67EE">
      <w:pPr>
        <w:rPr>
          <w:lang w:val="en-US"/>
        </w:rPr>
      </w:pPr>
      <w:r>
        <w:rPr>
          <w:lang w:val="en-US"/>
        </w:rPr>
        <w:t xml:space="preserve">Starting in </w:t>
      </w:r>
      <w:r w:rsidRPr="00FA4ECD">
        <w:rPr>
          <w:lang w:val="en-US"/>
        </w:rPr>
        <w:t xml:space="preserve">a small shed in Asker, Norway, the brothers Petter and Tore </w:t>
      </w:r>
      <w:proofErr w:type="spellStart"/>
      <w:r w:rsidRPr="00FA4ECD">
        <w:rPr>
          <w:lang w:val="en-US"/>
        </w:rPr>
        <w:t>Planke</w:t>
      </w:r>
      <w:proofErr w:type="spellEnd"/>
      <w:r w:rsidRPr="00FA4ECD">
        <w:rPr>
          <w:lang w:val="en-US"/>
        </w:rPr>
        <w:t xml:space="preserve"> created a solution to a problem: a local grocer wanted a</w:t>
      </w:r>
      <w:r>
        <w:rPr>
          <w:lang w:val="en-US"/>
        </w:rPr>
        <w:t>n automated</w:t>
      </w:r>
      <w:r w:rsidRPr="00FA4ECD">
        <w:rPr>
          <w:lang w:val="en-US"/>
        </w:rPr>
        <w:t xml:space="preserve"> machine that could quickly and easily take back</w:t>
      </w:r>
      <w:r>
        <w:rPr>
          <w:lang w:val="en-US"/>
        </w:rPr>
        <w:t xml:space="preserve"> used,</w:t>
      </w:r>
      <w:r w:rsidRPr="00FA4ECD">
        <w:rPr>
          <w:lang w:val="en-US"/>
        </w:rPr>
        <w:t xml:space="preserve"> empty bottles</w:t>
      </w:r>
      <w:r>
        <w:rPr>
          <w:lang w:val="en-US"/>
        </w:rPr>
        <w:t xml:space="preserve"> for recycling, and so TOMRA was born</w:t>
      </w:r>
      <w:r w:rsidRPr="00FA4ECD">
        <w:rPr>
          <w:lang w:val="en-US"/>
        </w:rPr>
        <w:t>.</w:t>
      </w:r>
      <w:r>
        <w:rPr>
          <w:lang w:val="en-US"/>
        </w:rPr>
        <w:t xml:space="preserve"> B</w:t>
      </w:r>
      <w:r w:rsidRPr="00FA4ECD">
        <w:rPr>
          <w:lang w:val="en-US"/>
        </w:rPr>
        <w:t>y the end of 1972, TOMRA had installed 29 machines in Norway</w:t>
      </w:r>
      <w:r>
        <w:rPr>
          <w:lang w:val="en-US"/>
        </w:rPr>
        <w:t>, and their s</w:t>
      </w:r>
      <w:r w:rsidRPr="00FA4ECD">
        <w:rPr>
          <w:lang w:val="en-US"/>
        </w:rPr>
        <w:t>uccess</w:t>
      </w:r>
      <w:r>
        <w:rPr>
          <w:lang w:val="en-US"/>
        </w:rPr>
        <w:t>es</w:t>
      </w:r>
      <w:r w:rsidRPr="00FA4ECD">
        <w:rPr>
          <w:lang w:val="en-US"/>
        </w:rPr>
        <w:t xml:space="preserve"> </w:t>
      </w:r>
      <w:r>
        <w:rPr>
          <w:lang w:val="en-US"/>
        </w:rPr>
        <w:t xml:space="preserve">quickly </w:t>
      </w:r>
      <w:r w:rsidRPr="00FA4ECD">
        <w:rPr>
          <w:lang w:val="en-US"/>
        </w:rPr>
        <w:t>began to generate interest abroad.</w:t>
      </w:r>
    </w:p>
    <w:p w14:paraId="0F7AA4C1" w14:textId="6D70DC06" w:rsidR="00DB67EE" w:rsidRDefault="00DB67EE" w:rsidP="00DB67EE">
      <w:pPr>
        <w:rPr>
          <w:lang w:val="en-US"/>
        </w:rPr>
      </w:pPr>
      <w:r>
        <w:rPr>
          <w:lang w:val="en-US"/>
        </w:rPr>
        <w:t xml:space="preserve">Since those humble beginnings, TOMRA has diversified its offering and expanded its reach. </w:t>
      </w:r>
      <w:r w:rsidRPr="00EA24F0">
        <w:rPr>
          <w:lang w:val="en-US"/>
        </w:rPr>
        <w:t xml:space="preserve">During the first 30 years of its history, </w:t>
      </w:r>
      <w:r>
        <w:rPr>
          <w:lang w:val="en-US"/>
        </w:rPr>
        <w:t>the company</w:t>
      </w:r>
      <w:r w:rsidRPr="00EA24F0">
        <w:rPr>
          <w:lang w:val="en-US"/>
        </w:rPr>
        <w:t xml:space="preserve"> focused on growing </w:t>
      </w:r>
      <w:r>
        <w:rPr>
          <w:lang w:val="en-US"/>
        </w:rPr>
        <w:t xml:space="preserve">its </w:t>
      </w:r>
      <w:r w:rsidRPr="00EA24F0">
        <w:rPr>
          <w:lang w:val="en-US"/>
        </w:rPr>
        <w:t xml:space="preserve">reverse vending business in markets with deposit systems for beverage packaging. In 2000, the company </w:t>
      </w:r>
      <w:r>
        <w:rPr>
          <w:lang w:val="en-US"/>
        </w:rPr>
        <w:t>began developing</w:t>
      </w:r>
      <w:r w:rsidRPr="00EA24F0">
        <w:rPr>
          <w:lang w:val="en-US"/>
        </w:rPr>
        <w:t xml:space="preserve"> a more comprehensive business platform</w:t>
      </w:r>
      <w:r>
        <w:rPr>
          <w:lang w:val="en-US"/>
        </w:rPr>
        <w:t xml:space="preserve">, and through </w:t>
      </w:r>
      <w:proofErr w:type="gramStart"/>
      <w:r>
        <w:rPr>
          <w:lang w:val="en-US"/>
        </w:rPr>
        <w:t>a</w:t>
      </w:r>
      <w:r w:rsidRPr="00EA24F0">
        <w:rPr>
          <w:lang w:val="en-US"/>
        </w:rPr>
        <w:t xml:space="preserve"> number of</w:t>
      </w:r>
      <w:proofErr w:type="gramEnd"/>
      <w:r w:rsidRPr="00EA24F0">
        <w:rPr>
          <w:lang w:val="en-US"/>
        </w:rPr>
        <w:t xml:space="preserve"> strategic acquisitions </w:t>
      </w:r>
      <w:r>
        <w:rPr>
          <w:lang w:val="en-US"/>
        </w:rPr>
        <w:t>during the past two decades, TOMRA</w:t>
      </w:r>
      <w:r w:rsidRPr="00EA24F0">
        <w:rPr>
          <w:lang w:val="en-US"/>
        </w:rPr>
        <w:t xml:space="preserve"> </w:t>
      </w:r>
      <w:r>
        <w:rPr>
          <w:lang w:val="en-US"/>
        </w:rPr>
        <w:t xml:space="preserve">has become a leading provider of optical sorting technology for a broad range of materials. </w:t>
      </w:r>
    </w:p>
    <w:p w14:paraId="38ECAEFB" w14:textId="618BBFD6" w:rsidR="00DB67EE" w:rsidRPr="00EA24F0" w:rsidRDefault="00DB67EE" w:rsidP="00DB67EE">
      <w:pPr>
        <w:rPr>
          <w:lang w:val="en-US"/>
        </w:rPr>
      </w:pPr>
      <w:r>
        <w:rPr>
          <w:lang w:val="en-US"/>
        </w:rPr>
        <w:t xml:space="preserve">Almost 45 years later, TOMRA in 2016 noted record revenues of approximately </w:t>
      </w:r>
      <w:r w:rsidRPr="00AF0BC7">
        <w:rPr>
          <w:lang w:val="en-US"/>
        </w:rPr>
        <w:t>€</w:t>
      </w:r>
      <w:r>
        <w:rPr>
          <w:lang w:val="en-US"/>
        </w:rPr>
        <w:t xml:space="preserve">710m, with 90,000 systems installed in over 80 markets worldwide. </w:t>
      </w:r>
    </w:p>
    <w:p w14:paraId="38522822" w14:textId="69771746" w:rsidR="00DB67EE" w:rsidRDefault="00DB67EE" w:rsidP="00DB67EE">
      <w:pPr>
        <w:rPr>
          <w:lang w:val="en-US"/>
        </w:rPr>
      </w:pPr>
      <w:r>
        <w:rPr>
          <w:lang w:val="en-US"/>
        </w:rPr>
        <w:t xml:space="preserve">TOMRA’s sensor-based solutions are used today in reverse vending, recycling, mining and food sorting. Recycling applications include numerous waste streams and metals in which optical sorters support plant operators with effective recovery and sorting of valuable secondary resources, while TOMRA’s food sorting and peeling solutions are utilized to boost food processing capacity, quality, safety, yield and profit. </w:t>
      </w:r>
    </w:p>
    <w:p w14:paraId="4EB1A7F6" w14:textId="4E48239B" w:rsidR="00DB67EE" w:rsidRDefault="00DB67EE" w:rsidP="00DB67EE">
      <w:pPr>
        <w:rPr>
          <w:lang w:val="en-US"/>
        </w:rPr>
      </w:pPr>
      <w:r>
        <w:rPr>
          <w:lang w:val="en-US"/>
        </w:rPr>
        <w:t xml:space="preserve">The company’s mining equipment ensures more efficient recovery of minerals and ores, and in 2015 located </w:t>
      </w:r>
      <w:r w:rsidRPr="00AF0BC7">
        <w:rPr>
          <w:lang w:val="en-US"/>
        </w:rPr>
        <w:t xml:space="preserve">the </w:t>
      </w:r>
      <w:proofErr w:type="spellStart"/>
      <w:r w:rsidRPr="00AF0BC7">
        <w:rPr>
          <w:lang w:val="en-US"/>
        </w:rPr>
        <w:t>Lucara</w:t>
      </w:r>
      <w:proofErr w:type="spellEnd"/>
      <w:r w:rsidRPr="00AF0BC7">
        <w:rPr>
          <w:lang w:val="en-US"/>
        </w:rPr>
        <w:t xml:space="preserve"> Diamond</w:t>
      </w:r>
      <w:r w:rsidRPr="00AF0BC7" w:rsidDel="00AF0BC7">
        <w:rPr>
          <w:lang w:val="en-US"/>
        </w:rPr>
        <w:t xml:space="preserve"> </w:t>
      </w:r>
      <w:r>
        <w:rPr>
          <w:lang w:val="en-US"/>
        </w:rPr>
        <w:t xml:space="preserve">in Botswana, the </w:t>
      </w:r>
      <w:r w:rsidRPr="008A754E">
        <w:rPr>
          <w:lang w:val="en-US"/>
        </w:rPr>
        <w:t xml:space="preserve">second-largest gem quality diamond </w:t>
      </w:r>
      <w:r>
        <w:rPr>
          <w:lang w:val="en-US"/>
        </w:rPr>
        <w:t xml:space="preserve">in history. All told, TOMRA technology is playing a leading role in helping diverse industries attain efficient business processes, improve resource utilization and promote a better environment.  </w:t>
      </w:r>
    </w:p>
    <w:p w14:paraId="10855FF6" w14:textId="77777777" w:rsidR="00DB67EE" w:rsidRDefault="00DB67EE" w:rsidP="00DB67EE">
      <w:pPr>
        <w:rPr>
          <w:lang w:val="en-US"/>
        </w:rPr>
      </w:pPr>
      <w:r>
        <w:rPr>
          <w:lang w:val="en-US"/>
        </w:rPr>
        <w:t xml:space="preserve">Stefan </w:t>
      </w:r>
      <w:proofErr w:type="spellStart"/>
      <w:r>
        <w:rPr>
          <w:lang w:val="en-US"/>
        </w:rPr>
        <w:t>Ranstrand</w:t>
      </w:r>
      <w:proofErr w:type="spellEnd"/>
      <w:r>
        <w:rPr>
          <w:lang w:val="en-US"/>
        </w:rPr>
        <w:t xml:space="preserve">, TOMRA President and CEO, said: </w:t>
      </w:r>
      <w:r w:rsidRPr="002A43F0">
        <w:rPr>
          <w:lang w:val="en-US"/>
        </w:rPr>
        <w:t xml:space="preserve">“Our </w:t>
      </w:r>
      <w:r>
        <w:rPr>
          <w:lang w:val="en-US"/>
        </w:rPr>
        <w:t>growth</w:t>
      </w:r>
      <w:r w:rsidRPr="002A43F0">
        <w:rPr>
          <w:lang w:val="en-US"/>
        </w:rPr>
        <w:t xml:space="preserve"> and longevity is due in part to the </w:t>
      </w:r>
      <w:r>
        <w:rPr>
          <w:lang w:val="en-US"/>
        </w:rPr>
        <w:t>growing understanding that the world needs to utilize its natural resources in a better way to ensure sustainability. We are proud of the success our company has achieved thus far, and look forward to building on this in the years ahead as we continue to develop cutting-edge solutions for helping our customers meet their business needs and contribute to a better and more sustainable future.</w:t>
      </w:r>
      <w:r w:rsidRPr="002A43F0">
        <w:rPr>
          <w:lang w:val="en-US"/>
        </w:rPr>
        <w:t>”</w:t>
      </w:r>
    </w:p>
    <w:p w14:paraId="67BF20CE" w14:textId="408ADB42" w:rsidR="00DB67EE" w:rsidRDefault="00DB67EE" w:rsidP="00DB67EE">
      <w:pPr>
        <w:rPr>
          <w:lang w:val="en-US"/>
        </w:rPr>
      </w:pPr>
    </w:p>
    <w:p w14:paraId="2A0A46AC" w14:textId="4D7380CC" w:rsidR="00DB67EE" w:rsidRDefault="00DB67EE" w:rsidP="00DB67EE">
      <w:pPr>
        <w:rPr>
          <w:lang w:val="en-US"/>
        </w:rPr>
      </w:pPr>
    </w:p>
    <w:p w14:paraId="6320E1E8" w14:textId="77777777" w:rsidR="00DB67EE" w:rsidRDefault="00DB67EE" w:rsidP="00DB67EE">
      <w:pPr>
        <w:rPr>
          <w:lang w:val="en-US"/>
        </w:rPr>
      </w:pPr>
    </w:p>
    <w:p w14:paraId="683F288D" w14:textId="3A1457DA" w:rsidR="00DB67EE" w:rsidRPr="00DB67EE" w:rsidRDefault="00DB67EE" w:rsidP="00DB67EE">
      <w:pPr>
        <w:rPr>
          <w:b/>
          <w:lang w:val="en-US"/>
        </w:rPr>
      </w:pPr>
      <w:r w:rsidRPr="00D90F42">
        <w:rPr>
          <w:b/>
          <w:lang w:val="en-US"/>
        </w:rPr>
        <w:lastRenderedPageBreak/>
        <w:t>TOMRA</w:t>
      </w:r>
      <w:r>
        <w:rPr>
          <w:b/>
          <w:lang w:val="en-US"/>
        </w:rPr>
        <w:t xml:space="preserve"> at 45: T</w:t>
      </w:r>
      <w:r w:rsidRPr="00D90F42">
        <w:rPr>
          <w:b/>
          <w:lang w:val="en-US"/>
        </w:rPr>
        <w:t xml:space="preserve">wo </w:t>
      </w:r>
      <w:r>
        <w:rPr>
          <w:b/>
          <w:lang w:val="en-US"/>
        </w:rPr>
        <w:t xml:space="preserve">strong </w:t>
      </w:r>
      <w:r w:rsidRPr="00D90F42">
        <w:rPr>
          <w:b/>
          <w:lang w:val="en-US"/>
        </w:rPr>
        <w:t>business areas</w:t>
      </w:r>
    </w:p>
    <w:p w14:paraId="5600F4E0" w14:textId="19B729AE" w:rsidR="00DB67EE" w:rsidRDefault="00DB67EE" w:rsidP="00DB67EE">
      <w:pPr>
        <w:rPr>
          <w:lang w:val="en-US"/>
        </w:rPr>
      </w:pPr>
      <w:r>
        <w:rPr>
          <w:lang w:val="en-US"/>
        </w:rPr>
        <w:t xml:space="preserve">In pursuing its mission to create sensor-based solutions for optimal resource productivity, TOMRA has built a robust company centered on two </w:t>
      </w:r>
      <w:proofErr w:type="gramStart"/>
      <w:r>
        <w:rPr>
          <w:lang w:val="en-US"/>
        </w:rPr>
        <w:t>main business</w:t>
      </w:r>
      <w:proofErr w:type="gramEnd"/>
      <w:r>
        <w:rPr>
          <w:lang w:val="en-US"/>
        </w:rPr>
        <w:t xml:space="preserve"> areas: Collection Solutions (reverse vending and material recovery) and Sorting Solutions (recycling, mining and food sorting). </w:t>
      </w:r>
    </w:p>
    <w:p w14:paraId="7DBF2AC9" w14:textId="77777777" w:rsidR="00DB67EE" w:rsidRPr="00065E95" w:rsidRDefault="00DB67EE" w:rsidP="00DB67EE">
      <w:pPr>
        <w:rPr>
          <w:lang w:val="en-US"/>
        </w:rPr>
      </w:pPr>
      <w:r w:rsidRPr="00065E95">
        <w:rPr>
          <w:lang w:val="en-US"/>
        </w:rPr>
        <w:t xml:space="preserve">To ensure </w:t>
      </w:r>
      <w:proofErr w:type="gramStart"/>
      <w:r w:rsidRPr="00065E95">
        <w:rPr>
          <w:lang w:val="en-US"/>
        </w:rPr>
        <w:t>new technology</w:t>
      </w:r>
      <w:proofErr w:type="gramEnd"/>
      <w:r w:rsidRPr="00065E95">
        <w:rPr>
          <w:lang w:val="en-US"/>
        </w:rPr>
        <w:t xml:space="preserve"> continues to support businesses and their objectives, it is important to continue focusing on how to transform </w:t>
      </w:r>
      <w:r>
        <w:rPr>
          <w:lang w:val="en-US"/>
        </w:rPr>
        <w:t>the way in which</w:t>
      </w:r>
      <w:r w:rsidRPr="00065E95">
        <w:rPr>
          <w:lang w:val="en-US"/>
        </w:rPr>
        <w:t xml:space="preserve"> the world obtains, uses and reuses its resources by looking at </w:t>
      </w:r>
      <w:r w:rsidRPr="00166F1B">
        <w:rPr>
          <w:lang w:val="en-US"/>
        </w:rPr>
        <w:t>the next major innovations</w:t>
      </w:r>
      <w:r w:rsidRPr="00065E95">
        <w:rPr>
          <w:lang w:val="en-US"/>
        </w:rPr>
        <w:t xml:space="preserve"> and how they can support environmental as well as business objectives.</w:t>
      </w:r>
    </w:p>
    <w:p w14:paraId="29D95310" w14:textId="77777777" w:rsidR="00DB67EE" w:rsidRDefault="00DB67EE" w:rsidP="00DB67EE">
      <w:pPr>
        <w:rPr>
          <w:lang w:val="en-US"/>
        </w:rPr>
      </w:pPr>
    </w:p>
    <w:p w14:paraId="6AD98A08" w14:textId="3AE459CF" w:rsidR="00DB67EE" w:rsidRPr="00DB67EE" w:rsidRDefault="00DB67EE" w:rsidP="00DB67EE">
      <w:pPr>
        <w:rPr>
          <w:b/>
          <w:lang w:val="en-US"/>
        </w:rPr>
      </w:pPr>
      <w:r>
        <w:rPr>
          <w:b/>
          <w:lang w:val="en-US"/>
        </w:rPr>
        <w:t>Optimal resource productivity</w:t>
      </w:r>
    </w:p>
    <w:p w14:paraId="7E643CF8" w14:textId="79740FCA" w:rsidR="00DB67EE" w:rsidRDefault="00DB67EE" w:rsidP="00DB67EE">
      <w:pPr>
        <w:rPr>
          <w:lang w:val="en-US"/>
        </w:rPr>
      </w:pPr>
      <w:r>
        <w:rPr>
          <w:lang w:val="en-US"/>
        </w:rPr>
        <w:t>“</w:t>
      </w:r>
      <w:r w:rsidRPr="001A5FD2">
        <w:rPr>
          <w:lang w:val="en-US"/>
        </w:rPr>
        <w:t>Global resources are under more pressure than ever before</w:t>
      </w:r>
      <w:r>
        <w:rPr>
          <w:lang w:val="en-US"/>
        </w:rPr>
        <w:t xml:space="preserve">,” continues </w:t>
      </w:r>
      <w:proofErr w:type="spellStart"/>
      <w:r>
        <w:rPr>
          <w:lang w:val="en-US"/>
        </w:rPr>
        <w:t>Ranstrand</w:t>
      </w:r>
      <w:proofErr w:type="spellEnd"/>
      <w:r w:rsidRPr="001A5FD2">
        <w:rPr>
          <w:lang w:val="en-US"/>
        </w:rPr>
        <w:t xml:space="preserve">. </w:t>
      </w:r>
      <w:r>
        <w:rPr>
          <w:lang w:val="en-US"/>
        </w:rPr>
        <w:t>“</w:t>
      </w:r>
      <w:r>
        <w:rPr>
          <w:lang w:val="en-US"/>
        </w:rPr>
        <w:t>A growing population –</w:t>
      </w:r>
      <w:r w:rsidRPr="001A5FD2">
        <w:rPr>
          <w:lang w:val="en-US"/>
        </w:rPr>
        <w:t xml:space="preserve"> and increasing consumption - mean finite resources are being used at an unsustainable pace. The world is consuming more resources and producing more waste than nature can replace or absorb each year. Now, more </w:t>
      </w:r>
      <w:proofErr w:type="gramStart"/>
      <w:r w:rsidRPr="001A5FD2">
        <w:rPr>
          <w:lang w:val="en-US"/>
        </w:rPr>
        <w:t>so</w:t>
      </w:r>
      <w:proofErr w:type="gramEnd"/>
      <w:r w:rsidRPr="001A5FD2">
        <w:rPr>
          <w:lang w:val="en-US"/>
        </w:rPr>
        <w:t xml:space="preserve"> than ever, the world needs a resource revolution.</w:t>
      </w:r>
      <w:r>
        <w:rPr>
          <w:lang w:val="en-US"/>
        </w:rPr>
        <w:t xml:space="preserve">” </w:t>
      </w:r>
    </w:p>
    <w:p w14:paraId="6683FC10" w14:textId="77777777" w:rsidR="00DB67EE" w:rsidRDefault="00DB67EE" w:rsidP="00DB67EE">
      <w:pPr>
        <w:rPr>
          <w:lang w:val="en-US"/>
        </w:rPr>
      </w:pPr>
      <w:r>
        <w:rPr>
          <w:lang w:val="en-US"/>
        </w:rPr>
        <w:t xml:space="preserve">“TOMRA aspires to be a leader in the resource revolution by constantly exploring and enabling new means of optimizing resource productivity. In this way, TOMRA’s </w:t>
      </w:r>
      <w:r w:rsidRPr="00065E95">
        <w:rPr>
          <w:lang w:val="en-US"/>
        </w:rPr>
        <w:t>sensor-based technology is playing a pivotal role in support</w:t>
      </w:r>
      <w:r>
        <w:rPr>
          <w:lang w:val="en-US"/>
        </w:rPr>
        <w:t>ing</w:t>
      </w:r>
      <w:r w:rsidRPr="00065E95">
        <w:rPr>
          <w:lang w:val="en-US"/>
        </w:rPr>
        <w:t xml:space="preserve"> </w:t>
      </w:r>
      <w:r w:rsidRPr="00166F1B">
        <w:rPr>
          <w:lang w:val="en-US"/>
        </w:rPr>
        <w:t>the circular economy</w:t>
      </w:r>
      <w:r w:rsidRPr="00065E95">
        <w:rPr>
          <w:lang w:val="en-US"/>
        </w:rPr>
        <w:t xml:space="preserve"> </w:t>
      </w:r>
      <w:proofErr w:type="gramStart"/>
      <w:r w:rsidRPr="00065E95">
        <w:rPr>
          <w:lang w:val="en-US"/>
        </w:rPr>
        <w:t>and also</w:t>
      </w:r>
      <w:proofErr w:type="gramEnd"/>
      <w:r w:rsidRPr="00065E95">
        <w:rPr>
          <w:lang w:val="en-US"/>
        </w:rPr>
        <w:t xml:space="preserve"> helping organizations to increase </w:t>
      </w:r>
      <w:r>
        <w:rPr>
          <w:lang w:val="en-US"/>
        </w:rPr>
        <w:t>productivity</w:t>
      </w:r>
      <w:r w:rsidRPr="00065E95">
        <w:rPr>
          <w:lang w:val="en-US"/>
        </w:rPr>
        <w:t xml:space="preserve"> without </w:t>
      </w:r>
      <w:r>
        <w:rPr>
          <w:lang w:val="en-US"/>
        </w:rPr>
        <w:t xml:space="preserve">having a </w:t>
      </w:r>
      <w:r w:rsidRPr="00065E95">
        <w:rPr>
          <w:lang w:val="en-US"/>
        </w:rPr>
        <w:t>detrimental impact on the environment.</w:t>
      </w:r>
      <w:r>
        <w:rPr>
          <w:lang w:val="en-US"/>
        </w:rPr>
        <w:t>”</w:t>
      </w:r>
    </w:p>
    <w:p w14:paraId="7DC48AD8" w14:textId="648775DD" w:rsidR="00DB67EE" w:rsidRDefault="00DB67EE" w:rsidP="00DB67EE">
      <w:pPr>
        <w:rPr>
          <w:lang w:val="en-US"/>
        </w:rPr>
      </w:pPr>
    </w:p>
    <w:p w14:paraId="1A1985D9" w14:textId="77777777" w:rsidR="00DB67EE" w:rsidRPr="00231B8C" w:rsidRDefault="00DB67EE" w:rsidP="00DB67EE">
      <w:pPr>
        <w:pStyle w:val="NoSpacing"/>
        <w:spacing w:line="360" w:lineRule="auto"/>
        <w:jc w:val="both"/>
        <w:outlineLvl w:val="0"/>
        <w:rPr>
          <w:rFonts w:asciiTheme="minorHAnsi" w:hAnsiTheme="minorHAnsi"/>
          <w:b/>
        </w:rPr>
      </w:pPr>
      <w:r w:rsidRPr="00231B8C">
        <w:rPr>
          <w:rFonts w:asciiTheme="minorHAnsi" w:hAnsiTheme="minorHAnsi"/>
          <w:b/>
        </w:rPr>
        <w:t>Media Contact:</w:t>
      </w:r>
    </w:p>
    <w:p w14:paraId="603087CF" w14:textId="77777777" w:rsidR="00DB67EE" w:rsidRPr="00231B8C" w:rsidRDefault="00DB67EE" w:rsidP="00DB67EE">
      <w:pPr>
        <w:pStyle w:val="NoSpacing"/>
        <w:spacing w:line="360" w:lineRule="auto"/>
        <w:jc w:val="both"/>
        <w:outlineLvl w:val="0"/>
        <w:rPr>
          <w:rFonts w:asciiTheme="minorHAnsi" w:hAnsiTheme="minorHAnsi"/>
        </w:rPr>
      </w:pPr>
      <w:r>
        <w:rPr>
          <w:rFonts w:asciiTheme="minorHAnsi" w:hAnsiTheme="minorHAnsi"/>
        </w:rPr>
        <w:t>Kerstin Alhajsuleiman</w:t>
      </w:r>
    </w:p>
    <w:p w14:paraId="40D6EFF5" w14:textId="77777777" w:rsidR="00DB67EE" w:rsidRPr="00231B8C" w:rsidRDefault="00DB67EE" w:rsidP="00DB67EE">
      <w:pPr>
        <w:pStyle w:val="NoSpacing"/>
        <w:spacing w:line="360" w:lineRule="auto"/>
        <w:jc w:val="both"/>
        <w:rPr>
          <w:rFonts w:asciiTheme="minorHAnsi" w:hAnsiTheme="minorHAnsi"/>
        </w:rPr>
      </w:pPr>
      <w:r>
        <w:rPr>
          <w:rFonts w:asciiTheme="minorHAnsi" w:hAnsiTheme="minorHAnsi"/>
        </w:rPr>
        <w:t>Phone: +49 160 3642752</w:t>
      </w:r>
    </w:p>
    <w:p w14:paraId="10C06917" w14:textId="77777777" w:rsidR="00DB67EE" w:rsidRPr="00231B8C" w:rsidRDefault="00DB67EE" w:rsidP="00DB67EE">
      <w:pPr>
        <w:pStyle w:val="NoSpacing"/>
        <w:spacing w:line="360" w:lineRule="auto"/>
        <w:jc w:val="both"/>
        <w:outlineLvl w:val="0"/>
        <w:rPr>
          <w:rFonts w:asciiTheme="minorHAnsi" w:hAnsiTheme="minorHAnsi"/>
        </w:rPr>
      </w:pPr>
      <w:r w:rsidRPr="00231B8C">
        <w:rPr>
          <w:rFonts w:asciiTheme="minorHAnsi" w:hAnsiTheme="minorHAnsi"/>
        </w:rPr>
        <w:t xml:space="preserve">Email: </w:t>
      </w:r>
      <w:hyperlink r:id="rId8" w:history="1">
        <w:r w:rsidRPr="00112995">
          <w:rPr>
            <w:rStyle w:val="Hyperlink"/>
            <w:rFonts w:asciiTheme="minorHAnsi" w:hAnsiTheme="minorHAnsi"/>
          </w:rPr>
          <w:t>Kerstin.Alhajsuleiman@tomra.com</w:t>
        </w:r>
      </w:hyperlink>
    </w:p>
    <w:p w14:paraId="055DBD18" w14:textId="133468BD" w:rsidR="00DB67EE" w:rsidRDefault="00DB67EE" w:rsidP="00DB67EE">
      <w:pPr>
        <w:jc w:val="both"/>
        <w:rPr>
          <w:lang w:val="en-US"/>
        </w:rPr>
      </w:pPr>
    </w:p>
    <w:p w14:paraId="782C01C8" w14:textId="77777777" w:rsidR="00DB67EE" w:rsidRDefault="00DB67EE" w:rsidP="00DB67EE">
      <w:pPr>
        <w:pStyle w:val="NoSpacing"/>
        <w:spacing w:line="360" w:lineRule="auto"/>
        <w:jc w:val="both"/>
        <w:outlineLvl w:val="0"/>
        <w:rPr>
          <w:rFonts w:asciiTheme="minorHAnsi" w:hAnsiTheme="minorHAnsi" w:cs="Arial"/>
          <w:b/>
          <w:sz w:val="20"/>
          <w:szCs w:val="20"/>
          <w:lang w:val="en-US"/>
        </w:rPr>
      </w:pPr>
      <w:r>
        <w:rPr>
          <w:rFonts w:asciiTheme="minorHAnsi" w:hAnsiTheme="minorHAnsi" w:cs="Arial"/>
          <w:b/>
          <w:sz w:val="20"/>
          <w:szCs w:val="20"/>
          <w:lang w:val="en-US"/>
        </w:rPr>
        <w:t>About TOMRA</w:t>
      </w:r>
    </w:p>
    <w:p w14:paraId="4B4D3B1C" w14:textId="77777777" w:rsidR="00DB67EE" w:rsidRDefault="00DB67EE" w:rsidP="00DB67EE">
      <w:pPr>
        <w:pStyle w:val="NoSpacing"/>
        <w:spacing w:line="360" w:lineRule="auto"/>
        <w:jc w:val="both"/>
        <w:rPr>
          <w:rStyle w:val="Emphasis"/>
          <w:rFonts w:cstheme="minorHAnsi"/>
          <w:i w:val="0"/>
        </w:rPr>
      </w:pPr>
      <w:r>
        <w:rPr>
          <w:rStyle w:val="Emphasis"/>
          <w:rFonts w:asciiTheme="minorHAnsi" w:hAnsiTheme="minorHAnsi" w:cstheme="minorHAnsi"/>
          <w:sz w:val="20"/>
          <w:szCs w:val="20"/>
        </w:rPr>
        <w:t xml:space="preserve">TOMRA was founded on an innovation in 1972, creating the first reverse vending machines (RVMs) for automated collection of used beverage containers. Today TOMRA continues to innovate and provide cutting-edge solutions for optimal resource productivity within two </w:t>
      </w:r>
      <w:proofErr w:type="gramStart"/>
      <w:r>
        <w:rPr>
          <w:rStyle w:val="Emphasis"/>
          <w:rFonts w:asciiTheme="minorHAnsi" w:hAnsiTheme="minorHAnsi" w:cstheme="minorHAnsi"/>
          <w:sz w:val="20"/>
          <w:szCs w:val="20"/>
        </w:rPr>
        <w:t>main business</w:t>
      </w:r>
      <w:proofErr w:type="gramEnd"/>
      <w:r>
        <w:rPr>
          <w:rStyle w:val="Emphasis"/>
          <w:rFonts w:asciiTheme="minorHAnsi" w:hAnsiTheme="minorHAnsi" w:cstheme="minorHAnsi"/>
          <w:sz w:val="20"/>
          <w:szCs w:val="20"/>
        </w:rPr>
        <w:t xml:space="preserve"> areas: Collection Solutions (reverse vending and material recovery) and Sorting Solutions (sensor-based sorting within food, </w:t>
      </w:r>
      <w:r w:rsidRPr="003A3B97">
        <w:rPr>
          <w:rFonts w:asciiTheme="minorHAnsi" w:hAnsiTheme="minorHAnsi"/>
          <w:i/>
          <w:sz w:val="20"/>
          <w:szCs w:val="20"/>
        </w:rPr>
        <w:t>recycling and mining)</w:t>
      </w:r>
      <w:r w:rsidRPr="003A3B97">
        <w:rPr>
          <w:rStyle w:val="Emphasis"/>
          <w:rFonts w:asciiTheme="minorHAnsi" w:hAnsiTheme="minorHAnsi" w:cstheme="minorHAnsi"/>
          <w:sz w:val="20"/>
          <w:szCs w:val="20"/>
        </w:rPr>
        <w:t>.</w:t>
      </w:r>
    </w:p>
    <w:p w14:paraId="6CE178E9" w14:textId="77777777" w:rsidR="00DB67EE" w:rsidRDefault="00DB67EE" w:rsidP="00DB67EE">
      <w:pPr>
        <w:pStyle w:val="NoSpacing"/>
        <w:spacing w:line="360" w:lineRule="auto"/>
        <w:jc w:val="both"/>
        <w:rPr>
          <w:rStyle w:val="Emphasis"/>
          <w:rFonts w:asciiTheme="minorHAnsi" w:hAnsiTheme="minorHAnsi" w:cstheme="minorHAnsi"/>
          <w:i w:val="0"/>
          <w:sz w:val="20"/>
          <w:szCs w:val="20"/>
        </w:rPr>
      </w:pPr>
    </w:p>
    <w:p w14:paraId="20E87763" w14:textId="77777777" w:rsidR="00DB67EE" w:rsidRPr="00417BBA" w:rsidRDefault="00DB67EE" w:rsidP="00DB67EE">
      <w:pPr>
        <w:pStyle w:val="NoSpacing"/>
        <w:spacing w:line="360" w:lineRule="auto"/>
        <w:jc w:val="both"/>
        <w:rPr>
          <w:i/>
          <w:sz w:val="20"/>
          <w:szCs w:val="20"/>
        </w:rPr>
      </w:pPr>
      <w:r>
        <w:rPr>
          <w:rStyle w:val="Emphasis"/>
          <w:rFonts w:asciiTheme="minorHAnsi" w:hAnsiTheme="minorHAnsi" w:cstheme="minorHAnsi"/>
          <w:sz w:val="20"/>
          <w:szCs w:val="20"/>
        </w:rPr>
        <w:t xml:space="preserve">TOMRA was named European Business of the Year in 2015 for companies </w:t>
      </w:r>
      <w:r w:rsidRPr="00417BBA">
        <w:rPr>
          <w:i/>
          <w:sz w:val="20"/>
          <w:szCs w:val="20"/>
          <w:lang w:val="en-US"/>
        </w:rPr>
        <w:t xml:space="preserve">with turnover of </w:t>
      </w:r>
      <w:r w:rsidRPr="00417BBA">
        <w:rPr>
          <w:rFonts w:cstheme="minorHAnsi"/>
          <w:i/>
          <w:sz w:val="20"/>
          <w:szCs w:val="20"/>
          <w:lang w:val="en-US"/>
        </w:rPr>
        <w:t>€</w:t>
      </w:r>
      <w:r w:rsidRPr="00417BBA">
        <w:rPr>
          <w:i/>
          <w:sz w:val="20"/>
          <w:szCs w:val="20"/>
          <w:lang w:val="en-US"/>
        </w:rPr>
        <w:t>150m or higher</w:t>
      </w:r>
      <w:r>
        <w:rPr>
          <w:i/>
          <w:sz w:val="20"/>
          <w:szCs w:val="20"/>
          <w:lang w:val="en-US"/>
        </w:rPr>
        <w:t xml:space="preserve"> by the European Business Awards.</w:t>
      </w:r>
      <w:r>
        <w:rPr>
          <w:rStyle w:val="Emphasis"/>
          <w:rFonts w:asciiTheme="minorHAnsi" w:hAnsiTheme="minorHAnsi" w:cstheme="minorHAnsi"/>
          <w:sz w:val="20"/>
          <w:szCs w:val="20"/>
        </w:rPr>
        <w:t xml:space="preserve"> The company employs 2,800 people globally and is publicly listed on the Oslo Stock Exchange (OSE: TOM). </w:t>
      </w:r>
    </w:p>
    <w:p w14:paraId="1138C472" w14:textId="77777777" w:rsidR="00DB67EE" w:rsidRDefault="00DB67EE" w:rsidP="00DB67EE">
      <w:pPr>
        <w:pStyle w:val="NoSpacing"/>
        <w:spacing w:line="360" w:lineRule="auto"/>
        <w:jc w:val="both"/>
        <w:rPr>
          <w:rFonts w:asciiTheme="minorHAnsi" w:hAnsiTheme="minorHAnsi" w:cs="Arial"/>
          <w:sz w:val="20"/>
          <w:szCs w:val="20"/>
          <w:lang w:val="en-US"/>
        </w:rPr>
      </w:pPr>
    </w:p>
    <w:p w14:paraId="340FC602" w14:textId="420EC264" w:rsidR="00A54AAC" w:rsidRPr="00DB67EE" w:rsidRDefault="00DB67EE" w:rsidP="00DB67EE">
      <w:pPr>
        <w:pStyle w:val="NoSpacing"/>
        <w:spacing w:line="360" w:lineRule="auto"/>
        <w:jc w:val="both"/>
        <w:outlineLvl w:val="0"/>
        <w:rPr>
          <w:rFonts w:asciiTheme="minorHAnsi" w:hAnsiTheme="minorHAnsi"/>
          <w:sz w:val="20"/>
          <w:szCs w:val="20"/>
        </w:rPr>
      </w:pPr>
      <w:r>
        <w:rPr>
          <w:rFonts w:asciiTheme="minorHAnsi" w:hAnsiTheme="minorHAnsi" w:cs="Arial"/>
          <w:sz w:val="20"/>
          <w:szCs w:val="20"/>
          <w:lang w:val="en-US"/>
        </w:rPr>
        <w:t>For more information on TOMRA</w:t>
      </w:r>
      <w:r>
        <w:rPr>
          <w:rFonts w:asciiTheme="minorHAnsi" w:hAnsiTheme="minorHAnsi" w:cs="Arial"/>
          <w:sz w:val="20"/>
          <w:szCs w:val="20"/>
          <w:lang w:val="en-US"/>
        </w:rPr>
        <w:t>´s recycling division</w:t>
      </w:r>
      <w:r>
        <w:rPr>
          <w:rFonts w:asciiTheme="minorHAnsi" w:hAnsiTheme="minorHAnsi" w:cs="Arial"/>
          <w:sz w:val="20"/>
          <w:szCs w:val="20"/>
          <w:lang w:val="en-US"/>
        </w:rPr>
        <w:t xml:space="preserve"> visit </w:t>
      </w:r>
      <w:hyperlink r:id="rId9" w:history="1">
        <w:r>
          <w:rPr>
            <w:rStyle w:val="Hyperlink"/>
            <w:rFonts w:asciiTheme="minorHAnsi" w:hAnsiTheme="minorHAnsi"/>
            <w:sz w:val="20"/>
            <w:szCs w:val="20"/>
          </w:rPr>
          <w:t>www.tomra.com</w:t>
        </w:r>
      </w:hyperlink>
      <w:r>
        <w:rPr>
          <w:rStyle w:val="Hyperlink"/>
          <w:rFonts w:asciiTheme="minorHAnsi" w:hAnsiTheme="minorHAnsi"/>
          <w:sz w:val="20"/>
          <w:szCs w:val="20"/>
        </w:rPr>
        <w:t>/recycling</w:t>
      </w:r>
    </w:p>
    <w:sectPr w:rsidR="00A54AAC" w:rsidRPr="00DB67EE" w:rsidSect="00361AB9">
      <w:headerReference w:type="default" r:id="rId10"/>
      <w:footerReference w:type="default" r:id="rId11"/>
      <w:pgSz w:w="11906" w:h="16838" w:code="9"/>
      <w:pgMar w:top="2268" w:right="1021" w:bottom="1560" w:left="1021" w:header="992"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E0A91" w14:textId="77777777" w:rsidR="005867B6" w:rsidRDefault="005867B6" w:rsidP="003D1FBB">
      <w:r>
        <w:separator/>
      </w:r>
    </w:p>
  </w:endnote>
  <w:endnote w:type="continuationSeparator" w:id="0">
    <w:p w14:paraId="741FF74F" w14:textId="77777777" w:rsidR="005867B6" w:rsidRDefault="005867B6" w:rsidP="003D1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456347"/>
      <w:docPartObj>
        <w:docPartGallery w:val="Page Numbers (Bottom of Page)"/>
        <w:docPartUnique/>
      </w:docPartObj>
    </w:sdtPr>
    <w:sdtContent>
      <w:sdt>
        <w:sdtPr>
          <w:id w:val="-1769616900"/>
          <w:docPartObj>
            <w:docPartGallery w:val="Page Numbers (Top of Page)"/>
            <w:docPartUnique/>
          </w:docPartObj>
        </w:sdtPr>
        <w:sdtContent>
          <w:p w14:paraId="198060C6" w14:textId="3F5E221A" w:rsidR="00DB67EE" w:rsidRDefault="00DB67EE">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8D2DAA">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8D2DAA">
              <w:rPr>
                <w:b/>
                <w:bCs/>
                <w:noProof/>
              </w:rPr>
              <w:t>2</w:t>
            </w:r>
            <w:r>
              <w:rPr>
                <w:b/>
                <w:bCs/>
                <w:sz w:val="24"/>
              </w:rPr>
              <w:fldChar w:fldCharType="end"/>
            </w:r>
          </w:p>
        </w:sdtContent>
      </w:sdt>
    </w:sdtContent>
  </w:sdt>
  <w:p w14:paraId="38E30D09" w14:textId="77777777" w:rsidR="0026174E" w:rsidRPr="00C50ED1" w:rsidRDefault="00261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9CFF9" w14:textId="77777777" w:rsidR="005867B6" w:rsidRDefault="005867B6" w:rsidP="003D1FBB">
      <w:r>
        <w:separator/>
      </w:r>
    </w:p>
  </w:footnote>
  <w:footnote w:type="continuationSeparator" w:id="0">
    <w:p w14:paraId="03D5D919" w14:textId="77777777" w:rsidR="005867B6" w:rsidRDefault="005867B6" w:rsidP="003D1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606C8" w14:textId="77777777" w:rsidR="003D1FBB" w:rsidRDefault="00162B06">
    <w:pPr>
      <w:pStyle w:val="Header"/>
    </w:pPr>
    <w:r>
      <w:rPr>
        <w:noProof/>
        <w:lang w:val="de-DE" w:eastAsia="de-DE"/>
      </w:rPr>
      <w:drawing>
        <wp:inline distT="0" distB="0" distL="0" distR="0" wp14:anchorId="4F9F519B" wp14:editId="2E0A959B">
          <wp:extent cx="1617378" cy="285887"/>
          <wp:effectExtent l="0" t="0" r="1905" b="0"/>
          <wp:docPr id="7" name="Bil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OMRA_LOCKUP_H_4C.png"/>
                  <pic:cNvPicPr/>
                </pic:nvPicPr>
                <pic:blipFill>
                  <a:blip r:embed="rId1">
                    <a:extLst>
                      <a:ext uri="{28A0092B-C50C-407E-A947-70E740481C1C}">
                        <a14:useLocalDpi xmlns:a14="http://schemas.microsoft.com/office/drawing/2010/main" val="0"/>
                      </a:ext>
                    </a:extLst>
                  </a:blip>
                  <a:stretch>
                    <a:fillRect/>
                  </a:stretch>
                </pic:blipFill>
                <pic:spPr>
                  <a:xfrm>
                    <a:off x="0" y="0"/>
                    <a:ext cx="2017933" cy="356689"/>
                  </a:xfrm>
                  <a:prstGeom prst="rect">
                    <a:avLst/>
                  </a:prstGeom>
                </pic:spPr>
              </pic:pic>
            </a:graphicData>
          </a:graphic>
        </wp:inline>
      </w:drawing>
    </w:r>
    <w:r w:rsidR="00E47529">
      <w:rPr>
        <w:noProof/>
        <w:lang w:val="de-DE" w:eastAsia="de-DE"/>
      </w:rPr>
      <mc:AlternateContent>
        <mc:Choice Requires="wps">
          <w:drawing>
            <wp:anchor distT="0" distB="0" distL="114300" distR="114300" simplePos="0" relativeHeight="251659264" behindDoc="0" locked="0" layoutInCell="1" allowOverlap="1" wp14:anchorId="671A1D2B" wp14:editId="6FDDEDDC">
              <wp:simplePos x="0" y="0"/>
              <wp:positionH relativeFrom="page">
                <wp:posOffset>651510</wp:posOffset>
              </wp:positionH>
              <wp:positionV relativeFrom="page">
                <wp:posOffset>1065530</wp:posOffset>
              </wp:positionV>
              <wp:extent cx="6274800" cy="0"/>
              <wp:effectExtent l="0" t="0" r="31115" b="19050"/>
              <wp:wrapNone/>
              <wp:docPr id="2" name="Rett linje 2"/>
              <wp:cNvGraphicFramePr/>
              <a:graphic xmlns:a="http://schemas.openxmlformats.org/drawingml/2006/main">
                <a:graphicData uri="http://schemas.microsoft.com/office/word/2010/wordprocessingShape">
                  <wps:wsp>
                    <wps:cNvCnPr/>
                    <wps:spPr>
                      <a:xfrm>
                        <a:off x="0" y="0"/>
                        <a:ext cx="6274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7489EB" id="Rett linje 2"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1.3pt,83.9pt" to="545.4pt,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" strokecolor="#001a38 [3204]"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4F4281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F0D0079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BE5"/>
    <w:rsid w:val="000027D6"/>
    <w:rsid w:val="0006249E"/>
    <w:rsid w:val="000808E0"/>
    <w:rsid w:val="00097C26"/>
    <w:rsid w:val="000D2B1C"/>
    <w:rsid w:val="00111B5A"/>
    <w:rsid w:val="00114E79"/>
    <w:rsid w:val="00115486"/>
    <w:rsid w:val="0012498E"/>
    <w:rsid w:val="00132853"/>
    <w:rsid w:val="00156D3D"/>
    <w:rsid w:val="00162B06"/>
    <w:rsid w:val="00185404"/>
    <w:rsid w:val="00186C8E"/>
    <w:rsid w:val="00195E23"/>
    <w:rsid w:val="001B0BEC"/>
    <w:rsid w:val="001D1953"/>
    <w:rsid w:val="001F1222"/>
    <w:rsid w:val="001F1470"/>
    <w:rsid w:val="001F630B"/>
    <w:rsid w:val="00231B8C"/>
    <w:rsid w:val="002449E7"/>
    <w:rsid w:val="00252552"/>
    <w:rsid w:val="0026174E"/>
    <w:rsid w:val="00275C43"/>
    <w:rsid w:val="0028031D"/>
    <w:rsid w:val="002C6F19"/>
    <w:rsid w:val="002F0877"/>
    <w:rsid w:val="0030142E"/>
    <w:rsid w:val="003127FC"/>
    <w:rsid w:val="00343D0C"/>
    <w:rsid w:val="00361398"/>
    <w:rsid w:val="00361AB9"/>
    <w:rsid w:val="00361DA1"/>
    <w:rsid w:val="00365F47"/>
    <w:rsid w:val="00375CF8"/>
    <w:rsid w:val="003925FD"/>
    <w:rsid w:val="003C0D4D"/>
    <w:rsid w:val="003D1FBB"/>
    <w:rsid w:val="003E3C5F"/>
    <w:rsid w:val="003F0F64"/>
    <w:rsid w:val="0042771D"/>
    <w:rsid w:val="00435B01"/>
    <w:rsid w:val="00447DAA"/>
    <w:rsid w:val="00455686"/>
    <w:rsid w:val="0047257E"/>
    <w:rsid w:val="0047716E"/>
    <w:rsid w:val="004E013C"/>
    <w:rsid w:val="004E4E80"/>
    <w:rsid w:val="004F575F"/>
    <w:rsid w:val="0050283C"/>
    <w:rsid w:val="00506698"/>
    <w:rsid w:val="00513735"/>
    <w:rsid w:val="00526644"/>
    <w:rsid w:val="005454F5"/>
    <w:rsid w:val="0058289C"/>
    <w:rsid w:val="005867B6"/>
    <w:rsid w:val="005C3DE6"/>
    <w:rsid w:val="006146D8"/>
    <w:rsid w:val="00615B76"/>
    <w:rsid w:val="006232BB"/>
    <w:rsid w:val="00632BD9"/>
    <w:rsid w:val="0064626D"/>
    <w:rsid w:val="006624DE"/>
    <w:rsid w:val="00676879"/>
    <w:rsid w:val="006B2A9D"/>
    <w:rsid w:val="006D4547"/>
    <w:rsid w:val="007119CE"/>
    <w:rsid w:val="007566EB"/>
    <w:rsid w:val="00757FBA"/>
    <w:rsid w:val="0077249C"/>
    <w:rsid w:val="00773BD1"/>
    <w:rsid w:val="00791A10"/>
    <w:rsid w:val="007B5871"/>
    <w:rsid w:val="007C79FB"/>
    <w:rsid w:val="007D6770"/>
    <w:rsid w:val="007E63F4"/>
    <w:rsid w:val="00804273"/>
    <w:rsid w:val="00804D5C"/>
    <w:rsid w:val="00823CC1"/>
    <w:rsid w:val="00824B0F"/>
    <w:rsid w:val="00846914"/>
    <w:rsid w:val="00884FBF"/>
    <w:rsid w:val="00891B1E"/>
    <w:rsid w:val="0089603E"/>
    <w:rsid w:val="008D2DAA"/>
    <w:rsid w:val="008D6B0F"/>
    <w:rsid w:val="008E222C"/>
    <w:rsid w:val="008F07C3"/>
    <w:rsid w:val="008F3CD7"/>
    <w:rsid w:val="008F4D0A"/>
    <w:rsid w:val="008F5C17"/>
    <w:rsid w:val="00922727"/>
    <w:rsid w:val="00946B57"/>
    <w:rsid w:val="00970DD6"/>
    <w:rsid w:val="00987204"/>
    <w:rsid w:val="009D1FEB"/>
    <w:rsid w:val="009D33F5"/>
    <w:rsid w:val="009E3249"/>
    <w:rsid w:val="00A062F1"/>
    <w:rsid w:val="00A07365"/>
    <w:rsid w:val="00A54AAC"/>
    <w:rsid w:val="00A93E2A"/>
    <w:rsid w:val="00AB3E29"/>
    <w:rsid w:val="00AE35F6"/>
    <w:rsid w:val="00B01EBB"/>
    <w:rsid w:val="00B15A82"/>
    <w:rsid w:val="00B42745"/>
    <w:rsid w:val="00B42EE7"/>
    <w:rsid w:val="00B53200"/>
    <w:rsid w:val="00B72AAD"/>
    <w:rsid w:val="00BD7140"/>
    <w:rsid w:val="00BE3826"/>
    <w:rsid w:val="00BF3033"/>
    <w:rsid w:val="00C0670E"/>
    <w:rsid w:val="00C219BF"/>
    <w:rsid w:val="00C21D51"/>
    <w:rsid w:val="00C224AA"/>
    <w:rsid w:val="00C50ED1"/>
    <w:rsid w:val="00C702C8"/>
    <w:rsid w:val="00C8190E"/>
    <w:rsid w:val="00C92C5B"/>
    <w:rsid w:val="00CA6339"/>
    <w:rsid w:val="00CD3844"/>
    <w:rsid w:val="00D16C73"/>
    <w:rsid w:val="00D16CF0"/>
    <w:rsid w:val="00D3008E"/>
    <w:rsid w:val="00D46BB7"/>
    <w:rsid w:val="00D537A2"/>
    <w:rsid w:val="00D614A5"/>
    <w:rsid w:val="00DA24B6"/>
    <w:rsid w:val="00DB42B1"/>
    <w:rsid w:val="00DB67EE"/>
    <w:rsid w:val="00DD6D3E"/>
    <w:rsid w:val="00DF6BE5"/>
    <w:rsid w:val="00E22E69"/>
    <w:rsid w:val="00E43286"/>
    <w:rsid w:val="00E4428A"/>
    <w:rsid w:val="00E47529"/>
    <w:rsid w:val="00E66B30"/>
    <w:rsid w:val="00EC0FDC"/>
    <w:rsid w:val="00ED00B0"/>
    <w:rsid w:val="00ED2E15"/>
    <w:rsid w:val="00EE227F"/>
    <w:rsid w:val="00EF4F7F"/>
    <w:rsid w:val="00F10D1F"/>
    <w:rsid w:val="00F74873"/>
    <w:rsid w:val="00FB1276"/>
    <w:rsid w:val="00FC37AC"/>
    <w:rsid w:val="00FE107B"/>
    <w:rsid w:val="00FE452F"/>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A23B488"/>
  <w15:docId w15:val="{4AE0EA03-F885-49BB-BEDE-A70133D86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F6BE5"/>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970DD6"/>
    <w:pPr>
      <w:keepNext/>
      <w:keepLines/>
      <w:spacing w:before="480" w:after="0" w:line="240" w:lineRule="auto"/>
      <w:outlineLvl w:val="0"/>
    </w:pPr>
    <w:rPr>
      <w:rFonts w:asciiTheme="majorHAnsi" w:eastAsiaTheme="majorEastAsia" w:hAnsiTheme="majorHAnsi" w:cstheme="majorBidi"/>
      <w:b/>
      <w:bCs/>
      <w:color w:val="001329" w:themeColor="accent1" w:themeShade="BF"/>
      <w:sz w:val="28"/>
      <w:szCs w:val="28"/>
      <w:lang w:val="en-US"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D1FBB"/>
    <w:pPr>
      <w:tabs>
        <w:tab w:val="center" w:pos="4536"/>
        <w:tab w:val="right" w:pos="9072"/>
      </w:tabs>
      <w:spacing w:after="0" w:line="240" w:lineRule="auto"/>
    </w:pPr>
    <w:rPr>
      <w:rFonts w:eastAsia="Times New Roman" w:cs="Times New Roman"/>
      <w:szCs w:val="24"/>
      <w:lang w:val="en-US" w:eastAsia="nb-NO"/>
    </w:rPr>
  </w:style>
  <w:style w:type="character" w:customStyle="1" w:styleId="HeaderChar">
    <w:name w:val="Header Char"/>
    <w:basedOn w:val="DefaultParagraphFont"/>
    <w:link w:val="Header"/>
    <w:rsid w:val="003D1FBB"/>
    <w:rPr>
      <w:rFonts w:asciiTheme="minorHAnsi" w:hAnsiTheme="minorHAnsi"/>
      <w:sz w:val="24"/>
      <w:szCs w:val="24"/>
    </w:rPr>
  </w:style>
  <w:style w:type="paragraph" w:styleId="Footer">
    <w:name w:val="footer"/>
    <w:basedOn w:val="Normal"/>
    <w:link w:val="FooterChar"/>
    <w:uiPriority w:val="99"/>
    <w:unhideWhenUsed/>
    <w:rsid w:val="003D1FBB"/>
    <w:pPr>
      <w:tabs>
        <w:tab w:val="center" w:pos="4536"/>
        <w:tab w:val="right" w:pos="9072"/>
      </w:tabs>
      <w:spacing w:after="0" w:line="240" w:lineRule="auto"/>
    </w:pPr>
    <w:rPr>
      <w:rFonts w:eastAsia="Times New Roman" w:cs="Times New Roman"/>
      <w:szCs w:val="24"/>
      <w:lang w:val="en-US" w:eastAsia="nb-NO"/>
    </w:rPr>
  </w:style>
  <w:style w:type="character" w:customStyle="1" w:styleId="FooterChar">
    <w:name w:val="Footer Char"/>
    <w:basedOn w:val="DefaultParagraphFont"/>
    <w:link w:val="Footer"/>
    <w:uiPriority w:val="99"/>
    <w:rsid w:val="003D1FBB"/>
    <w:rPr>
      <w:rFonts w:asciiTheme="minorHAnsi" w:hAnsiTheme="minorHAnsi"/>
      <w:sz w:val="24"/>
      <w:szCs w:val="24"/>
    </w:rPr>
  </w:style>
  <w:style w:type="character" w:styleId="PlaceholderText">
    <w:name w:val="Placeholder Text"/>
    <w:basedOn w:val="DefaultParagraphFont"/>
    <w:uiPriority w:val="99"/>
    <w:semiHidden/>
    <w:rsid w:val="00435B01"/>
    <w:rPr>
      <w:color w:val="808080"/>
    </w:rPr>
  </w:style>
  <w:style w:type="paragraph" w:styleId="BalloonText">
    <w:name w:val="Balloon Text"/>
    <w:basedOn w:val="Normal"/>
    <w:link w:val="BalloonTextChar"/>
    <w:semiHidden/>
    <w:unhideWhenUsed/>
    <w:rsid w:val="00CD3844"/>
    <w:pPr>
      <w:spacing w:after="0" w:line="240" w:lineRule="auto"/>
    </w:pPr>
    <w:rPr>
      <w:rFonts w:ascii="Tahoma" w:eastAsia="Times New Roman" w:hAnsi="Tahoma" w:cs="Tahoma"/>
      <w:sz w:val="16"/>
      <w:szCs w:val="16"/>
      <w:lang w:val="en-US" w:eastAsia="nb-NO"/>
    </w:rPr>
  </w:style>
  <w:style w:type="character" w:customStyle="1" w:styleId="BalloonTextChar">
    <w:name w:val="Balloon Text Char"/>
    <w:basedOn w:val="DefaultParagraphFont"/>
    <w:link w:val="BalloonText"/>
    <w:semiHidden/>
    <w:rsid w:val="00CD3844"/>
    <w:rPr>
      <w:rFonts w:ascii="Tahoma" w:hAnsi="Tahoma" w:cs="Tahoma"/>
      <w:sz w:val="16"/>
      <w:szCs w:val="16"/>
    </w:rPr>
  </w:style>
  <w:style w:type="character" w:customStyle="1" w:styleId="Heading1Char">
    <w:name w:val="Heading 1 Char"/>
    <w:basedOn w:val="DefaultParagraphFont"/>
    <w:link w:val="Heading1"/>
    <w:rsid w:val="00970DD6"/>
    <w:rPr>
      <w:rFonts w:asciiTheme="majorHAnsi" w:eastAsiaTheme="majorEastAsia" w:hAnsiTheme="majorHAnsi" w:cstheme="majorBidi"/>
      <w:b/>
      <w:bCs/>
      <w:color w:val="001329" w:themeColor="accent1" w:themeShade="BF"/>
      <w:sz w:val="28"/>
      <w:szCs w:val="28"/>
      <w:lang w:val="en-US"/>
    </w:rPr>
  </w:style>
  <w:style w:type="paragraph" w:styleId="ListBullet">
    <w:name w:val="List Bullet"/>
    <w:basedOn w:val="Normal"/>
    <w:qFormat/>
    <w:rsid w:val="000027D6"/>
    <w:pPr>
      <w:numPr>
        <w:numId w:val="2"/>
      </w:numPr>
      <w:spacing w:after="0" w:line="240" w:lineRule="auto"/>
      <w:contextualSpacing/>
    </w:pPr>
    <w:rPr>
      <w:rFonts w:eastAsia="Times New Roman" w:cs="Times New Roman"/>
      <w:szCs w:val="24"/>
      <w:lang w:val="en-US" w:eastAsia="nb-NO"/>
    </w:rPr>
  </w:style>
  <w:style w:type="paragraph" w:customStyle="1" w:styleId="BasicParagraph">
    <w:name w:val="[Basic Paragraph]"/>
    <w:basedOn w:val="Normal"/>
    <w:uiPriority w:val="99"/>
    <w:rsid w:val="006D4547"/>
    <w:pPr>
      <w:widowControl w:val="0"/>
      <w:autoSpaceDE w:val="0"/>
      <w:autoSpaceDN w:val="0"/>
      <w:adjustRightInd w:val="0"/>
      <w:spacing w:after="0" w:line="288" w:lineRule="auto"/>
      <w:textAlignment w:val="center"/>
    </w:pPr>
    <w:rPr>
      <w:rFonts w:ascii="Times-Roman" w:eastAsia="Calibri" w:hAnsi="Times-Roman" w:cs="Times-Roman"/>
      <w:color w:val="000000"/>
      <w:sz w:val="24"/>
      <w:szCs w:val="24"/>
      <w:lang w:val="en-US" w:eastAsia="nb-NO"/>
    </w:rPr>
  </w:style>
  <w:style w:type="character" w:styleId="Hyperlink">
    <w:name w:val="Hyperlink"/>
    <w:basedOn w:val="DefaultParagraphFont"/>
    <w:uiPriority w:val="99"/>
    <w:rsid w:val="00DF6BE5"/>
    <w:rPr>
      <w:rFonts w:cs="Times New Roman"/>
      <w:color w:val="0000FF"/>
      <w:u w:val="single"/>
    </w:rPr>
  </w:style>
  <w:style w:type="paragraph" w:styleId="NoSpacing">
    <w:name w:val="No Spacing"/>
    <w:uiPriority w:val="99"/>
    <w:qFormat/>
    <w:rsid w:val="00DF6BE5"/>
    <w:rPr>
      <w:rFonts w:ascii="Calibri" w:eastAsia="Calibri" w:hAnsi="Calibri"/>
      <w:sz w:val="22"/>
      <w:szCs w:val="22"/>
      <w:lang w:val="en-GB" w:eastAsia="en-US"/>
    </w:rPr>
  </w:style>
  <w:style w:type="paragraph" w:styleId="NormalWeb">
    <w:name w:val="Normal (Web)"/>
    <w:basedOn w:val="Normal"/>
    <w:uiPriority w:val="99"/>
    <w:unhideWhenUsed/>
    <w:rsid w:val="00DF6BE5"/>
    <w:pPr>
      <w:spacing w:before="100" w:beforeAutospacing="1" w:after="100" w:afterAutospacing="1" w:line="240" w:lineRule="auto"/>
    </w:pPr>
    <w:rPr>
      <w:rFonts w:ascii="Times New Roman" w:hAnsi="Times New Roman" w:cs="Times New Roman"/>
      <w:sz w:val="24"/>
      <w:szCs w:val="24"/>
      <w:lang w:eastAsia="nb-NO"/>
    </w:rPr>
  </w:style>
  <w:style w:type="character" w:styleId="Emphasis">
    <w:name w:val="Emphasis"/>
    <w:basedOn w:val="DefaultParagraphFont"/>
    <w:uiPriority w:val="20"/>
    <w:qFormat/>
    <w:rsid w:val="00DF6BE5"/>
    <w:rPr>
      <w:i/>
      <w:iCs/>
    </w:rPr>
  </w:style>
  <w:style w:type="character" w:styleId="FollowedHyperlink">
    <w:name w:val="FollowedHyperlink"/>
    <w:basedOn w:val="DefaultParagraphFont"/>
    <w:semiHidden/>
    <w:unhideWhenUsed/>
    <w:rsid w:val="008D6B0F"/>
    <w:rPr>
      <w:color w:val="800080" w:themeColor="followedHyperlink"/>
      <w:u w:val="single"/>
    </w:rPr>
  </w:style>
  <w:style w:type="paragraph" w:styleId="DocumentMap">
    <w:name w:val="Document Map"/>
    <w:basedOn w:val="Normal"/>
    <w:link w:val="DocumentMapChar"/>
    <w:semiHidden/>
    <w:unhideWhenUsed/>
    <w:rsid w:val="00D3008E"/>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semiHidden/>
    <w:rsid w:val="00D3008E"/>
    <w:rPr>
      <w:rFonts w:eastAsiaTheme="minorHAnsi"/>
      <w:sz w:val="24"/>
      <w:szCs w:val="24"/>
      <w:lang w:eastAsia="en-US"/>
    </w:rPr>
  </w:style>
  <w:style w:type="character" w:styleId="CommentReference">
    <w:name w:val="annotation reference"/>
    <w:basedOn w:val="DefaultParagraphFont"/>
    <w:semiHidden/>
    <w:unhideWhenUsed/>
    <w:rsid w:val="00275C43"/>
    <w:rPr>
      <w:sz w:val="18"/>
      <w:szCs w:val="18"/>
    </w:rPr>
  </w:style>
  <w:style w:type="paragraph" w:styleId="CommentText">
    <w:name w:val="annotation text"/>
    <w:basedOn w:val="Normal"/>
    <w:link w:val="CommentTextChar"/>
    <w:semiHidden/>
    <w:unhideWhenUsed/>
    <w:rsid w:val="00275C43"/>
    <w:pPr>
      <w:spacing w:line="240" w:lineRule="auto"/>
    </w:pPr>
    <w:rPr>
      <w:sz w:val="24"/>
      <w:szCs w:val="24"/>
    </w:rPr>
  </w:style>
  <w:style w:type="character" w:customStyle="1" w:styleId="CommentTextChar">
    <w:name w:val="Comment Text Char"/>
    <w:basedOn w:val="DefaultParagraphFont"/>
    <w:link w:val="CommentText"/>
    <w:semiHidden/>
    <w:rsid w:val="00275C43"/>
    <w:rPr>
      <w:rFonts w:asciiTheme="minorHAnsi" w:eastAsiaTheme="minorHAnsi" w:hAnsiTheme="minorHAnsi" w:cstheme="minorBidi"/>
      <w:sz w:val="24"/>
      <w:szCs w:val="24"/>
      <w:lang w:eastAsia="en-US"/>
    </w:rPr>
  </w:style>
  <w:style w:type="paragraph" w:styleId="CommentSubject">
    <w:name w:val="annotation subject"/>
    <w:basedOn w:val="CommentText"/>
    <w:next w:val="CommentText"/>
    <w:link w:val="CommentSubjectChar"/>
    <w:semiHidden/>
    <w:unhideWhenUsed/>
    <w:rsid w:val="00275C43"/>
    <w:rPr>
      <w:b/>
      <w:bCs/>
      <w:sz w:val="20"/>
      <w:szCs w:val="20"/>
    </w:rPr>
  </w:style>
  <w:style w:type="character" w:customStyle="1" w:styleId="CommentSubjectChar">
    <w:name w:val="Comment Subject Char"/>
    <w:basedOn w:val="CommentTextChar"/>
    <w:link w:val="CommentSubject"/>
    <w:semiHidden/>
    <w:rsid w:val="00275C43"/>
    <w:rPr>
      <w:rFonts w:asciiTheme="minorHAnsi" w:eastAsiaTheme="minorHAnsi" w:hAnsiTheme="minorHAnsi" w:cstheme="minorBidi"/>
      <w:b/>
      <w:bCs/>
      <w:sz w:val="24"/>
      <w:szCs w:val="24"/>
      <w:lang w:eastAsia="en-US"/>
    </w:rPr>
  </w:style>
  <w:style w:type="paragraph" w:styleId="Revision">
    <w:name w:val="Revision"/>
    <w:hidden/>
    <w:uiPriority w:val="99"/>
    <w:semiHidden/>
    <w:rsid w:val="0092272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8312">
      <w:bodyDiv w:val="1"/>
      <w:marLeft w:val="0"/>
      <w:marRight w:val="0"/>
      <w:marTop w:val="0"/>
      <w:marBottom w:val="0"/>
      <w:divBdr>
        <w:top w:val="none" w:sz="0" w:space="0" w:color="auto"/>
        <w:left w:val="none" w:sz="0" w:space="0" w:color="auto"/>
        <w:bottom w:val="none" w:sz="0" w:space="0" w:color="auto"/>
        <w:right w:val="none" w:sz="0" w:space="0" w:color="auto"/>
      </w:divBdr>
    </w:div>
    <w:div w:id="839732947">
      <w:bodyDiv w:val="1"/>
      <w:marLeft w:val="0"/>
      <w:marRight w:val="0"/>
      <w:marTop w:val="0"/>
      <w:marBottom w:val="0"/>
      <w:divBdr>
        <w:top w:val="none" w:sz="0" w:space="0" w:color="auto"/>
        <w:left w:val="none" w:sz="0" w:space="0" w:color="auto"/>
        <w:bottom w:val="none" w:sz="0" w:space="0" w:color="auto"/>
        <w:right w:val="none" w:sz="0" w:space="0" w:color="auto"/>
      </w:divBdr>
    </w:div>
    <w:div w:id="184138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stin.Alhajsuleiman@tomr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mr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Tomra">
      <a:dk1>
        <a:srgbClr val="000000"/>
      </a:dk1>
      <a:lt1>
        <a:srgbClr val="FFFFFF"/>
      </a:lt1>
      <a:dk2>
        <a:srgbClr val="001A38"/>
      </a:dk2>
      <a:lt2>
        <a:srgbClr val="E8EFED"/>
      </a:lt2>
      <a:accent1>
        <a:srgbClr val="001A38"/>
      </a:accent1>
      <a:accent2>
        <a:srgbClr val="455D6F"/>
      </a:accent2>
      <a:accent3>
        <a:srgbClr val="6E8186"/>
      </a:accent3>
      <a:accent4>
        <a:srgbClr val="E8EFED"/>
      </a:accent4>
      <a:accent5>
        <a:srgbClr val="A9C398"/>
      </a:accent5>
      <a:accent6>
        <a:srgbClr val="1FC0DA"/>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Orange">
      <a:srgbClr val="F26522"/>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root>
</file>

<file path=customXml/itemProps1.xml><?xml version="1.0" encoding="utf-8"?>
<ds:datastoreItem xmlns:ds="http://schemas.openxmlformats.org/officeDocument/2006/customXml" ds:itemID="{EDF9124C-6712-455B-81DD-D5EBCBBCCBA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4293</Characters>
  <Application>Microsoft Office Word</Application>
  <DocSecurity>0</DocSecurity>
  <PresentationFormat/>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Tomra\2014</Company>
  <LinksUpToDate>false</LinksUpToDate>
  <CharactersWithSpaces>5020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Young</dc:creator>
  <dc:description>Template by addpoint.no</dc:description>
  <cp:lastModifiedBy>Kerstin Alhajsuleiman</cp:lastModifiedBy>
  <cp:revision>3</cp:revision>
  <cp:lastPrinted>2017-04-04T08:46:00Z</cp:lastPrinted>
  <dcterms:created xsi:type="dcterms:W3CDTF">2017-04-04T08:46:00Z</dcterms:created>
  <dcterms:modified xsi:type="dcterms:W3CDTF">2017-04-04T08:46:00Z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ies>
</file>