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BD" w:rsidRPr="00C16DBD" w:rsidRDefault="00BA3F2C" w:rsidP="00513C85">
      <w:pPr>
        <w:rPr>
          <w:b/>
          <w:sz w:val="22"/>
        </w:rPr>
      </w:pPr>
      <w:r>
        <w:rPr>
          <w:b/>
          <w:sz w:val="22"/>
        </w:rPr>
        <w:t>Ruvicsa vend la première pelle CASE CX210D destinée à des travaux forestiers</w:t>
      </w:r>
    </w:p>
    <w:p w:rsidR="00FD493E" w:rsidRPr="00C16DBD" w:rsidRDefault="00FD493E" w:rsidP="00513C85">
      <w:pPr>
        <w:jc w:val="both"/>
      </w:pPr>
    </w:p>
    <w:p w:rsidR="00513C85" w:rsidRPr="00C16DBD" w:rsidRDefault="00513C85" w:rsidP="00513C85">
      <w:pPr>
        <w:pStyle w:val="01TESTO"/>
        <w:jc w:val="both"/>
      </w:pPr>
    </w:p>
    <w:p w:rsidR="00705A49" w:rsidRPr="00C16DBD" w:rsidRDefault="008E14A9" w:rsidP="00513C85">
      <w:pPr>
        <w:pStyle w:val="01TESTO"/>
        <w:jc w:val="both"/>
      </w:pPr>
      <w:r>
        <w:t xml:space="preserve">Madrid, </w:t>
      </w:r>
      <w:r w:rsidR="00E12D9C">
        <w:t>le 1</w:t>
      </w:r>
      <w:r w:rsidR="00E12D9C" w:rsidRPr="00E12D9C">
        <w:rPr>
          <w:vertAlign w:val="superscript"/>
        </w:rPr>
        <w:t>er</w:t>
      </w:r>
      <w:r w:rsidR="00E12D9C">
        <w:t xml:space="preserve"> mars </w:t>
      </w:r>
      <w:r>
        <w:t>2017</w:t>
      </w:r>
    </w:p>
    <w:p w:rsidR="00D5520D" w:rsidRPr="00C16DBD" w:rsidRDefault="001B0BB7" w:rsidP="00513C85">
      <w:pPr>
        <w:spacing w:before="100" w:beforeAutospacing="1" w:after="100" w:afterAutospacing="1"/>
        <w:jc w:val="both"/>
        <w:rPr>
          <w:rFonts w:cs="Arial"/>
          <w:szCs w:val="19"/>
        </w:rPr>
      </w:pPr>
      <w:r>
        <w:t>Une pelle CASE CX210D, adaptée par Guerra Industries et achetée par Maderas Luis Méndez, S.L., va servir à traiter du bois d’eucalyptus, à éclaircir et élargir des pistes forestières en Asturies et en Galice, dans le Nord de l’Espagne.</w:t>
      </w:r>
    </w:p>
    <w:p w:rsidR="00C16DBD" w:rsidRPr="00AE326C" w:rsidRDefault="00011ABA" w:rsidP="00A50297">
      <w:pPr>
        <w:jc w:val="both"/>
      </w:pPr>
      <w:r>
        <w:t xml:space="preserve">Ruvicsa, le distributeur CASE pour les provinces des Asturies et de Cantabrie, a vendu la première pelle sur chenilles CASE CX210 </w:t>
      </w:r>
      <w:r w:rsidR="005464E8" w:rsidRPr="00AE326C">
        <w:t>S</w:t>
      </w:r>
      <w:r w:rsidRPr="00AE326C">
        <w:t xml:space="preserve">érie D adaptée pour les travaux forestiers en Espagne, à l’entreprise Maderas Luis Méndez, S.L. Servicios Forestales. Cette société, dont le siège social se trouve à Vegadeo (Asturies), travaille avec Ruvicsa depuis 2005. Sa principale activité </w:t>
      </w:r>
      <w:r w:rsidR="00A50297" w:rsidRPr="00AE326C">
        <w:t>est</w:t>
      </w:r>
      <w:r w:rsidRPr="00AE326C">
        <w:t xml:space="preserve"> l’exploitation du bois (60 000 tonnes par an) pour produire de la cellulose. L’entreprise se développe aussi à l’échelle internationale grâce à l’exportation de bois sous la forme de grumes et de copeaux.</w:t>
      </w:r>
    </w:p>
    <w:p w:rsidR="00976956" w:rsidRPr="00AE326C" w:rsidRDefault="001F4510" w:rsidP="007C2B90">
      <w:pPr>
        <w:spacing w:before="100" w:beforeAutospacing="1" w:after="100" w:afterAutospacing="1"/>
        <w:jc w:val="both"/>
        <w:rPr>
          <w:rFonts w:cs="Arial"/>
          <w:szCs w:val="19"/>
        </w:rPr>
      </w:pPr>
      <w:r w:rsidRPr="00AE326C">
        <w:t xml:space="preserve">Jose Luis Ruiz Fernández, le PDG de </w:t>
      </w:r>
      <w:proofErr w:type="spellStart"/>
      <w:r w:rsidRPr="00AE326C">
        <w:t>Ruvicsa</w:t>
      </w:r>
      <w:proofErr w:type="spellEnd"/>
      <w:r w:rsidRPr="00AE326C">
        <w:t xml:space="preserve">, explique les besoins de son client et la raison pour laquelle la CASE CX210D est un choix idéal : « Le secteur forestier exige des machines fiables qui offrent à la fois d’excellentes performances et une faible consommation. Cette pelle possède un atout très important : son système AdBlue, qui </w:t>
      </w:r>
      <w:r w:rsidR="007C2B90" w:rsidRPr="00AE326C">
        <w:t>doit être ajouté</w:t>
      </w:r>
      <w:r w:rsidRPr="00AE326C">
        <w:t xml:space="preserve"> tous les 5 ravitaillements en</w:t>
      </w:r>
      <w:r w:rsidR="005464E8" w:rsidRPr="00AE326C">
        <w:t xml:space="preserve"> carburant</w:t>
      </w:r>
      <w:r w:rsidRPr="00AE326C">
        <w:t xml:space="preserve"> seulement. »</w:t>
      </w:r>
    </w:p>
    <w:p w:rsidR="0062038E" w:rsidRPr="00AE326C" w:rsidRDefault="00C16DBD" w:rsidP="00A50297">
      <w:pPr>
        <w:spacing w:before="100" w:beforeAutospacing="1" w:after="100" w:afterAutospacing="1" w:line="360" w:lineRule="auto"/>
        <w:jc w:val="both"/>
        <w:rPr>
          <w:color w:val="auto"/>
        </w:rPr>
      </w:pPr>
      <w:r w:rsidRPr="00AE326C">
        <w:t>« Elle comporte aussi deux autres caractéristiques intéressantes pour les travaux forestiers et qui ont su convaincre le client. Tout d’abord, deux filtres diesel (l’un de 2 microns et l’autre de 7 microns), accompagnés d’un décanteur et d’un capteur d’alerte d’eau dans la cabine, pour pouvoir réagir en cas de problèmes d'injection, qui apparaissent fréquemment dans ce type d’applications, à cause de l’eau. Ensuite, l</w:t>
      </w:r>
      <w:r w:rsidR="00A50297" w:rsidRPr="00AE326C">
        <w:t>e</w:t>
      </w:r>
      <w:r w:rsidRPr="00AE326C">
        <w:t xml:space="preserve"> </w:t>
      </w:r>
      <w:r w:rsidR="00A50297" w:rsidRPr="00AE326C">
        <w:t>chevauchement</w:t>
      </w:r>
      <w:r w:rsidRPr="00AE326C">
        <w:t xml:space="preserve"> des radiateurs qui facilite le nettoyage. »</w:t>
      </w:r>
    </w:p>
    <w:p w:rsidR="00976956" w:rsidRPr="00AE326C" w:rsidRDefault="00166DB0" w:rsidP="00A50297">
      <w:pPr>
        <w:spacing w:before="100" w:beforeAutospacing="1" w:after="100" w:afterAutospacing="1" w:line="360" w:lineRule="auto"/>
        <w:jc w:val="both"/>
        <w:rPr>
          <w:rFonts w:cs="Arial"/>
          <w:szCs w:val="19"/>
        </w:rPr>
      </w:pPr>
      <w:r w:rsidRPr="00AE326C">
        <w:t xml:space="preserve">Les avantages de la CASE CX210D par rapport aux autres machines de mêmes capacité et poids sont évidents. Outre la fiabilité et la qualité de cette pelle, qui ne sont plus à démontrer, son entretien est plus économique grâce à l’absence d’un filtre à particules diesel (FAP). Sa consommation de carburant est inférieure à celle des machines avec FAP et AdBlue, et </w:t>
      </w:r>
      <w:r w:rsidR="00A50297" w:rsidRPr="00AE326C">
        <w:t>elle ne présente aucun</w:t>
      </w:r>
      <w:r w:rsidRPr="00AE326C">
        <w:t xml:space="preserve"> </w:t>
      </w:r>
      <w:r w:rsidR="00A50297" w:rsidRPr="00AE326C">
        <w:t>problème de de surchauffe lié</w:t>
      </w:r>
      <w:r w:rsidRPr="00AE326C">
        <w:t xml:space="preserve"> à la haute température des systèmes à FAP.</w:t>
      </w:r>
    </w:p>
    <w:p w:rsidR="00345C07" w:rsidRPr="00C16DBD" w:rsidRDefault="00C16DBD" w:rsidP="00A50297">
      <w:pPr>
        <w:spacing w:before="100" w:beforeAutospacing="1" w:after="100" w:afterAutospacing="1"/>
        <w:jc w:val="both"/>
        <w:rPr>
          <w:rFonts w:cs="Arial"/>
          <w:szCs w:val="19"/>
        </w:rPr>
      </w:pPr>
      <w:r w:rsidRPr="00AE326C">
        <w:t xml:space="preserve">La série </w:t>
      </w:r>
      <w:r w:rsidR="00A50297" w:rsidRPr="00AE326C">
        <w:t>CX de pelles à chenilles offre</w:t>
      </w:r>
      <w:r w:rsidRPr="00AE326C">
        <w:t xml:space="preserve"> d’autres caractéristiques significatives, dont cinq commandes permettant d’économiser de l’énergie : correcteur de couple, commande de flèche économique </w:t>
      </w:r>
      <w:r w:rsidRPr="00AE326C">
        <w:lastRenderedPageBreak/>
        <w:t>(BEC), commande de décharge (SWC)</w:t>
      </w:r>
      <w:r>
        <w:t xml:space="preserve">, commande de la </w:t>
      </w:r>
      <w:r w:rsidRPr="00710C1F">
        <w:t>course du tiroir</w:t>
      </w:r>
      <w:r>
        <w:t xml:space="preserve"> (SSC) et fonctions de ralenti automatique et de coupure du moteur.</w:t>
      </w:r>
    </w:p>
    <w:p w:rsidR="00976956" w:rsidRPr="00C16DBD" w:rsidRDefault="005A036C" w:rsidP="00513C85">
      <w:pPr>
        <w:spacing w:before="100" w:beforeAutospacing="1" w:after="100" w:afterAutospacing="1"/>
        <w:jc w:val="both"/>
        <w:rPr>
          <w:rFonts w:cs="Arial"/>
          <w:szCs w:val="19"/>
        </w:rPr>
      </w:pPr>
      <w:r>
        <w:t>M. Ruiz Fernández souligne d’autres atouts importants de la CX210D : « Cette pelle se distingue par une excellente visibilité, contrairement à ses concurrentes qui sont obligées, pour la plupart, de posséder une caméra pour garantir la visibilité arrière, car leur vitre arrière n’en offre pas suffisamment. Quant à sa cabine, elle est spacieuse et se classe parmi les plus grandes du marché. La protection FOPS niveau II est proposée de série... Sans aucun doute, son rapport prix/qualité la fait figurer parmi les machines les plus compétitives actuellement. »</w:t>
      </w:r>
    </w:p>
    <w:p w:rsidR="0062038E" w:rsidRPr="00C16DBD" w:rsidRDefault="006E3DF8" w:rsidP="00513C85">
      <w:pPr>
        <w:spacing w:before="100" w:beforeAutospacing="1" w:after="100" w:afterAutospacing="1"/>
        <w:jc w:val="both"/>
        <w:rPr>
          <w:rFonts w:cs="Arial"/>
          <w:szCs w:val="19"/>
        </w:rPr>
      </w:pPr>
      <w:r>
        <w:t xml:space="preserve">Le directeur de Maderas Luis Méndez, Alejandro Méndez Cotarelo, a lui aussi beaucoup à dire sur les raisons qui l'ont poussé à acquérir la CASE CX210D : « Le rapport prix/qualité de cette machine en fait le choix idéal pour notre activité. Elle est aussi parfaite pour effectuer les tâches demandées, grâce à sa taille et son </w:t>
      </w:r>
      <w:r w:rsidRPr="00710C1F">
        <w:t>rendement</w:t>
      </w:r>
      <w:r>
        <w:t> ; il s’agit principalement de traiter du bois, d’éclaircir et d’élargir des pistes forestières, selon les besoins. »</w:t>
      </w:r>
    </w:p>
    <w:p w:rsidR="005A036C" w:rsidRDefault="006E3DF8" w:rsidP="00513C85">
      <w:pPr>
        <w:spacing w:before="100" w:beforeAutospacing="1" w:after="100" w:afterAutospacing="1"/>
        <w:jc w:val="both"/>
      </w:pPr>
      <w:r>
        <w:t>Alejandro Méndez met également en avant la polyvalence de la machine, ainsi que la simplicité de sa maintenance et de sa prise en main par les opérateurs. « Nous sommes ravis de cet achat et du haut niveau des services après-vente et techniques assurés par Ruvicsa. »</w:t>
      </w:r>
    </w:p>
    <w:p w:rsidR="00AE2A60" w:rsidRPr="00C16DBD" w:rsidRDefault="00464FCF" w:rsidP="00513C85">
      <w:pPr>
        <w:spacing w:before="100" w:beforeAutospacing="1" w:after="100" w:afterAutospacing="1"/>
        <w:jc w:val="both"/>
        <w:rPr>
          <w:rFonts w:cs="Arial"/>
          <w:szCs w:val="19"/>
        </w:rPr>
      </w:pPr>
      <w:r>
        <w:t>Jose Luis Ruiz ajoute : « J’aimerais aussi remercier Maderas Luis Méndez de nous avoir une fois de plus choisis et d’avoir fait confiance à la qualité des machines CASE et des services techniques de Ruvicsa, autant de caractéristiques qui nous ont toujours distingués de la concurrence. »</w:t>
      </w:r>
    </w:p>
    <w:p w:rsidR="00513C85" w:rsidRPr="00C16DBD" w:rsidRDefault="009512BB" w:rsidP="00513C85">
      <w:pPr>
        <w:jc w:val="both"/>
        <w:rPr>
          <w:rFonts w:cs="Arial"/>
          <w:b/>
          <w:color w:val="auto"/>
          <w:szCs w:val="19"/>
        </w:rPr>
      </w:pPr>
      <w:r>
        <w:rPr>
          <w:b/>
          <w:color w:val="auto"/>
        </w:rPr>
        <w:t>Adaptation de la CASE CX210D aux travaux forestiers</w:t>
      </w:r>
    </w:p>
    <w:p w:rsidR="00464FCF" w:rsidRPr="00C16DBD" w:rsidRDefault="00C63CDA" w:rsidP="00A50297">
      <w:pPr>
        <w:jc w:val="both"/>
      </w:pPr>
      <w:r>
        <w:t>Les équipements d’exploitation forestière ajoutés à la pelle CASE CX210D et adaptés aux tâches envisagées, ainsi que la tête d’abattage IGSA 680A, vont servir à l’étayage, l’écorçage et diverses opérations de coupes, dont l’élagage. La mac</w:t>
      </w:r>
      <w:r w:rsidR="00E70F25">
        <w:t>hine peut aussi trier le bois coupé en fonction de son</w:t>
      </w:r>
      <w:r>
        <w:t xml:space="preserve"> diamètre ou </w:t>
      </w:r>
      <w:r w:rsidR="00E70F25">
        <w:t xml:space="preserve">sa </w:t>
      </w:r>
      <w:r>
        <w:t xml:space="preserve">longueur, et </w:t>
      </w:r>
      <w:r w:rsidR="00A50297">
        <w:t>il est possible de</w:t>
      </w:r>
      <w:r>
        <w:t xml:space="preserve"> remplacer la tête d’abattage par un godet pour </w:t>
      </w:r>
      <w:r w:rsidR="00A50297">
        <w:t>élargir de pistes forestières ou procéder à d’autres</w:t>
      </w:r>
      <w:r>
        <w:t xml:space="preserve"> travaux d’améliorations.</w:t>
      </w:r>
    </w:p>
    <w:p w:rsidR="00F72F3A" w:rsidRPr="00C16DBD" w:rsidRDefault="00C63CDA" w:rsidP="00513C85">
      <w:pPr>
        <w:spacing w:before="100" w:beforeAutospacing="1" w:after="100" w:afterAutospacing="1"/>
        <w:jc w:val="both"/>
      </w:pPr>
      <w:r>
        <w:t>Basée à Vila de Cruces (Pontevedra), la société espagnole Guerra Industries est l’un des principaux fabricants d’équipements forestiers et marins, secteur dans lequel elle affiche plus de 65 ans d’expérience. Elle a réalisé les adaptations nécessaires sur la CASE CX210D en vue de son usage dans des applications forestières, se conformant à la directive 2006/42 pour le passage de la construction à l’exploitation forestière. Il s’agissait notamment ici d’ajouter une structure agréée pour la protection de la cabine.</w:t>
      </w:r>
    </w:p>
    <w:p w:rsidR="00C16DBD" w:rsidRPr="00C16DBD" w:rsidRDefault="00C16DBD" w:rsidP="00513C85">
      <w:pPr>
        <w:jc w:val="both"/>
      </w:pPr>
      <w:r>
        <w:lastRenderedPageBreak/>
        <w:t xml:space="preserve">« Etant données les exigences techniques liées à l’utilisation de la tête d’abattage IGSA 680A, la machine de base doit inclure une sortie hydraulique pour le marteau et toutes les gaines, ainsi qu’un joint rotatif adapté permettant le montage d'une lame de remblayage, » explique Roberto García Carreiras, du département commercial de Guerra Industries. </w:t>
      </w:r>
    </w:p>
    <w:p w:rsidR="00F72F3A" w:rsidRPr="00C16DBD" w:rsidRDefault="00F72F3A" w:rsidP="00513C85">
      <w:pPr>
        <w:jc w:val="both"/>
      </w:pPr>
    </w:p>
    <w:p w:rsidR="00F72F3A" w:rsidRPr="00C16DBD" w:rsidRDefault="00C16DBD" w:rsidP="00A50297">
      <w:pPr>
        <w:jc w:val="both"/>
      </w:pPr>
      <w:r>
        <w:t>« Le client exige en général l'installation de protections forestières sur la pelle pour la protéger en cas de chutes d’arbres, de branches, etc. Les portes arrière de la machine sont par conséquent remplacées par d’autres portes faites dans une tôle métal</w:t>
      </w:r>
      <w:r w:rsidR="00E70F25">
        <w:t xml:space="preserve">lique plus épaisse. </w:t>
      </w:r>
      <w:r>
        <w:t xml:space="preserve">Une structure protectrice est ajoutée par-dessus le moteur de la pelle, les côtés de la </w:t>
      </w:r>
      <w:r w:rsidRPr="00AE326C">
        <w:t xml:space="preserve">machine sont protégés pour éviter </w:t>
      </w:r>
      <w:r w:rsidR="00A50297" w:rsidRPr="00AE326C">
        <w:t>tout dommage</w:t>
      </w:r>
      <w:r w:rsidRPr="00AE326C">
        <w:t xml:space="preserve"> en cas de chocs avec des branches ou des pierres, et le</w:t>
      </w:r>
      <w:r w:rsidR="004F4818" w:rsidRPr="00AE326C">
        <w:t xml:space="preserve"> </w:t>
      </w:r>
      <w:r w:rsidR="004F4818" w:rsidRPr="00AE326C">
        <w:rPr>
          <w:rStyle w:val="shorttext"/>
        </w:rPr>
        <w:t>châssis</w:t>
      </w:r>
      <w:r w:rsidRPr="00AE326C">
        <w:t xml:space="preserve"> est lui aussi protégé. De plus, de longs rails-guides sont installés pour maintenir les </w:t>
      </w:r>
      <w:r w:rsidR="004F4818" w:rsidRPr="00AE326C">
        <w:t xml:space="preserve">chenilles </w:t>
      </w:r>
      <w:r w:rsidRPr="00AE326C">
        <w:t>en place, ces dernières étant aussi à barbotin surélevé pour faciliter la traction dans les environnements</w:t>
      </w:r>
      <w:r>
        <w:t xml:space="preserve"> forestiers. »</w:t>
      </w:r>
    </w:p>
    <w:p w:rsidR="00F72F3A" w:rsidRPr="00C16DBD" w:rsidRDefault="00C16DBD" w:rsidP="00A50297">
      <w:pPr>
        <w:spacing w:before="100" w:beforeAutospacing="1" w:after="100" w:afterAutospacing="1"/>
        <w:jc w:val="both"/>
      </w:pPr>
      <w:r>
        <w:t>« Enfin, pour plus d’efficacité et de sécurité, nous avons monté un refroidisseur électrique à double ventilateur pour empêcher l’huile de chauffer excessivement</w:t>
      </w:r>
      <w:r w:rsidR="00A50297">
        <w:t xml:space="preserve"> (</w:t>
      </w:r>
      <w:r>
        <w:t>ce qui peut arriver lorsqu’on se sert d'une tête d’abattage</w:t>
      </w:r>
      <w:r w:rsidR="00A50297">
        <w:t>)</w:t>
      </w:r>
      <w:r>
        <w:t xml:space="preserve"> et </w:t>
      </w:r>
      <w:r w:rsidR="00A50297">
        <w:t>éviter</w:t>
      </w:r>
      <w:r>
        <w:t xml:space="preserve"> de provoquer des incendies, un problème majeur en forêt. »</w:t>
      </w:r>
    </w:p>
    <w:p w:rsidR="00C16DBD" w:rsidRPr="00C16DBD" w:rsidRDefault="00011ABA" w:rsidP="00011ABA">
      <w:pPr>
        <w:jc w:val="both"/>
        <w:rPr>
          <w:color w:val="333333"/>
          <w:sz w:val="18"/>
        </w:rPr>
      </w:pPr>
      <w:r>
        <w:rPr>
          <w:b/>
          <w:shd w:val="clear" w:color="auto" w:fill="FFFFFF"/>
        </w:rPr>
        <w:t>Spécifications CX210D</w:t>
      </w:r>
    </w:p>
    <w:p w:rsidR="00011ABA" w:rsidRPr="00C16DBD" w:rsidRDefault="00011ABA" w:rsidP="00011ABA">
      <w:pPr>
        <w:jc w:val="both"/>
        <w:rPr>
          <w:rFonts w:eastAsia="Helvetica Neue" w:cs="Arial"/>
          <w:szCs w:val="19"/>
          <w:shd w:val="clear" w:color="auto" w:fill="FFFFFF"/>
        </w:rPr>
      </w:pPr>
    </w:p>
    <w:tbl>
      <w:tblPr>
        <w:tblW w:w="7245" w:type="dxa"/>
        <w:tblInd w:w="93" w:type="dxa"/>
        <w:tblLayout w:type="fixed"/>
        <w:tblLook w:val="04A0"/>
      </w:tblPr>
      <w:tblGrid>
        <w:gridCol w:w="4126"/>
        <w:gridCol w:w="3119"/>
      </w:tblGrid>
      <w:tr w:rsidR="00011ABA" w:rsidRPr="00C16DBD" w:rsidTr="00D97B73">
        <w:trPr>
          <w:trHeight w:val="395"/>
        </w:trPr>
        <w:tc>
          <w:tcPr>
            <w:tcW w:w="4126" w:type="dxa"/>
            <w:tcBorders>
              <w:top w:val="single" w:sz="4" w:space="0" w:color="auto"/>
              <w:left w:val="single" w:sz="4" w:space="0" w:color="auto"/>
              <w:bottom w:val="single" w:sz="4" w:space="0" w:color="auto"/>
              <w:right w:val="single" w:sz="4" w:space="0" w:color="auto"/>
            </w:tcBorders>
            <w:noWrap/>
            <w:vAlign w:val="center"/>
            <w:hideMark/>
          </w:tcPr>
          <w:p w:rsidR="00011ABA" w:rsidRPr="00C16DBD" w:rsidRDefault="00011ABA" w:rsidP="00D97B73">
            <w:pPr>
              <w:snapToGrid w:val="0"/>
              <w:rPr>
                <w:b/>
                <w:sz w:val="24"/>
                <w:szCs w:val="24"/>
              </w:rPr>
            </w:pPr>
            <w:r>
              <w:rPr>
                <w:b/>
                <w:shd w:val="clear" w:color="auto" w:fill="FFFFFF"/>
              </w:rPr>
              <w:t>Pelle</w:t>
            </w:r>
          </w:p>
        </w:tc>
        <w:tc>
          <w:tcPr>
            <w:tcW w:w="3119" w:type="dxa"/>
            <w:tcBorders>
              <w:top w:val="single" w:sz="4" w:space="0" w:color="auto"/>
              <w:left w:val="nil"/>
              <w:bottom w:val="single" w:sz="4" w:space="0" w:color="auto"/>
              <w:right w:val="single" w:sz="4" w:space="0" w:color="auto"/>
            </w:tcBorders>
            <w:vAlign w:val="center"/>
            <w:hideMark/>
          </w:tcPr>
          <w:p w:rsidR="00011ABA" w:rsidRPr="00C16DBD" w:rsidRDefault="00011ABA" w:rsidP="00D97B73">
            <w:pPr>
              <w:snapToGrid w:val="0"/>
              <w:rPr>
                <w:b/>
                <w:sz w:val="24"/>
                <w:szCs w:val="24"/>
              </w:rPr>
            </w:pPr>
            <w:r>
              <w:rPr>
                <w:b/>
                <w:shd w:val="clear" w:color="auto" w:fill="FFFFFF"/>
              </w:rPr>
              <w:t>CASE CX210D</w:t>
            </w:r>
          </w:p>
        </w:tc>
      </w:tr>
      <w:tr w:rsidR="00011ABA" w:rsidRPr="00C16DBD" w:rsidTr="00D97B73">
        <w:trPr>
          <w:trHeight w:val="372"/>
        </w:trPr>
        <w:tc>
          <w:tcPr>
            <w:tcW w:w="4126" w:type="dxa"/>
            <w:tcBorders>
              <w:top w:val="single" w:sz="4" w:space="0" w:color="auto"/>
              <w:left w:val="single" w:sz="4" w:space="0" w:color="auto"/>
              <w:bottom w:val="single" w:sz="4" w:space="0" w:color="auto"/>
              <w:right w:val="single" w:sz="4" w:space="0" w:color="auto"/>
            </w:tcBorders>
            <w:noWrap/>
            <w:vAlign w:val="center"/>
            <w:hideMark/>
          </w:tcPr>
          <w:p w:rsidR="00011ABA" w:rsidRPr="00C16DBD" w:rsidRDefault="00011ABA" w:rsidP="00D97B73">
            <w:pPr>
              <w:snapToGrid w:val="0"/>
              <w:jc w:val="both"/>
              <w:rPr>
                <w:rFonts w:cs="Helvetica"/>
                <w:sz w:val="24"/>
                <w:szCs w:val="24"/>
              </w:rPr>
            </w:pPr>
            <w:r>
              <w:t>Poids maximal en ordre de marche</w:t>
            </w:r>
          </w:p>
        </w:tc>
        <w:tc>
          <w:tcPr>
            <w:tcW w:w="3119" w:type="dxa"/>
            <w:tcBorders>
              <w:top w:val="single" w:sz="4" w:space="0" w:color="auto"/>
              <w:left w:val="nil"/>
              <w:bottom w:val="single" w:sz="4" w:space="0" w:color="auto"/>
              <w:right w:val="single" w:sz="4" w:space="0" w:color="auto"/>
            </w:tcBorders>
            <w:noWrap/>
            <w:vAlign w:val="center"/>
            <w:hideMark/>
          </w:tcPr>
          <w:p w:rsidR="00011ABA" w:rsidRPr="00C16DBD" w:rsidRDefault="009512BB" w:rsidP="009512BB">
            <w:pPr>
              <w:snapToGrid w:val="0"/>
              <w:jc w:val="both"/>
              <w:rPr>
                <w:rFonts w:cs="Helvetica"/>
                <w:sz w:val="24"/>
                <w:szCs w:val="24"/>
              </w:rPr>
            </w:pPr>
            <w:r>
              <w:t xml:space="preserve">21,5 t </w:t>
            </w:r>
          </w:p>
        </w:tc>
      </w:tr>
      <w:tr w:rsidR="00011ABA" w:rsidRPr="00C16DBD" w:rsidTr="00D97B73">
        <w:trPr>
          <w:trHeight w:val="395"/>
        </w:trPr>
        <w:tc>
          <w:tcPr>
            <w:tcW w:w="4126" w:type="dxa"/>
            <w:tcBorders>
              <w:top w:val="nil"/>
              <w:left w:val="single" w:sz="4" w:space="0" w:color="auto"/>
              <w:bottom w:val="single" w:sz="4" w:space="0" w:color="auto"/>
              <w:right w:val="single" w:sz="4" w:space="0" w:color="auto"/>
            </w:tcBorders>
            <w:noWrap/>
            <w:vAlign w:val="center"/>
            <w:hideMark/>
          </w:tcPr>
          <w:p w:rsidR="00011ABA" w:rsidRPr="00C16DBD" w:rsidRDefault="00011ABA" w:rsidP="00C16DBD">
            <w:pPr>
              <w:spacing w:line="240" w:lineRule="auto"/>
              <w:jc w:val="both"/>
            </w:pPr>
            <w:r>
              <w:t>Puissance</w:t>
            </w:r>
          </w:p>
        </w:tc>
        <w:tc>
          <w:tcPr>
            <w:tcW w:w="3119" w:type="dxa"/>
            <w:tcBorders>
              <w:top w:val="nil"/>
              <w:left w:val="nil"/>
              <w:bottom w:val="single" w:sz="4" w:space="0" w:color="auto"/>
              <w:right w:val="single" w:sz="4" w:space="0" w:color="auto"/>
            </w:tcBorders>
            <w:noWrap/>
            <w:vAlign w:val="center"/>
          </w:tcPr>
          <w:p w:rsidR="00011ABA" w:rsidRPr="00C16DBD" w:rsidRDefault="00011ABA" w:rsidP="009512BB">
            <w:pPr>
              <w:spacing w:line="240" w:lineRule="auto"/>
              <w:jc w:val="both"/>
              <w:rPr>
                <w:rFonts w:eastAsia="Helvetica Neue" w:cs="Arial"/>
                <w:szCs w:val="19"/>
                <w:shd w:val="clear" w:color="auto" w:fill="FFFFFF"/>
              </w:rPr>
            </w:pPr>
            <w:r>
              <w:t>124 kW / 166 ch</w:t>
            </w:r>
          </w:p>
        </w:tc>
      </w:tr>
      <w:tr w:rsidR="00011ABA" w:rsidRPr="001070AB" w:rsidTr="00D97B73">
        <w:trPr>
          <w:trHeight w:val="395"/>
        </w:trPr>
        <w:tc>
          <w:tcPr>
            <w:tcW w:w="4126" w:type="dxa"/>
            <w:tcBorders>
              <w:top w:val="nil"/>
              <w:left w:val="single" w:sz="4" w:space="0" w:color="auto"/>
              <w:bottom w:val="single" w:sz="4" w:space="0" w:color="auto"/>
              <w:right w:val="single" w:sz="4" w:space="0" w:color="auto"/>
            </w:tcBorders>
            <w:noWrap/>
            <w:vAlign w:val="center"/>
            <w:hideMark/>
          </w:tcPr>
          <w:p w:rsidR="00011ABA" w:rsidRPr="00C16DBD" w:rsidRDefault="009512BB" w:rsidP="00D97B73">
            <w:pPr>
              <w:snapToGrid w:val="0"/>
              <w:jc w:val="both"/>
              <w:rPr>
                <w:rFonts w:cs="Helvetica"/>
                <w:sz w:val="24"/>
                <w:szCs w:val="24"/>
              </w:rPr>
            </w:pPr>
            <w:r>
              <w:t>Moteur</w:t>
            </w:r>
          </w:p>
        </w:tc>
        <w:tc>
          <w:tcPr>
            <w:tcW w:w="3119" w:type="dxa"/>
            <w:tcBorders>
              <w:top w:val="nil"/>
              <w:left w:val="nil"/>
              <w:bottom w:val="single" w:sz="4" w:space="0" w:color="auto"/>
              <w:right w:val="single" w:sz="4" w:space="0" w:color="auto"/>
            </w:tcBorders>
            <w:noWrap/>
            <w:vAlign w:val="center"/>
          </w:tcPr>
          <w:p w:rsidR="00011ABA" w:rsidRPr="00F54186" w:rsidRDefault="009512BB" w:rsidP="00D97B73">
            <w:pPr>
              <w:rPr>
                <w:rFonts w:cs="Helvetica"/>
                <w:sz w:val="24"/>
                <w:szCs w:val="24"/>
              </w:rPr>
            </w:pPr>
            <w:r>
              <w:t>Isuzu - Tier 4F / Niveau IV (UE) </w:t>
            </w:r>
          </w:p>
        </w:tc>
      </w:tr>
    </w:tbl>
    <w:p w:rsidR="000A4F6A" w:rsidRDefault="000A4F6A" w:rsidP="00CA24E4">
      <w:pPr>
        <w:pStyle w:val="style2"/>
        <w:spacing w:before="0" w:beforeAutospacing="0" w:after="0" w:afterAutospacing="0" w:line="300" w:lineRule="exact"/>
        <w:jc w:val="both"/>
        <w:rPr>
          <w:szCs w:val="19"/>
        </w:rPr>
      </w:pPr>
    </w:p>
    <w:p w:rsidR="00D60D6C" w:rsidRPr="00D60D6C" w:rsidRDefault="00D60D6C" w:rsidP="00D60D6C">
      <w:pPr>
        <w:jc w:val="both"/>
        <w:rPr>
          <w:rFonts w:cs="Arial"/>
          <w:szCs w:val="19"/>
          <w:lang w:eastAsia="fr-FR" w:bidi="fr-FR"/>
        </w:rPr>
      </w:pPr>
      <w:r w:rsidRPr="00D60D6C">
        <w:rPr>
          <w:rFonts w:cs="Arial"/>
          <w:szCs w:val="18"/>
          <w:lang w:eastAsia="fr-FR" w:bidi="fr-FR"/>
        </w:rPr>
        <w:t xml:space="preserve">En vous rendant sur notre site Web, vous pourrez télécharger des fichiers de textes et d'images haute résolution, ainsi que des vidéos en lien direct avec ce communiqué de presse (jpg 300 dpi, CMJN) : </w:t>
      </w:r>
      <w:hyperlink r:id="rId8" w:history="1">
        <w:r w:rsidRPr="00D60D6C">
          <w:rPr>
            <w:rFonts w:cs="Arial"/>
            <w:color w:val="0000FF"/>
            <w:szCs w:val="18"/>
            <w:u w:val="single"/>
            <w:lang w:eastAsia="fr-FR" w:bidi="fr-FR"/>
          </w:rPr>
          <w:t>www.casecetools.com/press-kit</w:t>
        </w:r>
      </w:hyperlink>
    </w:p>
    <w:p w:rsidR="00D60D6C" w:rsidRPr="00D60D6C" w:rsidRDefault="00D60D6C" w:rsidP="00D60D6C">
      <w:pPr>
        <w:jc w:val="both"/>
        <w:rPr>
          <w:rFonts w:cs="Arial"/>
          <w:szCs w:val="19"/>
          <w:lang w:eastAsia="fr-FR" w:bidi="fr-FR"/>
        </w:rPr>
      </w:pPr>
    </w:p>
    <w:p w:rsidR="00D60D6C" w:rsidRPr="00D60D6C" w:rsidRDefault="00D60D6C" w:rsidP="00D60D6C">
      <w:pPr>
        <w:spacing w:line="240" w:lineRule="auto"/>
        <w:jc w:val="both"/>
        <w:rPr>
          <w:rFonts w:cs="Arial"/>
          <w:b/>
          <w:sz w:val="18"/>
          <w:szCs w:val="18"/>
          <w:lang w:eastAsia="fr-FR" w:bidi="fr-FR"/>
        </w:rPr>
      </w:pPr>
      <w:r w:rsidRPr="00D60D6C">
        <w:rPr>
          <w:rFonts w:cs="Arial"/>
          <w:b/>
          <w:szCs w:val="18"/>
          <w:lang w:eastAsia="fr-FR" w:bidi="fr-FR"/>
        </w:rPr>
        <w:t>Suivez CASE sur :</w:t>
      </w:r>
    </w:p>
    <w:tbl>
      <w:tblPr>
        <w:tblW w:w="0" w:type="auto"/>
        <w:tblCellSpacing w:w="0" w:type="dxa"/>
        <w:tblCellMar>
          <w:left w:w="0" w:type="dxa"/>
          <w:right w:w="0" w:type="dxa"/>
        </w:tblCellMar>
        <w:tblLook w:val="04A0"/>
      </w:tblPr>
      <w:tblGrid>
        <w:gridCol w:w="2280"/>
        <w:gridCol w:w="130"/>
        <w:gridCol w:w="226"/>
        <w:gridCol w:w="5867"/>
      </w:tblGrid>
      <w:tr w:rsidR="00D60D6C" w:rsidRPr="00D60D6C" w:rsidTr="00D60D6C">
        <w:trPr>
          <w:trHeight w:val="1370"/>
          <w:tblCellSpacing w:w="0" w:type="dxa"/>
        </w:trPr>
        <w:tc>
          <w:tcPr>
            <w:tcW w:w="2280" w:type="dxa"/>
            <w:vAlign w:val="center"/>
            <w:hideMark/>
          </w:tcPr>
          <w:tbl>
            <w:tblPr>
              <w:tblW w:w="2280" w:type="dxa"/>
              <w:tblCellSpacing w:w="0" w:type="dxa"/>
              <w:tblCellMar>
                <w:left w:w="0" w:type="dxa"/>
                <w:right w:w="0" w:type="dxa"/>
              </w:tblCellMar>
              <w:tblLook w:val="04A0"/>
            </w:tblPr>
            <w:tblGrid>
              <w:gridCol w:w="570"/>
              <w:gridCol w:w="570"/>
              <w:gridCol w:w="570"/>
              <w:gridCol w:w="570"/>
            </w:tblGrid>
            <w:tr w:rsidR="00D60D6C" w:rsidRPr="00D60D6C">
              <w:trPr>
                <w:trHeight w:val="442"/>
                <w:tblCellSpacing w:w="0" w:type="dxa"/>
              </w:trPr>
              <w:tc>
                <w:tcPr>
                  <w:tcW w:w="570"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noProof/>
                      <w:lang w:eastAsia="fr-FR" w:bidi="ar-SA"/>
                    </w:rPr>
                    <w:drawing>
                      <wp:inline distT="0" distB="0" distL="0" distR="0">
                        <wp:extent cx="191135" cy="191135"/>
                        <wp:effectExtent l="0" t="0" r="0" b="0"/>
                        <wp:docPr id="1" name="Imagen 15" descr="Description : F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tion : FB">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rFonts w:ascii="Times New Roman" w:hAnsi="Times New Roman"/>
                      <w:noProof/>
                      <w:color w:val="0000FF"/>
                      <w:sz w:val="24"/>
                      <w:szCs w:val="24"/>
                      <w:lang w:eastAsia="fr-FR" w:bidi="ar-SA"/>
                    </w:rPr>
                    <w:drawing>
                      <wp:inline distT="0" distB="0" distL="0" distR="0">
                        <wp:extent cx="191135" cy="191135"/>
                        <wp:effectExtent l="0" t="0" r="0" b="0"/>
                        <wp:docPr id="2" name="Image 2" descr="cid:image002.gif@01D123A8.097F98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gif@01D123A8.097F9890"/>
                                <pic:cNvPicPr>
                                  <a:picLocks noChangeAspect="1" noChangeArrowheads="1"/>
                                </pic:cNvPicPr>
                              </pic:nvPicPr>
                              <pic:blipFill>
                                <a:blip r:embed="rId12"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rFonts w:ascii="Times New Roman" w:hAnsi="Times New Roman"/>
                      <w:noProof/>
                      <w:color w:val="0000FF"/>
                      <w:sz w:val="24"/>
                      <w:szCs w:val="24"/>
                      <w:lang w:eastAsia="fr-FR" w:bidi="ar-SA"/>
                    </w:rPr>
                    <w:drawing>
                      <wp:inline distT="0" distB="0" distL="0" distR="0">
                        <wp:extent cx="191135" cy="191135"/>
                        <wp:effectExtent l="0" t="0" r="0" b="0"/>
                        <wp:docPr id="3" name="Image 3" descr="cid:image003.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3.gif@01D123A8.097F9890"/>
                                <pic:cNvPicPr>
                                  <a:picLocks noChangeAspect="1" noChangeArrowheads="1"/>
                                </pic:cNvPicPr>
                              </pic:nvPicPr>
                              <pic:blipFill>
                                <a:blip r:embed="rId15" r:link="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rFonts w:ascii="Times New Roman" w:hAnsi="Times New Roman"/>
                      <w:noProof/>
                      <w:color w:val="0000FF"/>
                      <w:sz w:val="24"/>
                      <w:szCs w:val="24"/>
                      <w:lang w:eastAsia="fr-FR" w:bidi="ar-SA"/>
                    </w:rPr>
                    <w:drawing>
                      <wp:inline distT="0" distB="0" distL="0" distR="0">
                        <wp:extent cx="191135" cy="191135"/>
                        <wp:effectExtent l="0" t="0" r="0" b="0"/>
                        <wp:docPr id="4" name="Image 4" descr="cid:image004.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4.gif@01D123A8.097F9890"/>
                                <pic:cNvPicPr>
                                  <a:picLocks noChangeAspect="1" noChangeArrowheads="1"/>
                                </pic:cNvPicPr>
                              </pic:nvPicPr>
                              <pic:blipFill>
                                <a:blip r:embed="rId18" r:link="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D60D6C" w:rsidRPr="00D60D6C" w:rsidRDefault="00D60D6C" w:rsidP="00D60D6C">
            <w:pPr>
              <w:spacing w:after="200" w:line="276" w:lineRule="auto"/>
              <w:rPr>
                <w:rFonts w:ascii="Calibri" w:eastAsia="SimSun" w:hAnsi="Calibri"/>
                <w:color w:val="auto"/>
                <w:sz w:val="22"/>
                <w:szCs w:val="22"/>
                <w:lang w:eastAsia="zh-CN" w:bidi="ar-SA"/>
              </w:rPr>
            </w:pPr>
          </w:p>
        </w:tc>
        <w:tc>
          <w:tcPr>
            <w:tcW w:w="130"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rFonts w:ascii="Times New Roman" w:hAnsi="Times New Roman"/>
                <w:sz w:val="20"/>
                <w:lang w:eastAsia="zh-CN" w:bidi="fr-FR"/>
              </w:rPr>
              <w:t> </w:t>
            </w:r>
          </w:p>
        </w:tc>
        <w:tc>
          <w:tcPr>
            <w:tcW w:w="226"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rFonts w:ascii="Times New Roman" w:hAnsi="Times New Roman"/>
                <w:sz w:val="20"/>
                <w:lang w:eastAsia="zh-CN" w:bidi="fr-FR"/>
              </w:rPr>
              <w:t> </w:t>
            </w:r>
          </w:p>
        </w:tc>
        <w:tc>
          <w:tcPr>
            <w:tcW w:w="5867" w:type="dxa"/>
            <w:vAlign w:val="center"/>
            <w:hideMark/>
          </w:tcPr>
          <w:p w:rsidR="00D60D6C" w:rsidRPr="00D60D6C" w:rsidRDefault="00D60D6C" w:rsidP="00D60D6C">
            <w:pPr>
              <w:spacing w:line="240" w:lineRule="auto"/>
              <w:jc w:val="both"/>
              <w:rPr>
                <w:rFonts w:ascii="Calibri" w:eastAsia="Calibri" w:hAnsi="Calibri"/>
                <w:sz w:val="22"/>
                <w:szCs w:val="22"/>
                <w:lang w:eastAsia="zh-CN" w:bidi="fr-FR"/>
              </w:rPr>
            </w:pPr>
            <w:r w:rsidRPr="00D60D6C">
              <w:rPr>
                <w:rFonts w:ascii="Verdana" w:hAnsi="Verdana"/>
                <w:lang w:eastAsia="zh-CN" w:bidi="fr-FR"/>
              </w:rPr>
              <w:t> </w:t>
            </w:r>
          </w:p>
        </w:tc>
      </w:tr>
    </w:tbl>
    <w:p w:rsidR="00D60D6C" w:rsidRPr="00D60D6C" w:rsidRDefault="00D60D6C" w:rsidP="00D60D6C">
      <w:pPr>
        <w:jc w:val="both"/>
        <w:rPr>
          <w:rFonts w:cs="Arial"/>
          <w:i/>
          <w:color w:val="auto"/>
          <w:sz w:val="16"/>
          <w:szCs w:val="16"/>
          <w:lang w:eastAsia="fr-FR" w:bidi="fr-FR"/>
        </w:rPr>
      </w:pPr>
      <w:r w:rsidRPr="00D60D6C">
        <w:rPr>
          <w:i/>
          <w:sz w:val="16"/>
          <w:lang w:eastAsia="fr-FR" w:bidi="fr-FR"/>
        </w:rPr>
        <w:t xml:space="preserve">CASE Construction Equipment vend et assure le service d'une gamme complète d'engins de chantier dans le monde entier : chargeuses-pelleteuses n° 1 sur le marché, pelles hydrauliques, niveleuses, chargeuses sur pneus, rouleaux </w:t>
      </w:r>
      <w:r w:rsidRPr="00D60D6C">
        <w:rPr>
          <w:i/>
          <w:sz w:val="16"/>
          <w:lang w:eastAsia="fr-FR" w:bidi="fr-FR"/>
        </w:rPr>
        <w:lastRenderedPageBreak/>
        <w:t xml:space="preserve">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0" w:history="1">
        <w:r w:rsidRPr="00D60D6C">
          <w:rPr>
            <w:i/>
            <w:color w:val="0000FF"/>
            <w:u w:val="single"/>
            <w:lang w:eastAsia="fr-FR" w:bidi="fr-FR"/>
          </w:rPr>
          <w:t>www.CASEce.com</w:t>
        </w:r>
      </w:hyperlink>
      <w:r w:rsidRPr="00D60D6C">
        <w:rPr>
          <w:i/>
          <w:sz w:val="16"/>
          <w:lang w:eastAsia="fr-FR" w:bidi="fr-FR"/>
        </w:rPr>
        <w:t>.</w:t>
      </w:r>
    </w:p>
    <w:p w:rsidR="00D60D6C" w:rsidRPr="00D60D6C" w:rsidRDefault="00D60D6C" w:rsidP="00D60D6C">
      <w:pPr>
        <w:jc w:val="both"/>
        <w:rPr>
          <w:rFonts w:cs="Arial"/>
          <w:i/>
          <w:sz w:val="16"/>
          <w:szCs w:val="16"/>
          <w:lang w:eastAsia="fr-FR" w:bidi="fr-FR"/>
        </w:rPr>
      </w:pPr>
      <w:r w:rsidRPr="00D60D6C">
        <w:rPr>
          <w:i/>
          <w:sz w:val="16"/>
          <w:lang w:eastAsia="fr-FR" w:bidi="fr-FR"/>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1" w:history="1">
        <w:r w:rsidRPr="00D60D6C">
          <w:rPr>
            <w:i/>
            <w:color w:val="0000FF"/>
            <w:u w:val="single"/>
            <w:lang w:eastAsia="fr-FR" w:bidi="fr-FR"/>
          </w:rPr>
          <w:t>www.cnhindustrial.com</w:t>
        </w:r>
      </w:hyperlink>
      <w:r w:rsidRPr="00D60D6C">
        <w:rPr>
          <w:color w:val="0000FF"/>
          <w:u w:val="single"/>
          <w:lang w:eastAsia="fr-FR" w:bidi="fr-FR"/>
        </w:rPr>
        <w:t>.</w:t>
      </w:r>
    </w:p>
    <w:p w:rsidR="00D60D6C" w:rsidRPr="00D60D6C" w:rsidRDefault="00D60D6C" w:rsidP="00D60D6C">
      <w:pPr>
        <w:jc w:val="both"/>
        <w:rPr>
          <w:rFonts w:cs="Arial"/>
          <w:i/>
          <w:color w:val="auto"/>
          <w:sz w:val="16"/>
          <w:szCs w:val="16"/>
          <w:lang w:eastAsia="fr-FR" w:bidi="fr-FR"/>
        </w:rPr>
      </w:pPr>
    </w:p>
    <w:p w:rsidR="00D60D6C" w:rsidRPr="00D60D6C" w:rsidRDefault="00D60D6C" w:rsidP="00D60D6C">
      <w:pPr>
        <w:spacing w:line="240" w:lineRule="auto"/>
        <w:rPr>
          <w:b/>
          <w:lang w:eastAsia="fr-FR" w:bidi="fr-FR"/>
        </w:rPr>
      </w:pPr>
    </w:p>
    <w:p w:rsidR="00D60D6C" w:rsidRPr="00D60D6C" w:rsidRDefault="00D60D6C" w:rsidP="00D60D6C">
      <w:pPr>
        <w:jc w:val="both"/>
        <w:rPr>
          <w:b/>
          <w:lang w:eastAsia="fr-FR" w:bidi="fr-FR"/>
        </w:rPr>
      </w:pPr>
      <w:r w:rsidRPr="00D60D6C">
        <w:rPr>
          <w:b/>
          <w:lang w:eastAsia="fr-FR" w:bidi="fr-FR"/>
        </w:rPr>
        <w:t>Pour plus d'informations, contactez :</w:t>
      </w:r>
    </w:p>
    <w:p w:rsidR="00D60D6C" w:rsidRPr="00D60D6C" w:rsidRDefault="00D60D6C" w:rsidP="00D60D6C">
      <w:pPr>
        <w:jc w:val="both"/>
        <w:rPr>
          <w:sz w:val="18"/>
          <w:szCs w:val="18"/>
          <w:lang w:eastAsia="fr-FR" w:bidi="fr-FR"/>
        </w:rPr>
      </w:pPr>
    </w:p>
    <w:p w:rsidR="00D60D6C" w:rsidRPr="00D60D6C" w:rsidRDefault="00D60D6C" w:rsidP="00D60D6C">
      <w:pPr>
        <w:jc w:val="both"/>
        <w:rPr>
          <w:rFonts w:ascii="Helvetica" w:hAnsi="Helvetica"/>
          <w:sz w:val="18"/>
          <w:szCs w:val="18"/>
          <w:lang w:eastAsia="fr-FR" w:bidi="fr-FR"/>
        </w:rPr>
      </w:pPr>
      <w:r w:rsidRPr="00D60D6C">
        <w:rPr>
          <w:sz w:val="18"/>
          <w:lang w:eastAsia="fr-FR" w:bidi="fr-FR"/>
        </w:rPr>
        <w:t>Olivier Raymond (ALARCON &amp; HARRIS)</w:t>
      </w:r>
    </w:p>
    <w:p w:rsidR="00D60D6C" w:rsidRPr="00D60D6C" w:rsidRDefault="00D60D6C" w:rsidP="00D60D6C">
      <w:pPr>
        <w:jc w:val="both"/>
        <w:rPr>
          <w:sz w:val="18"/>
          <w:szCs w:val="18"/>
          <w:lang w:eastAsia="fr-FR" w:bidi="fr-FR"/>
        </w:rPr>
      </w:pPr>
    </w:p>
    <w:p w:rsidR="00D60D6C" w:rsidRPr="00D60D6C" w:rsidRDefault="00D60D6C" w:rsidP="00D60D6C">
      <w:pPr>
        <w:jc w:val="both"/>
        <w:rPr>
          <w:sz w:val="18"/>
          <w:szCs w:val="18"/>
          <w:lang w:eastAsia="fr-FR" w:bidi="fr-FR"/>
        </w:rPr>
      </w:pPr>
      <w:r w:rsidRPr="00D60D6C">
        <w:rPr>
          <w:sz w:val="18"/>
          <w:lang w:eastAsia="fr-FR" w:bidi="fr-FR"/>
        </w:rPr>
        <w:t>Tél. : +33 6</w:t>
      </w:r>
      <w:r w:rsidR="004F4818">
        <w:rPr>
          <w:sz w:val="18"/>
          <w:lang w:eastAsia="fr-FR" w:bidi="fr-FR"/>
        </w:rPr>
        <w:t xml:space="preserve"> </w:t>
      </w:r>
      <w:r w:rsidRPr="00D60D6C">
        <w:rPr>
          <w:sz w:val="18"/>
          <w:lang w:eastAsia="fr-FR" w:bidi="fr-FR"/>
        </w:rPr>
        <w:t>80 34 73 80</w:t>
      </w:r>
    </w:p>
    <w:p w:rsidR="00D60D6C" w:rsidRPr="00D60D6C" w:rsidRDefault="00D60D6C" w:rsidP="00D60D6C">
      <w:pPr>
        <w:jc w:val="both"/>
        <w:rPr>
          <w:sz w:val="18"/>
          <w:szCs w:val="18"/>
          <w:lang w:eastAsia="fr-FR" w:bidi="fr-FR"/>
        </w:rPr>
      </w:pPr>
    </w:p>
    <w:p w:rsidR="00D60D6C" w:rsidRPr="00D60D6C" w:rsidRDefault="00D60D6C" w:rsidP="00D60D6C">
      <w:pPr>
        <w:jc w:val="both"/>
        <w:rPr>
          <w:sz w:val="18"/>
          <w:szCs w:val="18"/>
          <w:lang w:eastAsia="fr-FR" w:bidi="fr-FR"/>
        </w:rPr>
      </w:pPr>
      <w:r w:rsidRPr="00D60D6C">
        <w:rPr>
          <w:sz w:val="18"/>
          <w:lang w:eastAsia="fr-FR" w:bidi="fr-FR"/>
        </w:rPr>
        <w:t>Email : oraymond@alarconyharris.com</w:t>
      </w:r>
    </w:p>
    <w:p w:rsidR="00D60D6C" w:rsidRPr="00F54186" w:rsidRDefault="00D60D6C" w:rsidP="00CA24E4">
      <w:pPr>
        <w:pStyle w:val="style2"/>
        <w:spacing w:before="0" w:beforeAutospacing="0" w:after="0" w:afterAutospacing="0" w:line="300" w:lineRule="exact"/>
        <w:jc w:val="both"/>
        <w:rPr>
          <w:szCs w:val="19"/>
        </w:rPr>
      </w:pPr>
      <w:bookmarkStart w:id="0" w:name="_GoBack"/>
      <w:bookmarkEnd w:id="0"/>
    </w:p>
    <w:sectPr w:rsidR="00D60D6C" w:rsidRPr="00F54186" w:rsidSect="00D01F1C">
      <w:headerReference w:type="default" r:id="rId22"/>
      <w:footerReference w:type="default" r:id="rId23"/>
      <w:headerReference w:type="first" r:id="rId24"/>
      <w:footerReference w:type="first" r:id="rId25"/>
      <w:pgSz w:w="11906" w:h="16838"/>
      <w:pgMar w:top="2835" w:right="851" w:bottom="2608" w:left="2552"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4B" w:rsidRDefault="00BA3D4B">
      <w:pPr>
        <w:spacing w:line="240" w:lineRule="auto"/>
      </w:pPr>
      <w:r>
        <w:separator/>
      </w:r>
    </w:p>
  </w:endnote>
  <w:endnote w:type="continuationSeparator" w:id="0">
    <w:p w:rsidR="00BA3D4B" w:rsidRDefault="00BA3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Unicode MS"/>
    <w:charset w:val="00"/>
    <w:family w:val="auto"/>
    <w:pitch w:val="default"/>
    <w:sig w:usb0="00000000" w:usb1="00000000" w:usb2="00000000"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AF" w:rsidRDefault="009A09AF" w:rsidP="00D01F1C">
    <w:pPr>
      <w:pStyle w:val="Pieddepage"/>
    </w:pPr>
  </w:p>
  <w:p w:rsidR="009A09AF" w:rsidRDefault="009A09AF" w:rsidP="00D01F1C">
    <w:pPr>
      <w:pStyle w:val="Pieddepage"/>
    </w:pPr>
  </w:p>
  <w:p w:rsidR="009A09AF" w:rsidRDefault="009A09AF" w:rsidP="00D01F1C">
    <w:pPr>
      <w:pStyle w:val="Pieddepage"/>
    </w:pPr>
  </w:p>
  <w:p w:rsidR="009A09AF" w:rsidRDefault="009A09AF" w:rsidP="00D01F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AF" w:rsidRPr="00C7201A" w:rsidRDefault="009A09AF" w:rsidP="00D01F1C">
    <w:pPr>
      <w:pStyle w:val="04FOOTER"/>
      <w:framePr w:w="182" w:h="177" w:hRule="exact" w:wrap="around" w:vAnchor="page" w:hAnchor="page" w:x="442" w:y="1638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4B" w:rsidRDefault="00BA3D4B">
      <w:pPr>
        <w:spacing w:line="240" w:lineRule="auto"/>
      </w:pPr>
      <w:r>
        <w:separator/>
      </w:r>
    </w:p>
  </w:footnote>
  <w:footnote w:type="continuationSeparator" w:id="0">
    <w:p w:rsidR="00BA3D4B" w:rsidRDefault="00BA3D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AF" w:rsidRDefault="009A09AF" w:rsidP="00D01F1C">
    <w:r>
      <w:rPr>
        <w:noProof/>
        <w:lang w:eastAsia="fr-FR"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E42EC6">
      <w:rPr>
        <w:lang w:eastAsia="fr-FR" w:bidi="ar-SA"/>
      </w:rPr>
      <w:pict>
        <v:line id="Line 47" o:spid="_x0000_s8195" style="position:absolute;z-index:251656704;visibility:visible;mso-wrap-distance-top:-6e-5mm;mso-wrap-distance-bottom:-6e-5mm;mso-position-horizontal-relative:text;mso-position-vertical-relative:text"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BvH&#10;wDkTAgAAKQQAAA4AAAAAAAAAAAAAAAAALgIAAGRycy9lMm9Eb2MueG1sUEsBAi0AFAAGAAgAAAAh&#10;AAHyvF/dAAAABwEAAA8AAAAAAAAAAAAAAAAAbQQAAGRycy9kb3ducmV2LnhtbFBLBQYAAAAABAAE&#10;APMAAAB3BQAAAAA=&#10;" strokeweight=".1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2553" w:tblpY="15310"/>
      <w:tblW w:w="8809" w:type="dxa"/>
      <w:tblCellMar>
        <w:left w:w="0" w:type="dxa"/>
        <w:right w:w="0" w:type="dxa"/>
      </w:tblCellMar>
      <w:tblLook w:val="00A0"/>
    </w:tblPr>
    <w:tblGrid>
      <w:gridCol w:w="2614"/>
      <w:gridCol w:w="2835"/>
      <w:gridCol w:w="3360"/>
    </w:tblGrid>
    <w:tr w:rsidR="009A09AF" w:rsidRPr="00C7201A">
      <w:trPr>
        <w:trHeight w:val="735"/>
      </w:trPr>
      <w:tc>
        <w:tcPr>
          <w:tcW w:w="2614" w:type="dxa"/>
          <w:shd w:val="clear" w:color="auto" w:fill="auto"/>
          <w:vAlign w:val="bottom"/>
        </w:tcPr>
        <w:p w:rsidR="009A09AF" w:rsidRPr="00750ACB" w:rsidRDefault="009A09AF" w:rsidP="00D01F1C">
          <w:pPr>
            <w:pStyle w:val="04FOOTER"/>
            <w:ind w:right="-101"/>
            <w:rPr>
              <w:sz w:val="14"/>
              <w:highlight w:val="yellow"/>
            </w:rPr>
          </w:pPr>
        </w:p>
      </w:tc>
      <w:tc>
        <w:tcPr>
          <w:tcW w:w="2835" w:type="dxa"/>
          <w:vAlign w:val="bottom"/>
        </w:tcPr>
        <w:p w:rsidR="009A09AF" w:rsidRPr="00750ACB" w:rsidRDefault="009A09AF" w:rsidP="00D01F1C">
          <w:pPr>
            <w:pStyle w:val="04FOOTER"/>
            <w:ind w:right="-101"/>
            <w:rPr>
              <w:sz w:val="14"/>
              <w:highlight w:val="yellow"/>
            </w:rPr>
          </w:pPr>
        </w:p>
      </w:tc>
      <w:tc>
        <w:tcPr>
          <w:tcW w:w="3360" w:type="dxa"/>
          <w:shd w:val="clear" w:color="auto" w:fill="auto"/>
          <w:vAlign w:val="bottom"/>
        </w:tcPr>
        <w:p w:rsidR="009A09AF" w:rsidRPr="00750ACB" w:rsidRDefault="009A09AF" w:rsidP="00D01F1C">
          <w:pPr>
            <w:pStyle w:val="04FOOTER"/>
            <w:ind w:right="-101"/>
            <w:rPr>
              <w:sz w:val="14"/>
              <w:highlight w:val="yellow"/>
            </w:rPr>
          </w:pPr>
        </w:p>
      </w:tc>
    </w:tr>
  </w:tbl>
  <w:p w:rsidR="009A09AF" w:rsidRPr="00B32BE8" w:rsidRDefault="009A09AF" w:rsidP="00D01F1C">
    <w:pPr>
      <w:rPr>
        <w:vanish/>
      </w:rPr>
    </w:pPr>
  </w:p>
  <w:tbl>
    <w:tblPr>
      <w:tblpPr w:leftFromText="142" w:rightFromText="142" w:vertAnchor="page" w:horzAnchor="page" w:tblpX="982" w:tblpY="7565"/>
      <w:tblW w:w="0" w:type="auto"/>
      <w:tblCellMar>
        <w:left w:w="0" w:type="dxa"/>
        <w:right w:w="0" w:type="dxa"/>
      </w:tblCellMar>
      <w:tblLook w:val="04A0"/>
    </w:tblPr>
    <w:tblGrid>
      <w:gridCol w:w="606"/>
    </w:tblGrid>
    <w:tr w:rsidR="009A09AF">
      <w:trPr>
        <w:trHeight w:val="5211"/>
      </w:trPr>
      <w:tc>
        <w:tcPr>
          <w:tcW w:w="606" w:type="dxa"/>
          <w:shd w:val="clear" w:color="auto" w:fill="auto"/>
          <w:vAlign w:val="bottom"/>
        </w:tcPr>
        <w:p w:rsidR="009A09AF" w:rsidRDefault="009A09AF" w:rsidP="00D01F1C">
          <w:pPr>
            <w:pStyle w:val="01TESTO"/>
          </w:pPr>
          <w:r>
            <w:rPr>
              <w:noProof/>
              <w:lang w:eastAsia="fr-FR"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9A09AF" w:rsidRDefault="009A09AF" w:rsidP="00D01F1C">
    <w:r>
      <w:rPr>
        <w:noProof/>
        <w:lang w:eastAsia="fr-FR"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eastAsia="fr-FR"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E42EC6">
      <w:rPr>
        <w:lang w:eastAsia="fr-FR" w:bidi="ar-SA"/>
      </w:rPr>
      <w:pict>
        <v:line id="Line 34" o:spid="_x0000_s8194" style="position:absolute;z-index:251654656;visibility:visible;mso-wrap-distance-top:-6e-5mm;mso-wrap-distance-bottom:-6e-5mm;mso-position-horizontal-relative:text;mso-position-vertical-relative:text"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JfYY2xIC&#10;AAApBAAADgAAAAAAAAAAAAAAAAAuAgAAZHJzL2Uyb0RvYy54bWxQSwECLQAUAAYACAAAACEAfqGM&#10;/9oAAAAIAQAADwAAAAAAAAAAAAAAAABsBAAAZHJzL2Rvd25yZXYueG1sUEsFBgAAAAAEAAQA8wAA&#10;AHMFAAAAAA==&#10;" strokeweight=".03739mm"/>
      </w:pict>
    </w:r>
    <w:r w:rsidR="00E42EC6">
      <w:rPr>
        <w:lang w:eastAsia="fr-FR" w:bidi="ar-SA"/>
      </w:rPr>
      <w:pict>
        <v:line id="Line 35" o:spid="_x0000_s8193" style="position:absolute;z-index:251655680;visibility:visible;mso-wrap-distance-top:-6e-5mm;mso-wrap-distance-bottom:-6e-5mm;mso-position-horizontal-relative:text;mso-position-vertical-relative:text"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AMq&#10;WFcRAgAAKAQAAA4AAAAAAAAAAAAAAAAALgIAAGRycy9lMm9Eb2MueG1sUEsBAi0AFAAGAAgAAAAh&#10;AFDF2hffAAAADQEAAA8AAAAAAAAAAAAAAAAAawQAAGRycy9kb3ducmV2LnhtbFBLBQYAAAAABAAE&#10;APMAAAB3BQAAAAA=&#10;" strokeweight=".03739mm"/>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fill="f" fillcolor="white" stroke="f">
      <v:fill color="white" on="f"/>
      <v:stroke on="f"/>
    </o:shapedefaults>
    <o:shapelayout v:ext="edit">
      <o:idmap v:ext="edit" data="8"/>
    </o:shapelayout>
  </w:hdrShapeDefaults>
  <w:footnotePr>
    <w:footnote w:id="-1"/>
    <w:footnote w:id="0"/>
  </w:footnotePr>
  <w:endnotePr>
    <w:endnote w:id="-1"/>
    <w:endnote w:id="0"/>
  </w:endnotePr>
  <w:compat/>
  <w:rsids>
    <w:rsidRoot w:val="00B32BE8"/>
    <w:rsid w:val="000057A2"/>
    <w:rsid w:val="00011ABA"/>
    <w:rsid w:val="000120A1"/>
    <w:rsid w:val="0001433C"/>
    <w:rsid w:val="00017072"/>
    <w:rsid w:val="00020252"/>
    <w:rsid w:val="00021EE3"/>
    <w:rsid w:val="000222F2"/>
    <w:rsid w:val="00024426"/>
    <w:rsid w:val="00036197"/>
    <w:rsid w:val="0004651C"/>
    <w:rsid w:val="00047C96"/>
    <w:rsid w:val="00060289"/>
    <w:rsid w:val="00065412"/>
    <w:rsid w:val="0008171E"/>
    <w:rsid w:val="000849DF"/>
    <w:rsid w:val="00084B1F"/>
    <w:rsid w:val="00084D26"/>
    <w:rsid w:val="00090E21"/>
    <w:rsid w:val="00091601"/>
    <w:rsid w:val="0009610F"/>
    <w:rsid w:val="000A4F6A"/>
    <w:rsid w:val="000D51A9"/>
    <w:rsid w:val="000E1A7E"/>
    <w:rsid w:val="000E71CF"/>
    <w:rsid w:val="000E7733"/>
    <w:rsid w:val="000F2B17"/>
    <w:rsid w:val="000F5EE1"/>
    <w:rsid w:val="000F7C8E"/>
    <w:rsid w:val="000F7DA3"/>
    <w:rsid w:val="0010352A"/>
    <w:rsid w:val="00105F55"/>
    <w:rsid w:val="001070AB"/>
    <w:rsid w:val="00113621"/>
    <w:rsid w:val="00120A22"/>
    <w:rsid w:val="00121E80"/>
    <w:rsid w:val="00132964"/>
    <w:rsid w:val="00152F07"/>
    <w:rsid w:val="00156BEB"/>
    <w:rsid w:val="00157752"/>
    <w:rsid w:val="001618D6"/>
    <w:rsid w:val="001642D7"/>
    <w:rsid w:val="00166BE9"/>
    <w:rsid w:val="00166DB0"/>
    <w:rsid w:val="00170B08"/>
    <w:rsid w:val="00171CD9"/>
    <w:rsid w:val="00173B3D"/>
    <w:rsid w:val="00174619"/>
    <w:rsid w:val="0017544B"/>
    <w:rsid w:val="001754B7"/>
    <w:rsid w:val="001767F2"/>
    <w:rsid w:val="00194B71"/>
    <w:rsid w:val="00195CCA"/>
    <w:rsid w:val="00197D07"/>
    <w:rsid w:val="001A37A3"/>
    <w:rsid w:val="001B0BB7"/>
    <w:rsid w:val="001B5634"/>
    <w:rsid w:val="001C3014"/>
    <w:rsid w:val="001D08A3"/>
    <w:rsid w:val="001D1C29"/>
    <w:rsid w:val="001F4510"/>
    <w:rsid w:val="00201360"/>
    <w:rsid w:val="00217020"/>
    <w:rsid w:val="00221028"/>
    <w:rsid w:val="002248FC"/>
    <w:rsid w:val="00225D26"/>
    <w:rsid w:val="00225E0B"/>
    <w:rsid w:val="002272D1"/>
    <w:rsid w:val="00237128"/>
    <w:rsid w:val="0024223A"/>
    <w:rsid w:val="00244788"/>
    <w:rsid w:val="00244912"/>
    <w:rsid w:val="00263776"/>
    <w:rsid w:val="00264C35"/>
    <w:rsid w:val="00273BE8"/>
    <w:rsid w:val="00282A60"/>
    <w:rsid w:val="002866E6"/>
    <w:rsid w:val="00295F5B"/>
    <w:rsid w:val="002A0272"/>
    <w:rsid w:val="002B0D45"/>
    <w:rsid w:val="002B4B2A"/>
    <w:rsid w:val="002E0413"/>
    <w:rsid w:val="002E42D8"/>
    <w:rsid w:val="002F6342"/>
    <w:rsid w:val="002F6B52"/>
    <w:rsid w:val="002F7342"/>
    <w:rsid w:val="002F74C3"/>
    <w:rsid w:val="003239F9"/>
    <w:rsid w:val="00325CA3"/>
    <w:rsid w:val="00330590"/>
    <w:rsid w:val="00333A6E"/>
    <w:rsid w:val="00333E8A"/>
    <w:rsid w:val="003417BC"/>
    <w:rsid w:val="0034265F"/>
    <w:rsid w:val="0034391D"/>
    <w:rsid w:val="00345C07"/>
    <w:rsid w:val="003577EC"/>
    <w:rsid w:val="00360295"/>
    <w:rsid w:val="00363FE5"/>
    <w:rsid w:val="00364D48"/>
    <w:rsid w:val="003761F5"/>
    <w:rsid w:val="00376E0D"/>
    <w:rsid w:val="003818BA"/>
    <w:rsid w:val="003818E0"/>
    <w:rsid w:val="00391D4D"/>
    <w:rsid w:val="003925AD"/>
    <w:rsid w:val="00394194"/>
    <w:rsid w:val="003A25BD"/>
    <w:rsid w:val="003B01A0"/>
    <w:rsid w:val="003B1753"/>
    <w:rsid w:val="003B6440"/>
    <w:rsid w:val="003B68E3"/>
    <w:rsid w:val="003C1713"/>
    <w:rsid w:val="003C1A58"/>
    <w:rsid w:val="003D224E"/>
    <w:rsid w:val="003D4B8A"/>
    <w:rsid w:val="003E30F0"/>
    <w:rsid w:val="003E6488"/>
    <w:rsid w:val="003E69C1"/>
    <w:rsid w:val="003F2BAE"/>
    <w:rsid w:val="003F3969"/>
    <w:rsid w:val="003F73BC"/>
    <w:rsid w:val="00410435"/>
    <w:rsid w:val="0042385C"/>
    <w:rsid w:val="00424F26"/>
    <w:rsid w:val="00426608"/>
    <w:rsid w:val="0043406A"/>
    <w:rsid w:val="004468CC"/>
    <w:rsid w:val="004565F8"/>
    <w:rsid w:val="00456A34"/>
    <w:rsid w:val="00456DE1"/>
    <w:rsid w:val="0046276A"/>
    <w:rsid w:val="004632B1"/>
    <w:rsid w:val="00463600"/>
    <w:rsid w:val="00464FCF"/>
    <w:rsid w:val="0046565A"/>
    <w:rsid w:val="00467BD4"/>
    <w:rsid w:val="00473E67"/>
    <w:rsid w:val="00474ED5"/>
    <w:rsid w:val="00477548"/>
    <w:rsid w:val="0048550D"/>
    <w:rsid w:val="00491B25"/>
    <w:rsid w:val="00495277"/>
    <w:rsid w:val="00496DE7"/>
    <w:rsid w:val="004A6ECF"/>
    <w:rsid w:val="004B314A"/>
    <w:rsid w:val="004B792F"/>
    <w:rsid w:val="004C070B"/>
    <w:rsid w:val="004C1A8A"/>
    <w:rsid w:val="004D0018"/>
    <w:rsid w:val="004D5594"/>
    <w:rsid w:val="004E4796"/>
    <w:rsid w:val="004E5104"/>
    <w:rsid w:val="004F363E"/>
    <w:rsid w:val="004F4818"/>
    <w:rsid w:val="004F7034"/>
    <w:rsid w:val="004F791E"/>
    <w:rsid w:val="00500EE0"/>
    <w:rsid w:val="00510635"/>
    <w:rsid w:val="00513C85"/>
    <w:rsid w:val="0052035D"/>
    <w:rsid w:val="005212D9"/>
    <w:rsid w:val="005227B5"/>
    <w:rsid w:val="00523FB4"/>
    <w:rsid w:val="005240E6"/>
    <w:rsid w:val="00526224"/>
    <w:rsid w:val="00527696"/>
    <w:rsid w:val="00532772"/>
    <w:rsid w:val="0053481D"/>
    <w:rsid w:val="0054255B"/>
    <w:rsid w:val="00544E9D"/>
    <w:rsid w:val="005464E8"/>
    <w:rsid w:val="005504C0"/>
    <w:rsid w:val="00551A21"/>
    <w:rsid w:val="00554589"/>
    <w:rsid w:val="00556669"/>
    <w:rsid w:val="00567398"/>
    <w:rsid w:val="00582D6E"/>
    <w:rsid w:val="00582DC8"/>
    <w:rsid w:val="0059437D"/>
    <w:rsid w:val="00595532"/>
    <w:rsid w:val="0059649F"/>
    <w:rsid w:val="0059734F"/>
    <w:rsid w:val="005A036C"/>
    <w:rsid w:val="005A5028"/>
    <w:rsid w:val="005A6C8C"/>
    <w:rsid w:val="005A73A9"/>
    <w:rsid w:val="005C1E9F"/>
    <w:rsid w:val="005C59D0"/>
    <w:rsid w:val="005C5C46"/>
    <w:rsid w:val="005D0DFE"/>
    <w:rsid w:val="005D1D11"/>
    <w:rsid w:val="005E1862"/>
    <w:rsid w:val="005F49FC"/>
    <w:rsid w:val="00612508"/>
    <w:rsid w:val="00617B37"/>
    <w:rsid w:val="0062038E"/>
    <w:rsid w:val="00623E11"/>
    <w:rsid w:val="00624580"/>
    <w:rsid w:val="00632A9D"/>
    <w:rsid w:val="00634A12"/>
    <w:rsid w:val="0063533E"/>
    <w:rsid w:val="0064142F"/>
    <w:rsid w:val="006459E0"/>
    <w:rsid w:val="00647941"/>
    <w:rsid w:val="00647DFD"/>
    <w:rsid w:val="0065024B"/>
    <w:rsid w:val="00652C19"/>
    <w:rsid w:val="006650AB"/>
    <w:rsid w:val="00682611"/>
    <w:rsid w:val="006835F8"/>
    <w:rsid w:val="006844E7"/>
    <w:rsid w:val="006863D2"/>
    <w:rsid w:val="006869DA"/>
    <w:rsid w:val="00687FC8"/>
    <w:rsid w:val="0069041B"/>
    <w:rsid w:val="00693D93"/>
    <w:rsid w:val="0069414E"/>
    <w:rsid w:val="006963E9"/>
    <w:rsid w:val="00697577"/>
    <w:rsid w:val="006A27EA"/>
    <w:rsid w:val="006A4FCF"/>
    <w:rsid w:val="006A57EE"/>
    <w:rsid w:val="006B252F"/>
    <w:rsid w:val="006B6661"/>
    <w:rsid w:val="006C1B2A"/>
    <w:rsid w:val="006C4143"/>
    <w:rsid w:val="006E3DF8"/>
    <w:rsid w:val="006E4181"/>
    <w:rsid w:val="006E650B"/>
    <w:rsid w:val="006E75BF"/>
    <w:rsid w:val="00704A21"/>
    <w:rsid w:val="00705A49"/>
    <w:rsid w:val="00710C1F"/>
    <w:rsid w:val="00711DE5"/>
    <w:rsid w:val="0072308B"/>
    <w:rsid w:val="00723D5B"/>
    <w:rsid w:val="00725120"/>
    <w:rsid w:val="00725DED"/>
    <w:rsid w:val="0072724F"/>
    <w:rsid w:val="00732D13"/>
    <w:rsid w:val="00752F5C"/>
    <w:rsid w:val="00757B78"/>
    <w:rsid w:val="00761C00"/>
    <w:rsid w:val="0076781F"/>
    <w:rsid w:val="00784D02"/>
    <w:rsid w:val="0078662A"/>
    <w:rsid w:val="0078799D"/>
    <w:rsid w:val="00792C47"/>
    <w:rsid w:val="00793CC5"/>
    <w:rsid w:val="007B3B4C"/>
    <w:rsid w:val="007C0429"/>
    <w:rsid w:val="007C0CCE"/>
    <w:rsid w:val="007C2782"/>
    <w:rsid w:val="007C2B90"/>
    <w:rsid w:val="007C7733"/>
    <w:rsid w:val="007D04F6"/>
    <w:rsid w:val="007D0F92"/>
    <w:rsid w:val="007D2B3D"/>
    <w:rsid w:val="007D39AD"/>
    <w:rsid w:val="007E1AD8"/>
    <w:rsid w:val="007E6FAD"/>
    <w:rsid w:val="007F2101"/>
    <w:rsid w:val="007F27EA"/>
    <w:rsid w:val="008062BC"/>
    <w:rsid w:val="008222D0"/>
    <w:rsid w:val="008327F4"/>
    <w:rsid w:val="00832C6D"/>
    <w:rsid w:val="008416ED"/>
    <w:rsid w:val="008418A7"/>
    <w:rsid w:val="00847CCF"/>
    <w:rsid w:val="008510AB"/>
    <w:rsid w:val="00852ABE"/>
    <w:rsid w:val="008549A3"/>
    <w:rsid w:val="00857C2E"/>
    <w:rsid w:val="008632C3"/>
    <w:rsid w:val="00863785"/>
    <w:rsid w:val="0086570B"/>
    <w:rsid w:val="00870317"/>
    <w:rsid w:val="00875FC4"/>
    <w:rsid w:val="00876FEA"/>
    <w:rsid w:val="00890809"/>
    <w:rsid w:val="008A14E0"/>
    <w:rsid w:val="008B00BD"/>
    <w:rsid w:val="008B0967"/>
    <w:rsid w:val="008B1E9C"/>
    <w:rsid w:val="008B4C8B"/>
    <w:rsid w:val="008B5943"/>
    <w:rsid w:val="008B608C"/>
    <w:rsid w:val="008C07DC"/>
    <w:rsid w:val="008C5AAC"/>
    <w:rsid w:val="008D1C42"/>
    <w:rsid w:val="008D4A64"/>
    <w:rsid w:val="008D7781"/>
    <w:rsid w:val="008E14A9"/>
    <w:rsid w:val="008E3ADA"/>
    <w:rsid w:val="008E4C3C"/>
    <w:rsid w:val="008E571C"/>
    <w:rsid w:val="008E6D38"/>
    <w:rsid w:val="008F13FD"/>
    <w:rsid w:val="008F459C"/>
    <w:rsid w:val="008F47CA"/>
    <w:rsid w:val="008F5499"/>
    <w:rsid w:val="00901F74"/>
    <w:rsid w:val="0090486D"/>
    <w:rsid w:val="00911291"/>
    <w:rsid w:val="00922012"/>
    <w:rsid w:val="0092405C"/>
    <w:rsid w:val="0093575E"/>
    <w:rsid w:val="0094780E"/>
    <w:rsid w:val="009512BB"/>
    <w:rsid w:val="00967702"/>
    <w:rsid w:val="00975565"/>
    <w:rsid w:val="00976956"/>
    <w:rsid w:val="00977FE9"/>
    <w:rsid w:val="009840E2"/>
    <w:rsid w:val="0098625D"/>
    <w:rsid w:val="00986747"/>
    <w:rsid w:val="00986929"/>
    <w:rsid w:val="009A09AF"/>
    <w:rsid w:val="009A2480"/>
    <w:rsid w:val="009A3334"/>
    <w:rsid w:val="009C0E16"/>
    <w:rsid w:val="009C4DE7"/>
    <w:rsid w:val="009C5112"/>
    <w:rsid w:val="009E2F65"/>
    <w:rsid w:val="009F4E16"/>
    <w:rsid w:val="009F6697"/>
    <w:rsid w:val="00A014B1"/>
    <w:rsid w:val="00A01F25"/>
    <w:rsid w:val="00A0356F"/>
    <w:rsid w:val="00A03FB5"/>
    <w:rsid w:val="00A06413"/>
    <w:rsid w:val="00A071F9"/>
    <w:rsid w:val="00A117EB"/>
    <w:rsid w:val="00A11C95"/>
    <w:rsid w:val="00A124E3"/>
    <w:rsid w:val="00A20A0A"/>
    <w:rsid w:val="00A25B5E"/>
    <w:rsid w:val="00A33AFD"/>
    <w:rsid w:val="00A35D4D"/>
    <w:rsid w:val="00A36F0E"/>
    <w:rsid w:val="00A40810"/>
    <w:rsid w:val="00A4148D"/>
    <w:rsid w:val="00A43C87"/>
    <w:rsid w:val="00A50297"/>
    <w:rsid w:val="00A51503"/>
    <w:rsid w:val="00A515EF"/>
    <w:rsid w:val="00A526AF"/>
    <w:rsid w:val="00A527D2"/>
    <w:rsid w:val="00A607D2"/>
    <w:rsid w:val="00A6391F"/>
    <w:rsid w:val="00A6409C"/>
    <w:rsid w:val="00A65079"/>
    <w:rsid w:val="00A71B3E"/>
    <w:rsid w:val="00A75A56"/>
    <w:rsid w:val="00A76496"/>
    <w:rsid w:val="00A806E1"/>
    <w:rsid w:val="00A86168"/>
    <w:rsid w:val="00AA52E9"/>
    <w:rsid w:val="00AA74C6"/>
    <w:rsid w:val="00AC2564"/>
    <w:rsid w:val="00AC593E"/>
    <w:rsid w:val="00AC59F7"/>
    <w:rsid w:val="00AD1B64"/>
    <w:rsid w:val="00AD58F5"/>
    <w:rsid w:val="00AD6A8E"/>
    <w:rsid w:val="00AE2A60"/>
    <w:rsid w:val="00AE326C"/>
    <w:rsid w:val="00AF4801"/>
    <w:rsid w:val="00B01CBB"/>
    <w:rsid w:val="00B11CAA"/>
    <w:rsid w:val="00B23AB6"/>
    <w:rsid w:val="00B249D8"/>
    <w:rsid w:val="00B314DB"/>
    <w:rsid w:val="00B32BE8"/>
    <w:rsid w:val="00B4017B"/>
    <w:rsid w:val="00B4271F"/>
    <w:rsid w:val="00B462D7"/>
    <w:rsid w:val="00B46B04"/>
    <w:rsid w:val="00B53DB2"/>
    <w:rsid w:val="00B55E40"/>
    <w:rsid w:val="00B6126C"/>
    <w:rsid w:val="00B622F0"/>
    <w:rsid w:val="00B76635"/>
    <w:rsid w:val="00B81EB6"/>
    <w:rsid w:val="00B85252"/>
    <w:rsid w:val="00B86EA9"/>
    <w:rsid w:val="00B96711"/>
    <w:rsid w:val="00BA3D4B"/>
    <w:rsid w:val="00BA3F2C"/>
    <w:rsid w:val="00BA4B18"/>
    <w:rsid w:val="00BA6862"/>
    <w:rsid w:val="00BC143A"/>
    <w:rsid w:val="00BC1E61"/>
    <w:rsid w:val="00BC2E4F"/>
    <w:rsid w:val="00BF40B2"/>
    <w:rsid w:val="00C00DD7"/>
    <w:rsid w:val="00C15592"/>
    <w:rsid w:val="00C16DBD"/>
    <w:rsid w:val="00C3020B"/>
    <w:rsid w:val="00C41FA8"/>
    <w:rsid w:val="00C4419C"/>
    <w:rsid w:val="00C55837"/>
    <w:rsid w:val="00C63CDA"/>
    <w:rsid w:val="00C70E26"/>
    <w:rsid w:val="00C7139F"/>
    <w:rsid w:val="00C71BAE"/>
    <w:rsid w:val="00C72D0A"/>
    <w:rsid w:val="00C77355"/>
    <w:rsid w:val="00C85ECD"/>
    <w:rsid w:val="00C9238C"/>
    <w:rsid w:val="00CA24E4"/>
    <w:rsid w:val="00CA5F8E"/>
    <w:rsid w:val="00CB54F7"/>
    <w:rsid w:val="00CC29B6"/>
    <w:rsid w:val="00CC336A"/>
    <w:rsid w:val="00CD0140"/>
    <w:rsid w:val="00CD14C0"/>
    <w:rsid w:val="00CE29FA"/>
    <w:rsid w:val="00CE43D4"/>
    <w:rsid w:val="00D0182F"/>
    <w:rsid w:val="00D01F1C"/>
    <w:rsid w:val="00D067C0"/>
    <w:rsid w:val="00D1162B"/>
    <w:rsid w:val="00D12FE5"/>
    <w:rsid w:val="00D13813"/>
    <w:rsid w:val="00D15A2A"/>
    <w:rsid w:val="00D17044"/>
    <w:rsid w:val="00D21A49"/>
    <w:rsid w:val="00D3457C"/>
    <w:rsid w:val="00D446D2"/>
    <w:rsid w:val="00D45362"/>
    <w:rsid w:val="00D47AE4"/>
    <w:rsid w:val="00D5394C"/>
    <w:rsid w:val="00D544A5"/>
    <w:rsid w:val="00D5520D"/>
    <w:rsid w:val="00D60D6C"/>
    <w:rsid w:val="00D61F4C"/>
    <w:rsid w:val="00D63E9D"/>
    <w:rsid w:val="00D73CFA"/>
    <w:rsid w:val="00D82FE1"/>
    <w:rsid w:val="00D86B46"/>
    <w:rsid w:val="00DA3AB9"/>
    <w:rsid w:val="00DC4A12"/>
    <w:rsid w:val="00DC4FF9"/>
    <w:rsid w:val="00DD1372"/>
    <w:rsid w:val="00DD352A"/>
    <w:rsid w:val="00DD745C"/>
    <w:rsid w:val="00DD7C58"/>
    <w:rsid w:val="00DF150A"/>
    <w:rsid w:val="00DF2F26"/>
    <w:rsid w:val="00DF43FE"/>
    <w:rsid w:val="00DF6A14"/>
    <w:rsid w:val="00E02ECC"/>
    <w:rsid w:val="00E10D6B"/>
    <w:rsid w:val="00E12D9C"/>
    <w:rsid w:val="00E14831"/>
    <w:rsid w:val="00E153C8"/>
    <w:rsid w:val="00E23075"/>
    <w:rsid w:val="00E26958"/>
    <w:rsid w:val="00E26EA0"/>
    <w:rsid w:val="00E35473"/>
    <w:rsid w:val="00E36E85"/>
    <w:rsid w:val="00E37299"/>
    <w:rsid w:val="00E403B2"/>
    <w:rsid w:val="00E42EC6"/>
    <w:rsid w:val="00E431A3"/>
    <w:rsid w:val="00E46D85"/>
    <w:rsid w:val="00E51B36"/>
    <w:rsid w:val="00E54BE4"/>
    <w:rsid w:val="00E552F4"/>
    <w:rsid w:val="00E56ED4"/>
    <w:rsid w:val="00E57227"/>
    <w:rsid w:val="00E603F5"/>
    <w:rsid w:val="00E61DCC"/>
    <w:rsid w:val="00E70F25"/>
    <w:rsid w:val="00E74FCC"/>
    <w:rsid w:val="00E84A88"/>
    <w:rsid w:val="00E902C9"/>
    <w:rsid w:val="00E937D0"/>
    <w:rsid w:val="00E9717C"/>
    <w:rsid w:val="00EA2763"/>
    <w:rsid w:val="00EB1B82"/>
    <w:rsid w:val="00EC4604"/>
    <w:rsid w:val="00EE5B0D"/>
    <w:rsid w:val="00EE7D68"/>
    <w:rsid w:val="00EF3E92"/>
    <w:rsid w:val="00F0103B"/>
    <w:rsid w:val="00F11142"/>
    <w:rsid w:val="00F1595E"/>
    <w:rsid w:val="00F203ED"/>
    <w:rsid w:val="00F3099C"/>
    <w:rsid w:val="00F3383B"/>
    <w:rsid w:val="00F34902"/>
    <w:rsid w:val="00F4331E"/>
    <w:rsid w:val="00F433E0"/>
    <w:rsid w:val="00F43A90"/>
    <w:rsid w:val="00F54186"/>
    <w:rsid w:val="00F56D48"/>
    <w:rsid w:val="00F624CE"/>
    <w:rsid w:val="00F62F6F"/>
    <w:rsid w:val="00F7068B"/>
    <w:rsid w:val="00F72F3A"/>
    <w:rsid w:val="00F76120"/>
    <w:rsid w:val="00F77DB9"/>
    <w:rsid w:val="00F81DB9"/>
    <w:rsid w:val="00F95598"/>
    <w:rsid w:val="00FB4270"/>
    <w:rsid w:val="00FC7335"/>
    <w:rsid w:val="00FD493E"/>
    <w:rsid w:val="00FE022E"/>
    <w:rsid w:val="00FE2124"/>
    <w:rsid w:val="00FE248E"/>
    <w:rsid w:val="00FF0B6A"/>
    <w:rsid w:val="00FF5D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depage">
    <w:name w:val="footer"/>
    <w:basedOn w:val="Normal"/>
    <w:semiHidden/>
    <w:rsid w:val="00FB1A23"/>
    <w:pPr>
      <w:tabs>
        <w:tab w:val="center" w:pos="4819"/>
        <w:tab w:val="right" w:pos="9638"/>
      </w:tabs>
    </w:pPr>
  </w:style>
  <w:style w:type="paragraph" w:styleId="En-tte">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Lienhypertexte">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Policepardfaut"/>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Marquedecommentaire">
    <w:name w:val="annotation reference"/>
    <w:uiPriority w:val="99"/>
    <w:semiHidden/>
    <w:unhideWhenUsed/>
    <w:rsid w:val="00A607D2"/>
    <w:rPr>
      <w:sz w:val="16"/>
      <w:szCs w:val="16"/>
    </w:rPr>
  </w:style>
  <w:style w:type="paragraph" w:styleId="Commentaire">
    <w:name w:val="annotation text"/>
    <w:basedOn w:val="Normal"/>
    <w:link w:val="CommentaireCar"/>
    <w:uiPriority w:val="99"/>
    <w:semiHidden/>
    <w:unhideWhenUsed/>
    <w:rsid w:val="00A607D2"/>
    <w:pPr>
      <w:spacing w:line="240" w:lineRule="auto"/>
    </w:pPr>
    <w:rPr>
      <w:sz w:val="20"/>
    </w:rPr>
  </w:style>
  <w:style w:type="character" w:customStyle="1" w:styleId="CommentaireCar">
    <w:name w:val="Commentaire Car"/>
    <w:link w:val="Commentaire"/>
    <w:uiPriority w:val="99"/>
    <w:rsid w:val="006549C2"/>
    <w:rPr>
      <w:rFonts w:ascii="Arial" w:hAnsi="Arial"/>
      <w:color w:val="000000"/>
      <w:lang w:val="fr-FR" w:eastAsia="en-GB"/>
    </w:rPr>
  </w:style>
  <w:style w:type="paragraph" w:styleId="Objetducommentaire">
    <w:name w:val="annotation subject"/>
    <w:basedOn w:val="Commentaire"/>
    <w:next w:val="Commentaire"/>
    <w:link w:val="ObjetducommentaireCar"/>
    <w:rsid w:val="006549C2"/>
    <w:rPr>
      <w:b/>
      <w:bCs/>
    </w:rPr>
  </w:style>
  <w:style w:type="character" w:customStyle="1" w:styleId="ObjetducommentaireCar">
    <w:name w:val="Objet du commentaire Car"/>
    <w:link w:val="Objetducommentaire"/>
    <w:rsid w:val="006549C2"/>
    <w:rPr>
      <w:rFonts w:ascii="Arial" w:hAnsi="Arial"/>
      <w:b/>
      <w:bCs/>
      <w:color w:val="000000"/>
      <w:lang w:val="fr-FR" w:eastAsia="en-GB"/>
    </w:rPr>
  </w:style>
  <w:style w:type="paragraph" w:styleId="Textedebulles">
    <w:name w:val="Balloon Text"/>
    <w:basedOn w:val="Normal"/>
    <w:link w:val="TextedebullesCar"/>
    <w:rsid w:val="006549C2"/>
    <w:pPr>
      <w:spacing w:line="240" w:lineRule="auto"/>
    </w:pPr>
    <w:rPr>
      <w:rFonts w:ascii="Tahoma" w:hAnsi="Tahoma"/>
      <w:sz w:val="16"/>
      <w:szCs w:val="16"/>
    </w:rPr>
  </w:style>
  <w:style w:type="character" w:customStyle="1" w:styleId="TextedebullesCar">
    <w:name w:val="Texte de bulles Car"/>
    <w:link w:val="Textedebulles"/>
    <w:rsid w:val="006549C2"/>
    <w:rPr>
      <w:rFonts w:ascii="Tahoma" w:hAnsi="Tahoma" w:cs="Tahoma"/>
      <w:color w:val="000000"/>
      <w:sz w:val="16"/>
      <w:szCs w:val="16"/>
      <w:lang w:val="fr-FR" w:eastAsia="en-GB"/>
    </w:rPr>
  </w:style>
  <w:style w:type="character" w:styleId="lev">
    <w:name w:val="Strong"/>
    <w:uiPriority w:val="22"/>
    <w:qFormat/>
    <w:rsid w:val="00654266"/>
    <w:rPr>
      <w:b/>
      <w:bCs/>
    </w:rPr>
  </w:style>
  <w:style w:type="character" w:styleId="Lienhypertextesuivivisit">
    <w:name w:val="FollowedHyperlink"/>
    <w:rsid w:val="003C1A58"/>
    <w:rPr>
      <w:color w:val="800080"/>
      <w:u w:val="single"/>
    </w:rPr>
  </w:style>
  <w:style w:type="paragraph" w:styleId="Paragraphedeliste">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 w:type="character" w:customStyle="1" w:styleId="apple-converted-space">
    <w:name w:val="apple-converted-space"/>
    <w:basedOn w:val="Policepardfaut"/>
    <w:rsid w:val="001070AB"/>
  </w:style>
  <w:style w:type="character" w:customStyle="1" w:styleId="shorttext">
    <w:name w:val="short_text"/>
    <w:basedOn w:val="Policepardfaut"/>
    <w:rsid w:val="004F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depage">
    <w:name w:val="footer"/>
    <w:basedOn w:val="Normal"/>
    <w:semiHidden/>
    <w:rsid w:val="00FB1A23"/>
    <w:pPr>
      <w:tabs>
        <w:tab w:val="center" w:pos="4819"/>
        <w:tab w:val="right" w:pos="9638"/>
      </w:tabs>
    </w:pPr>
  </w:style>
  <w:style w:type="paragraph" w:styleId="En-tte">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Lienhypertexte">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Policepardfaut"/>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rPr>
  </w:style>
  <w:style w:type="character" w:customStyle="1" w:styleId="CommentaireCar">
    <w:name w:val="Commentaire Car"/>
    <w:link w:val="Commentaire"/>
    <w:uiPriority w:val="99"/>
    <w:rsid w:val="006549C2"/>
    <w:rPr>
      <w:rFonts w:ascii="Arial" w:hAnsi="Arial"/>
      <w:color w:val="000000"/>
      <w:lang w:val="en-GB" w:eastAsia="en-GB"/>
    </w:rPr>
  </w:style>
  <w:style w:type="paragraph" w:styleId="Objetducommentaire">
    <w:name w:val="annotation subject"/>
    <w:basedOn w:val="Commentaire"/>
    <w:next w:val="Commentaire"/>
    <w:link w:val="ObjetducommentaireCar"/>
    <w:rsid w:val="006549C2"/>
    <w:rPr>
      <w:b/>
      <w:bCs/>
    </w:rPr>
  </w:style>
  <w:style w:type="character" w:customStyle="1" w:styleId="ObjetducommentaireCar">
    <w:name w:val="Objet du commentaire Car"/>
    <w:link w:val="Objetducommentaire"/>
    <w:rsid w:val="006549C2"/>
    <w:rPr>
      <w:rFonts w:ascii="Arial" w:hAnsi="Arial"/>
      <w:b/>
      <w:bCs/>
      <w:color w:val="000000"/>
      <w:lang w:val="en-GB" w:eastAsia="en-GB"/>
    </w:rPr>
  </w:style>
  <w:style w:type="paragraph" w:styleId="Textedebulles">
    <w:name w:val="Balloon Text"/>
    <w:basedOn w:val="Normal"/>
    <w:link w:val="TextedebullesCar"/>
    <w:rsid w:val="006549C2"/>
    <w:pPr>
      <w:spacing w:line="240" w:lineRule="auto"/>
    </w:pPr>
    <w:rPr>
      <w:rFonts w:ascii="Tahoma" w:hAnsi="Tahoma"/>
      <w:sz w:val="16"/>
      <w:szCs w:val="16"/>
    </w:rPr>
  </w:style>
  <w:style w:type="character" w:customStyle="1" w:styleId="TextedebullesCar">
    <w:name w:val="Texte de bulles Car"/>
    <w:link w:val="Textedebulles"/>
    <w:rsid w:val="006549C2"/>
    <w:rPr>
      <w:rFonts w:ascii="Tahoma" w:hAnsi="Tahoma" w:cs="Tahoma"/>
      <w:color w:val="000000"/>
      <w:sz w:val="16"/>
      <w:szCs w:val="16"/>
      <w:lang w:val="en-GB" w:eastAsia="en-GB"/>
    </w:rPr>
  </w:style>
  <w:style w:type="character" w:styleId="lev">
    <w:name w:val="Strong"/>
    <w:uiPriority w:val="22"/>
    <w:qFormat/>
    <w:rsid w:val="00654266"/>
    <w:rPr>
      <w:b/>
      <w:bCs/>
    </w:rPr>
  </w:style>
  <w:style w:type="character" w:styleId="Lienhypertextesuivivisit">
    <w:name w:val="FollowedHyperlink"/>
    <w:rsid w:val="003C1A58"/>
    <w:rPr>
      <w:color w:val="800080"/>
      <w:u w:val="single"/>
    </w:rPr>
  </w:style>
  <w:style w:type="paragraph" w:styleId="Paragraphedeliste">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 w:type="character" w:customStyle="1" w:styleId="apple-converted-space">
    <w:name w:val="apple-converted-space"/>
    <w:basedOn w:val="Policepardfaut"/>
    <w:rsid w:val="001070AB"/>
  </w:style>
</w:styles>
</file>

<file path=word/webSettings.xml><?xml version="1.0" encoding="utf-8"?>
<w:webSettings xmlns:r="http://schemas.openxmlformats.org/officeDocument/2006/relationships" xmlns:w="http://schemas.openxmlformats.org/wordprocessingml/2006/main">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45299535">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420413983">
      <w:bodyDiv w:val="1"/>
      <w:marLeft w:val="0"/>
      <w:marRight w:val="0"/>
      <w:marTop w:val="0"/>
      <w:marBottom w:val="0"/>
      <w:divBdr>
        <w:top w:val="none" w:sz="0" w:space="0" w:color="auto"/>
        <w:left w:val="none" w:sz="0" w:space="0" w:color="auto"/>
        <w:bottom w:val="none" w:sz="0" w:space="0" w:color="auto"/>
        <w:right w:val="none" w:sz="0" w:space="0" w:color="auto"/>
      </w:divBdr>
    </w:div>
    <w:div w:id="422150091">
      <w:bodyDiv w:val="1"/>
      <w:marLeft w:val="0"/>
      <w:marRight w:val="0"/>
      <w:marTop w:val="0"/>
      <w:marBottom w:val="0"/>
      <w:divBdr>
        <w:top w:val="none" w:sz="0" w:space="0" w:color="auto"/>
        <w:left w:val="none" w:sz="0" w:space="0" w:color="auto"/>
        <w:bottom w:val="none" w:sz="0" w:space="0" w:color="auto"/>
        <w:right w:val="none" w:sz="0" w:space="0" w:color="auto"/>
      </w:divBdr>
    </w:div>
    <w:div w:id="438985896">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987369062">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86169601">
      <w:bodyDiv w:val="1"/>
      <w:marLeft w:val="0"/>
      <w:marRight w:val="0"/>
      <w:marTop w:val="0"/>
      <w:marBottom w:val="0"/>
      <w:divBdr>
        <w:top w:val="none" w:sz="0" w:space="0" w:color="auto"/>
        <w:left w:val="none" w:sz="0" w:space="0" w:color="auto"/>
        <w:bottom w:val="none" w:sz="0" w:space="0" w:color="auto"/>
        <w:right w:val="none" w:sz="0" w:space="0" w:color="auto"/>
      </w:divBdr>
      <w:divsChild>
        <w:div w:id="1476950654">
          <w:marLeft w:val="0"/>
          <w:marRight w:val="0"/>
          <w:marTop w:val="0"/>
          <w:marBottom w:val="0"/>
          <w:divBdr>
            <w:top w:val="none" w:sz="0" w:space="0" w:color="auto"/>
            <w:left w:val="none" w:sz="0" w:space="0" w:color="auto"/>
            <w:bottom w:val="none" w:sz="0" w:space="0" w:color="auto"/>
            <w:right w:val="none" w:sz="0" w:space="0" w:color="auto"/>
          </w:divBdr>
          <w:divsChild>
            <w:div w:id="374743038">
              <w:marLeft w:val="0"/>
              <w:marRight w:val="0"/>
              <w:marTop w:val="0"/>
              <w:marBottom w:val="0"/>
              <w:divBdr>
                <w:top w:val="none" w:sz="0" w:space="0" w:color="auto"/>
                <w:left w:val="none" w:sz="0" w:space="0" w:color="auto"/>
                <w:bottom w:val="none" w:sz="0" w:space="0" w:color="auto"/>
                <w:right w:val="none" w:sz="0" w:space="0" w:color="auto"/>
              </w:divBdr>
              <w:divsChild>
                <w:div w:id="204677169">
                  <w:marLeft w:val="0"/>
                  <w:marRight w:val="0"/>
                  <w:marTop w:val="0"/>
                  <w:marBottom w:val="0"/>
                  <w:divBdr>
                    <w:top w:val="none" w:sz="0" w:space="0" w:color="auto"/>
                    <w:left w:val="none" w:sz="0" w:space="0" w:color="auto"/>
                    <w:bottom w:val="none" w:sz="0" w:space="0" w:color="auto"/>
                    <w:right w:val="none" w:sz="0" w:space="0" w:color="auto"/>
                  </w:divBdr>
                  <w:divsChild>
                    <w:div w:id="1392003344">
                      <w:marLeft w:val="0"/>
                      <w:marRight w:val="0"/>
                      <w:marTop w:val="0"/>
                      <w:marBottom w:val="0"/>
                      <w:divBdr>
                        <w:top w:val="none" w:sz="0" w:space="0" w:color="auto"/>
                        <w:left w:val="none" w:sz="0" w:space="0" w:color="auto"/>
                        <w:bottom w:val="none" w:sz="0" w:space="0" w:color="auto"/>
                        <w:right w:val="none" w:sz="0" w:space="0" w:color="auto"/>
                      </w:divBdr>
                      <w:divsChild>
                        <w:div w:id="1950694373">
                          <w:marLeft w:val="0"/>
                          <w:marRight w:val="0"/>
                          <w:marTop w:val="0"/>
                          <w:marBottom w:val="0"/>
                          <w:divBdr>
                            <w:top w:val="none" w:sz="0" w:space="0" w:color="auto"/>
                            <w:left w:val="none" w:sz="0" w:space="0" w:color="auto"/>
                            <w:bottom w:val="none" w:sz="0" w:space="0" w:color="auto"/>
                            <w:right w:val="none" w:sz="0" w:space="0" w:color="auto"/>
                          </w:divBdr>
                          <w:divsChild>
                            <w:div w:id="2029215940">
                              <w:marLeft w:val="0"/>
                              <w:marRight w:val="0"/>
                              <w:marTop w:val="0"/>
                              <w:marBottom w:val="0"/>
                              <w:divBdr>
                                <w:top w:val="none" w:sz="0" w:space="0" w:color="auto"/>
                                <w:left w:val="none" w:sz="0" w:space="0" w:color="auto"/>
                                <w:bottom w:val="none" w:sz="0" w:space="0" w:color="auto"/>
                                <w:right w:val="none" w:sz="0" w:space="0" w:color="auto"/>
                              </w:divBdr>
                              <w:divsChild>
                                <w:div w:id="2137213783">
                                  <w:marLeft w:val="0"/>
                                  <w:marRight w:val="0"/>
                                  <w:marTop w:val="0"/>
                                  <w:marBottom w:val="0"/>
                                  <w:divBdr>
                                    <w:top w:val="none" w:sz="0" w:space="0" w:color="auto"/>
                                    <w:left w:val="none" w:sz="0" w:space="0" w:color="auto"/>
                                    <w:bottom w:val="none" w:sz="0" w:space="0" w:color="auto"/>
                                    <w:right w:val="none" w:sz="0" w:space="0" w:color="auto"/>
                                  </w:divBdr>
                                  <w:divsChild>
                                    <w:div w:id="1268125510">
                                      <w:marLeft w:val="0"/>
                                      <w:marRight w:val="0"/>
                                      <w:marTop w:val="0"/>
                                      <w:marBottom w:val="0"/>
                                      <w:divBdr>
                                        <w:top w:val="none" w:sz="0" w:space="0" w:color="auto"/>
                                        <w:left w:val="none" w:sz="0" w:space="0" w:color="auto"/>
                                        <w:bottom w:val="none" w:sz="0" w:space="0" w:color="auto"/>
                                        <w:right w:val="none" w:sz="0" w:space="0" w:color="auto"/>
                                      </w:divBdr>
                                      <w:divsChild>
                                        <w:div w:id="1274023011">
                                          <w:marLeft w:val="0"/>
                                          <w:marRight w:val="0"/>
                                          <w:marTop w:val="0"/>
                                          <w:marBottom w:val="0"/>
                                          <w:divBdr>
                                            <w:top w:val="none" w:sz="0" w:space="0" w:color="auto"/>
                                            <w:left w:val="none" w:sz="0" w:space="0" w:color="auto"/>
                                            <w:bottom w:val="none" w:sz="0" w:space="0" w:color="auto"/>
                                            <w:right w:val="none" w:sz="0" w:space="0" w:color="auto"/>
                                          </w:divBdr>
                                          <w:divsChild>
                                            <w:div w:id="69082990">
                                              <w:marLeft w:val="0"/>
                                              <w:marRight w:val="0"/>
                                              <w:marTop w:val="0"/>
                                              <w:marBottom w:val="0"/>
                                              <w:divBdr>
                                                <w:top w:val="none" w:sz="0" w:space="0" w:color="auto"/>
                                                <w:left w:val="none" w:sz="0" w:space="0" w:color="auto"/>
                                                <w:bottom w:val="none" w:sz="0" w:space="0" w:color="auto"/>
                                                <w:right w:val="none" w:sz="0" w:space="0" w:color="auto"/>
                                              </w:divBdr>
                                              <w:divsChild>
                                                <w:div w:id="1803378701">
                                                  <w:marLeft w:val="0"/>
                                                  <w:marRight w:val="0"/>
                                                  <w:marTop w:val="0"/>
                                                  <w:marBottom w:val="0"/>
                                                  <w:divBdr>
                                                    <w:top w:val="none" w:sz="0" w:space="0" w:color="auto"/>
                                                    <w:left w:val="none" w:sz="0" w:space="0" w:color="auto"/>
                                                    <w:bottom w:val="none" w:sz="0" w:space="0" w:color="auto"/>
                                                    <w:right w:val="none" w:sz="0" w:space="0" w:color="auto"/>
                                                  </w:divBdr>
                                                  <w:divsChild>
                                                    <w:div w:id="15992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29376640">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9271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image" Target="cid:image002.gif@01D123A8.097F9890"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hindustrial.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case-construction-equip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3.gif@01D123A8.097F9890" TargetMode="External"/><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ase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cid:image004.gif@01D123A8.097F9890" TargetMode="External"/><Relationship Id="rId4" Type="http://schemas.openxmlformats.org/officeDocument/2006/relationships/settings" Target="settings.xml"/><Relationship Id="rId9" Type="http://schemas.openxmlformats.org/officeDocument/2006/relationships/hyperlink" Target="https://www.facebook.com/caseconstructionequipment.ukandroi" TargetMode="External"/><Relationship Id="rId14" Type="http://schemas.openxmlformats.org/officeDocument/2006/relationships/hyperlink" Target="https://www.youtube.com/user/Caseatwor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4824-9927-484A-AA84-74C9EA13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4</TotalTime>
  <Pages>4</Pages>
  <Words>1255</Words>
  <Characters>6903</Characters>
  <Application>Microsoft Office Word</Application>
  <DocSecurity>0</DocSecurity>
  <Lines>57</Lines>
  <Paragraphs>16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Ruvicsa vende excavadora CX210D para uso forestal</vt:lpstr>
      <vt:lpstr>Ruvicsa vende excavadora CX210D para uso forestal</vt:lpstr>
      <vt:lpstr>Ruvicsa vende excavadora CX210D para uso forestal</vt:lpstr>
    </vt:vector>
  </TitlesOfParts>
  <Company>A yH</Company>
  <LinksUpToDate>false</LinksUpToDate>
  <CharactersWithSpaces>8142</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Ruvicsa vende excavadora CX210D para uso forestal</dc:title>
  <dc:creator>Elvira F</dc:creator>
  <cp:lastModifiedBy>Olivier RAYMOND</cp:lastModifiedBy>
  <cp:revision>3</cp:revision>
  <cp:lastPrinted>2013-10-09T08:28:00Z</cp:lastPrinted>
  <dcterms:created xsi:type="dcterms:W3CDTF">2017-02-28T13:03:00Z</dcterms:created>
  <dcterms:modified xsi:type="dcterms:W3CDTF">2017-02-28T13:06:00Z</dcterms:modified>
</cp:coreProperties>
</file>