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9F631" w14:textId="0BA7D6AF" w:rsidR="00195E23" w:rsidRPr="007566EB" w:rsidRDefault="007566EB" w:rsidP="007566EB">
      <w:pPr>
        <w:pStyle w:val="NoSpacing"/>
        <w:rPr>
          <w:rFonts w:asciiTheme="minorHAnsi" w:hAnsiTheme="minorHAnsi"/>
          <w:b/>
          <w:sz w:val="24"/>
          <w:szCs w:val="24"/>
        </w:rPr>
      </w:pPr>
      <w:r>
        <w:rPr>
          <w:rFonts w:asciiTheme="minorHAnsi" w:hAnsiTheme="minorHAnsi"/>
          <w:sz w:val="20"/>
          <w:szCs w:val="20"/>
        </w:rPr>
        <w:t>6th</w:t>
      </w:r>
      <w:r w:rsidR="00195E23" w:rsidRPr="002B1616">
        <w:rPr>
          <w:rFonts w:asciiTheme="minorHAnsi" w:hAnsiTheme="minorHAnsi"/>
          <w:sz w:val="20"/>
          <w:szCs w:val="20"/>
        </w:rPr>
        <w:t xml:space="preserve"> </w:t>
      </w:r>
      <w:r w:rsidR="00361DA1">
        <w:rPr>
          <w:rFonts w:asciiTheme="minorHAnsi" w:hAnsiTheme="minorHAnsi"/>
          <w:sz w:val="20"/>
          <w:szCs w:val="20"/>
        </w:rPr>
        <w:t>January, 2017</w:t>
      </w:r>
    </w:p>
    <w:p w14:paraId="04730361" w14:textId="7A176408" w:rsidR="00195E23" w:rsidRPr="007566EB" w:rsidRDefault="007566EB" w:rsidP="007566EB">
      <w:pPr>
        <w:pStyle w:val="NoSpacing"/>
        <w:jc w:val="right"/>
        <w:rPr>
          <w:rFonts w:asciiTheme="minorHAnsi" w:hAnsiTheme="minorHAnsi"/>
          <w:b/>
          <w:sz w:val="24"/>
          <w:szCs w:val="24"/>
        </w:rPr>
      </w:pPr>
      <w:r w:rsidRPr="007566EB">
        <w:rPr>
          <w:rFonts w:asciiTheme="minorHAnsi" w:hAnsiTheme="minorHAnsi"/>
          <w:b/>
          <w:sz w:val="24"/>
          <w:szCs w:val="24"/>
        </w:rPr>
        <w:t>Media release</w:t>
      </w:r>
    </w:p>
    <w:p w14:paraId="40E3B158" w14:textId="77777777" w:rsidR="007566EB" w:rsidRPr="002B1616" w:rsidRDefault="007566EB" w:rsidP="00195E23">
      <w:pPr>
        <w:pStyle w:val="NoSpacing"/>
        <w:jc w:val="center"/>
        <w:rPr>
          <w:rFonts w:asciiTheme="minorHAnsi" w:hAnsiTheme="minorHAnsi"/>
          <w:sz w:val="20"/>
          <w:szCs w:val="20"/>
        </w:rPr>
      </w:pPr>
    </w:p>
    <w:p w14:paraId="4B554ACC" w14:textId="77777777" w:rsidR="00195E23" w:rsidRPr="00195E23" w:rsidRDefault="00195E23" w:rsidP="00D3008E">
      <w:pPr>
        <w:pStyle w:val="NoSpacing"/>
        <w:spacing w:line="360" w:lineRule="auto"/>
        <w:jc w:val="center"/>
        <w:outlineLvl w:val="0"/>
        <w:rPr>
          <w:rFonts w:asciiTheme="minorHAnsi" w:hAnsiTheme="minorHAnsi"/>
          <w:b/>
          <w:sz w:val="24"/>
          <w:szCs w:val="20"/>
        </w:rPr>
      </w:pPr>
      <w:r w:rsidRPr="00195E23">
        <w:rPr>
          <w:rFonts w:asciiTheme="minorHAnsi" w:hAnsiTheme="minorHAnsi"/>
          <w:b/>
          <w:sz w:val="24"/>
          <w:szCs w:val="20"/>
        </w:rPr>
        <w:t>TOMRA JOINS NEW PLASTICS ECONOMY</w:t>
      </w:r>
    </w:p>
    <w:p w14:paraId="2223548B" w14:textId="77777777" w:rsidR="00195E23" w:rsidRPr="00195E23" w:rsidRDefault="00195E23" w:rsidP="00D3008E">
      <w:pPr>
        <w:pStyle w:val="NoSpacing"/>
        <w:spacing w:line="360" w:lineRule="auto"/>
        <w:jc w:val="center"/>
        <w:outlineLvl w:val="0"/>
        <w:rPr>
          <w:rFonts w:asciiTheme="minorHAnsi" w:hAnsiTheme="minorHAnsi"/>
          <w:b/>
          <w:sz w:val="24"/>
          <w:szCs w:val="20"/>
        </w:rPr>
      </w:pPr>
      <w:r w:rsidRPr="00195E23">
        <w:rPr>
          <w:rFonts w:asciiTheme="minorHAnsi" w:hAnsiTheme="minorHAnsi"/>
          <w:b/>
          <w:sz w:val="24"/>
          <w:szCs w:val="20"/>
        </w:rPr>
        <w:t>INITIATIVE TO RESHAPE THE GLOBAL PLASTICS SYSTEM</w:t>
      </w:r>
    </w:p>
    <w:p w14:paraId="406F2992" w14:textId="77777777" w:rsidR="00195E23" w:rsidRPr="002B1616" w:rsidRDefault="00195E23" w:rsidP="00195E23">
      <w:pPr>
        <w:pStyle w:val="NoSpacing"/>
        <w:rPr>
          <w:rFonts w:asciiTheme="minorHAnsi" w:hAnsiTheme="minorHAnsi"/>
          <w:sz w:val="20"/>
          <w:szCs w:val="20"/>
        </w:rPr>
      </w:pPr>
    </w:p>
    <w:p w14:paraId="039A8E0D" w14:textId="24E6A457" w:rsidR="00195E23" w:rsidRPr="00231B8C" w:rsidRDefault="00195E23" w:rsidP="00195E23">
      <w:pPr>
        <w:pStyle w:val="NoSpacing"/>
        <w:spacing w:line="360" w:lineRule="auto"/>
        <w:jc w:val="both"/>
        <w:rPr>
          <w:rFonts w:asciiTheme="minorHAnsi" w:hAnsiTheme="minorHAnsi"/>
          <w:shd w:val="clear" w:color="auto" w:fill="FFFFFF"/>
        </w:rPr>
      </w:pPr>
      <w:r w:rsidRPr="00231B8C">
        <w:rPr>
          <w:rFonts w:asciiTheme="minorHAnsi" w:hAnsiTheme="minorHAnsi"/>
        </w:rPr>
        <w:t xml:space="preserve">Global sensor-based solutions provider TOMRA has </w:t>
      </w:r>
      <w:r w:rsidRPr="00231B8C">
        <w:rPr>
          <w:rFonts w:asciiTheme="minorHAnsi" w:hAnsiTheme="minorHAnsi"/>
          <w:shd w:val="clear" w:color="auto" w:fill="FFFFFF"/>
        </w:rPr>
        <w:t xml:space="preserve">signed up as a member of the New Plastics Economy, a three-year initiative working towards a global plastics system </w:t>
      </w:r>
      <w:r w:rsidR="000D2B1C" w:rsidRPr="00231B8C">
        <w:rPr>
          <w:rFonts w:asciiTheme="minorHAnsi" w:hAnsiTheme="minorHAnsi"/>
          <w:shd w:val="clear" w:color="auto" w:fill="FFFFFF"/>
        </w:rPr>
        <w:t>guided by</w:t>
      </w:r>
      <w:r w:rsidRPr="00231B8C">
        <w:rPr>
          <w:rFonts w:asciiTheme="minorHAnsi" w:hAnsiTheme="minorHAnsi"/>
          <w:shd w:val="clear" w:color="auto" w:fill="FFFFFF"/>
        </w:rPr>
        <w:t xml:space="preserve"> the principles of the circular economy.</w:t>
      </w:r>
    </w:p>
    <w:p w14:paraId="5B482B30" w14:textId="77777777" w:rsidR="00195E23" w:rsidRPr="00231B8C" w:rsidRDefault="00195E23" w:rsidP="00195E23">
      <w:pPr>
        <w:pStyle w:val="NoSpacing"/>
        <w:spacing w:line="360" w:lineRule="auto"/>
        <w:jc w:val="both"/>
        <w:rPr>
          <w:rFonts w:asciiTheme="minorHAnsi" w:hAnsiTheme="minorHAnsi"/>
          <w:shd w:val="clear" w:color="auto" w:fill="FFFFFF"/>
        </w:rPr>
      </w:pPr>
    </w:p>
    <w:p w14:paraId="7AADBF8E" w14:textId="4FD21EAA" w:rsidR="00195E23" w:rsidRPr="00231B8C" w:rsidRDefault="00195E23" w:rsidP="00195E23">
      <w:pPr>
        <w:pStyle w:val="NoSpacing"/>
        <w:spacing w:line="360" w:lineRule="auto"/>
        <w:jc w:val="both"/>
        <w:rPr>
          <w:rFonts w:asciiTheme="minorHAnsi" w:hAnsiTheme="minorHAnsi"/>
          <w:shd w:val="clear" w:color="auto" w:fill="FFFFFF"/>
        </w:rPr>
      </w:pPr>
      <w:r w:rsidRPr="00231B8C">
        <w:rPr>
          <w:rFonts w:asciiTheme="minorHAnsi" w:hAnsiTheme="minorHAnsi"/>
          <w:shd w:val="clear" w:color="auto" w:fill="FFFFFF"/>
        </w:rPr>
        <w:t xml:space="preserve">Led by the Ellen MacArthur Foundation, the initiative brings together </w:t>
      </w:r>
      <w:r w:rsidR="00FB1276" w:rsidRPr="00231B8C">
        <w:rPr>
          <w:rFonts w:asciiTheme="minorHAnsi" w:hAnsiTheme="minorHAnsi"/>
          <w:shd w:val="clear" w:color="auto" w:fill="FFFFFF"/>
        </w:rPr>
        <w:t>businesses</w:t>
      </w:r>
      <w:r w:rsidRPr="00231B8C">
        <w:rPr>
          <w:rFonts w:asciiTheme="minorHAnsi" w:hAnsiTheme="minorHAnsi"/>
          <w:shd w:val="clear" w:color="auto" w:fill="FFFFFF"/>
        </w:rPr>
        <w:t xml:space="preserve">, governments, scientists and citizens to accelerate the transition towards </w:t>
      </w:r>
      <w:r w:rsidR="006624DE" w:rsidRPr="00231B8C">
        <w:rPr>
          <w:rFonts w:asciiTheme="minorHAnsi" w:hAnsiTheme="minorHAnsi"/>
          <w:shd w:val="clear" w:color="auto" w:fill="FFFFFF"/>
        </w:rPr>
        <w:t xml:space="preserve">a </w:t>
      </w:r>
      <w:r w:rsidRPr="00231B8C">
        <w:rPr>
          <w:rFonts w:asciiTheme="minorHAnsi" w:hAnsiTheme="minorHAnsi"/>
          <w:shd w:val="clear" w:color="auto" w:fill="FFFFFF"/>
        </w:rPr>
        <w:t xml:space="preserve">more effective </w:t>
      </w:r>
      <w:r w:rsidR="00FB1276" w:rsidRPr="00231B8C">
        <w:rPr>
          <w:rFonts w:asciiTheme="minorHAnsi" w:hAnsiTheme="minorHAnsi"/>
          <w:shd w:val="clear" w:color="auto" w:fill="FFFFFF"/>
        </w:rPr>
        <w:t>global system for plastics</w:t>
      </w:r>
      <w:r w:rsidRPr="00231B8C">
        <w:rPr>
          <w:rFonts w:asciiTheme="minorHAnsi" w:hAnsiTheme="minorHAnsi"/>
          <w:shd w:val="clear" w:color="auto" w:fill="FFFFFF"/>
        </w:rPr>
        <w:t xml:space="preserve">. The three main objectives of the project are the creation of an improved after-use plastics economy, the reduction of leakage of plastics into natural systems, and decoupling </w:t>
      </w:r>
      <w:r w:rsidR="000D2B1C" w:rsidRPr="00231B8C">
        <w:rPr>
          <w:rFonts w:asciiTheme="minorHAnsi" w:hAnsiTheme="minorHAnsi"/>
          <w:shd w:val="clear" w:color="auto" w:fill="FFFFFF"/>
        </w:rPr>
        <w:t xml:space="preserve">the </w:t>
      </w:r>
      <w:r w:rsidR="00FB1276" w:rsidRPr="00231B8C">
        <w:rPr>
          <w:rFonts w:asciiTheme="minorHAnsi" w:hAnsiTheme="minorHAnsi"/>
          <w:shd w:val="clear" w:color="auto" w:fill="FFFFFF"/>
        </w:rPr>
        <w:t xml:space="preserve">production of </w:t>
      </w:r>
      <w:r w:rsidRPr="00231B8C">
        <w:rPr>
          <w:rFonts w:asciiTheme="minorHAnsi" w:hAnsiTheme="minorHAnsi"/>
          <w:shd w:val="clear" w:color="auto" w:fill="FFFFFF"/>
        </w:rPr>
        <w:t xml:space="preserve">plastics from fossil </w:t>
      </w:r>
      <w:r w:rsidR="00FB1276" w:rsidRPr="00231B8C">
        <w:rPr>
          <w:rFonts w:asciiTheme="minorHAnsi" w:hAnsiTheme="minorHAnsi"/>
          <w:shd w:val="clear" w:color="auto" w:fill="FFFFFF"/>
        </w:rPr>
        <w:t xml:space="preserve">fuel-based </w:t>
      </w:r>
      <w:r w:rsidRPr="00231B8C">
        <w:rPr>
          <w:rFonts w:asciiTheme="minorHAnsi" w:hAnsiTheme="minorHAnsi"/>
          <w:shd w:val="clear" w:color="auto" w:fill="FFFFFF"/>
        </w:rPr>
        <w:t>feedstocks.</w:t>
      </w:r>
    </w:p>
    <w:p w14:paraId="769A92BC" w14:textId="77777777" w:rsidR="00195E23" w:rsidRPr="00231B8C" w:rsidRDefault="00195E23" w:rsidP="00195E23">
      <w:pPr>
        <w:pStyle w:val="NoSpacing"/>
        <w:spacing w:line="360" w:lineRule="auto"/>
        <w:jc w:val="both"/>
        <w:rPr>
          <w:rFonts w:asciiTheme="minorHAnsi" w:hAnsiTheme="minorHAnsi"/>
          <w:color w:val="000000"/>
          <w:lang w:val="en-US" w:eastAsia="en-GB"/>
        </w:rPr>
      </w:pPr>
    </w:p>
    <w:p w14:paraId="5473E06C" w14:textId="482BC1A3" w:rsidR="00DA24B6" w:rsidRPr="00231B8C" w:rsidRDefault="00195E23" w:rsidP="006B2A9D">
      <w:pPr>
        <w:pStyle w:val="NoSpacing"/>
        <w:spacing w:line="360" w:lineRule="auto"/>
        <w:jc w:val="both"/>
      </w:pPr>
      <w:r w:rsidRPr="00231B8C">
        <w:rPr>
          <w:rFonts w:asciiTheme="minorHAnsi" w:hAnsiTheme="minorHAnsi"/>
        </w:rPr>
        <w:t xml:space="preserve">TOMRA is one of five new members </w:t>
      </w:r>
      <w:r w:rsidR="00FB1276" w:rsidRPr="00231B8C">
        <w:rPr>
          <w:rFonts w:asciiTheme="minorHAnsi" w:hAnsiTheme="minorHAnsi"/>
        </w:rPr>
        <w:t>of the New Plastics Economy initiative</w:t>
      </w:r>
      <w:r w:rsidRPr="00231B8C">
        <w:rPr>
          <w:rFonts w:asciiTheme="minorHAnsi" w:hAnsiTheme="minorHAnsi"/>
        </w:rPr>
        <w:t xml:space="preserve">, which </w:t>
      </w:r>
      <w:r w:rsidR="006B2A9D" w:rsidRPr="00231B8C">
        <w:t xml:space="preserve">works with more than 40 organisations </w:t>
      </w:r>
      <w:r w:rsidR="00DA24B6" w:rsidRPr="00231B8C">
        <w:rPr>
          <w:rFonts w:asciiTheme="minorHAnsi" w:hAnsiTheme="minorHAnsi"/>
        </w:rPr>
        <w:t xml:space="preserve">from </w:t>
      </w:r>
      <w:r w:rsidR="00FB1276" w:rsidRPr="00231B8C">
        <w:rPr>
          <w:rFonts w:asciiTheme="minorHAnsi" w:hAnsiTheme="minorHAnsi"/>
        </w:rPr>
        <w:t>across the plastics</w:t>
      </w:r>
      <w:r w:rsidR="00DA24B6" w:rsidRPr="00231B8C">
        <w:rPr>
          <w:rFonts w:asciiTheme="minorHAnsi" w:hAnsiTheme="minorHAnsi"/>
        </w:rPr>
        <w:t xml:space="preserve"> value chain, and is supported by academics, entrepreneurs and philanthropists.</w:t>
      </w:r>
    </w:p>
    <w:p w14:paraId="3DCCC064" w14:textId="77777777" w:rsidR="00195E23" w:rsidRPr="00231B8C" w:rsidRDefault="00195E23" w:rsidP="00195E23">
      <w:pPr>
        <w:pStyle w:val="NoSpacing"/>
        <w:spacing w:line="360" w:lineRule="auto"/>
        <w:jc w:val="both"/>
        <w:rPr>
          <w:rFonts w:asciiTheme="minorHAnsi" w:hAnsiTheme="minorHAnsi"/>
        </w:rPr>
      </w:pPr>
    </w:p>
    <w:p w14:paraId="72FD841B" w14:textId="7099F684" w:rsidR="00195E23" w:rsidRPr="00231B8C" w:rsidRDefault="00195E23" w:rsidP="00195E23">
      <w:pPr>
        <w:pStyle w:val="NoSpacing"/>
        <w:spacing w:line="360" w:lineRule="auto"/>
        <w:jc w:val="both"/>
        <w:rPr>
          <w:rFonts w:asciiTheme="minorHAnsi" w:hAnsiTheme="minorHAnsi"/>
        </w:rPr>
      </w:pPr>
      <w:r w:rsidRPr="00231B8C">
        <w:rPr>
          <w:rFonts w:asciiTheme="minorHAnsi" w:hAnsiTheme="minorHAnsi"/>
        </w:rPr>
        <w:t xml:space="preserve">As part of the </w:t>
      </w:r>
      <w:r w:rsidR="000D2B1C" w:rsidRPr="00231B8C">
        <w:rPr>
          <w:rFonts w:asciiTheme="minorHAnsi" w:hAnsiTheme="minorHAnsi"/>
        </w:rPr>
        <w:t>initi</w:t>
      </w:r>
      <w:r w:rsidR="006232BB" w:rsidRPr="00231B8C">
        <w:rPr>
          <w:rFonts w:asciiTheme="minorHAnsi" w:hAnsiTheme="minorHAnsi"/>
        </w:rPr>
        <w:softHyphen/>
      </w:r>
      <w:r w:rsidR="000D2B1C" w:rsidRPr="00231B8C">
        <w:rPr>
          <w:rFonts w:asciiTheme="minorHAnsi" w:hAnsiTheme="minorHAnsi"/>
        </w:rPr>
        <w:t>ative</w:t>
      </w:r>
      <w:r w:rsidRPr="00231B8C">
        <w:rPr>
          <w:rFonts w:asciiTheme="minorHAnsi" w:hAnsiTheme="minorHAnsi"/>
        </w:rPr>
        <w:t>, new members presented details of innovative pilot projects aimed at re-thinking and re-designing the future of plastics at a London workshop</w:t>
      </w:r>
      <w:r w:rsidR="00361DA1" w:rsidRPr="00231B8C">
        <w:rPr>
          <w:rFonts w:asciiTheme="minorHAnsi" w:hAnsiTheme="minorHAnsi"/>
        </w:rPr>
        <w:t xml:space="preserve"> in December 2016</w:t>
      </w:r>
      <w:r w:rsidRPr="00231B8C">
        <w:rPr>
          <w:rFonts w:asciiTheme="minorHAnsi" w:hAnsiTheme="minorHAnsi"/>
        </w:rPr>
        <w:t xml:space="preserve">. </w:t>
      </w:r>
      <w:r w:rsidR="00B42745" w:rsidRPr="00231B8C">
        <w:rPr>
          <w:rFonts w:asciiTheme="minorHAnsi" w:hAnsiTheme="minorHAnsi"/>
        </w:rPr>
        <w:t>Among these</w:t>
      </w:r>
      <w:r w:rsidR="000D2B1C" w:rsidRPr="00231B8C">
        <w:rPr>
          <w:rFonts w:asciiTheme="minorHAnsi" w:hAnsiTheme="minorHAnsi"/>
        </w:rPr>
        <w:t xml:space="preserve">, </w:t>
      </w:r>
      <w:r w:rsidR="00B42745" w:rsidRPr="00231B8C">
        <w:rPr>
          <w:rFonts w:asciiTheme="minorHAnsi" w:hAnsiTheme="minorHAnsi"/>
        </w:rPr>
        <w:t xml:space="preserve">an initial project proposed by TOMRA </w:t>
      </w:r>
      <w:r w:rsidR="00361DA1" w:rsidRPr="00231B8C">
        <w:rPr>
          <w:rFonts w:asciiTheme="minorHAnsi" w:hAnsiTheme="minorHAnsi"/>
        </w:rPr>
        <w:t xml:space="preserve">Sorting Recycling </w:t>
      </w:r>
      <w:r w:rsidR="00B42745" w:rsidRPr="00231B8C">
        <w:rPr>
          <w:rFonts w:asciiTheme="minorHAnsi" w:hAnsiTheme="minorHAnsi"/>
        </w:rPr>
        <w:t>focus</w:t>
      </w:r>
      <w:r w:rsidR="000D2B1C" w:rsidRPr="00231B8C">
        <w:rPr>
          <w:rFonts w:asciiTheme="minorHAnsi" w:hAnsiTheme="minorHAnsi"/>
        </w:rPr>
        <w:t>es</w:t>
      </w:r>
      <w:r w:rsidR="00B42745" w:rsidRPr="00231B8C">
        <w:rPr>
          <w:rFonts w:asciiTheme="minorHAnsi" w:hAnsiTheme="minorHAnsi"/>
        </w:rPr>
        <w:t xml:space="preserve"> on </w:t>
      </w:r>
      <w:r w:rsidR="006B2A9D" w:rsidRPr="00231B8C">
        <w:rPr>
          <w:rFonts w:asciiTheme="minorHAnsi" w:hAnsiTheme="minorHAnsi"/>
        </w:rPr>
        <w:t xml:space="preserve">plastics </w:t>
      </w:r>
      <w:r w:rsidR="00B42745" w:rsidRPr="00231B8C">
        <w:rPr>
          <w:rFonts w:asciiTheme="minorHAnsi" w:hAnsiTheme="minorHAnsi"/>
        </w:rPr>
        <w:t xml:space="preserve">sorting. </w:t>
      </w:r>
    </w:p>
    <w:p w14:paraId="02C20077" w14:textId="77777777" w:rsidR="00195E23" w:rsidRPr="00231B8C" w:rsidRDefault="00195E23" w:rsidP="00195E23">
      <w:pPr>
        <w:pStyle w:val="NoSpacing"/>
        <w:spacing w:line="360" w:lineRule="auto"/>
        <w:jc w:val="both"/>
        <w:rPr>
          <w:rFonts w:asciiTheme="minorHAnsi" w:hAnsiTheme="minorHAnsi"/>
        </w:rPr>
      </w:pPr>
    </w:p>
    <w:p w14:paraId="6798840F" w14:textId="3AB784EF" w:rsidR="00195E23" w:rsidRPr="00231B8C" w:rsidRDefault="00195E23" w:rsidP="00195E23">
      <w:pPr>
        <w:pStyle w:val="NoSpacing"/>
        <w:spacing w:line="360" w:lineRule="auto"/>
        <w:jc w:val="both"/>
        <w:rPr>
          <w:rFonts w:asciiTheme="minorHAnsi" w:hAnsiTheme="minorHAnsi"/>
        </w:rPr>
      </w:pPr>
      <w:r w:rsidRPr="00231B8C">
        <w:rPr>
          <w:rFonts w:asciiTheme="minorHAnsi" w:hAnsiTheme="minorHAnsi"/>
        </w:rPr>
        <w:t xml:space="preserve">Speaking about joining the initiative, Stefan Ranstrand, </w:t>
      </w:r>
      <w:r w:rsidR="00A93E2A" w:rsidRPr="00231B8C">
        <w:rPr>
          <w:rFonts w:asciiTheme="minorHAnsi" w:hAnsiTheme="minorHAnsi"/>
        </w:rPr>
        <w:t>P</w:t>
      </w:r>
      <w:r w:rsidRPr="00231B8C">
        <w:rPr>
          <w:rFonts w:asciiTheme="minorHAnsi" w:hAnsiTheme="minorHAnsi"/>
        </w:rPr>
        <w:t>resident and CEO of TOMRA, says: “</w:t>
      </w:r>
      <w:r w:rsidR="000D2B1C" w:rsidRPr="00231B8C">
        <w:rPr>
          <w:rFonts w:asciiTheme="minorHAnsi" w:hAnsiTheme="minorHAnsi"/>
        </w:rPr>
        <w:t>Working with the</w:t>
      </w:r>
      <w:r w:rsidRPr="00231B8C">
        <w:rPr>
          <w:rFonts w:asciiTheme="minorHAnsi" w:hAnsiTheme="minorHAnsi"/>
        </w:rPr>
        <w:t xml:space="preserve"> Ellen MacArthur Foundation </w:t>
      </w:r>
      <w:r w:rsidR="000D2B1C" w:rsidRPr="00231B8C">
        <w:rPr>
          <w:rFonts w:asciiTheme="minorHAnsi" w:hAnsiTheme="minorHAnsi"/>
        </w:rPr>
        <w:t>as</w:t>
      </w:r>
      <w:r w:rsidRPr="00231B8C">
        <w:rPr>
          <w:rFonts w:asciiTheme="minorHAnsi" w:hAnsiTheme="minorHAnsi"/>
        </w:rPr>
        <w:t xml:space="preserve"> a member of the New Plastics Economy network </w:t>
      </w:r>
      <w:r w:rsidR="000D2B1C" w:rsidRPr="00231B8C">
        <w:rPr>
          <w:rFonts w:asciiTheme="minorHAnsi" w:hAnsiTheme="minorHAnsi"/>
        </w:rPr>
        <w:t>is</w:t>
      </w:r>
      <w:r w:rsidRPr="00231B8C">
        <w:rPr>
          <w:rFonts w:asciiTheme="minorHAnsi" w:hAnsiTheme="minorHAnsi"/>
        </w:rPr>
        <w:t xml:space="preserve"> a good opportunity to further our efforts to reshape the way plastic is used and recycled around the world. The initiative’s objectives complement our own vision of leading the resource revolution and help to develop a circular economy for plastics.</w:t>
      </w:r>
      <w:r w:rsidR="00B42745" w:rsidRPr="00231B8C">
        <w:rPr>
          <w:rFonts w:asciiTheme="minorHAnsi" w:hAnsiTheme="minorHAnsi"/>
        </w:rPr>
        <w:t>”</w:t>
      </w:r>
    </w:p>
    <w:p w14:paraId="610F2172" w14:textId="77777777" w:rsidR="00195E23" w:rsidRPr="00231B8C" w:rsidRDefault="00195E23" w:rsidP="00195E23">
      <w:pPr>
        <w:pStyle w:val="NoSpacing"/>
        <w:spacing w:line="360" w:lineRule="auto"/>
        <w:jc w:val="both"/>
        <w:rPr>
          <w:rFonts w:asciiTheme="minorHAnsi" w:hAnsiTheme="minorHAnsi"/>
        </w:rPr>
      </w:pPr>
      <w:bookmarkStart w:id="0" w:name="_GoBack"/>
      <w:bookmarkEnd w:id="0"/>
    </w:p>
    <w:p w14:paraId="1F799107" w14:textId="3BDFB579" w:rsidR="00195E23" w:rsidRPr="00231B8C" w:rsidRDefault="00195E23" w:rsidP="00195E23">
      <w:pPr>
        <w:pStyle w:val="NoSpacing"/>
        <w:spacing w:line="360" w:lineRule="auto"/>
        <w:jc w:val="both"/>
      </w:pPr>
      <w:r w:rsidRPr="00231B8C">
        <w:rPr>
          <w:rFonts w:asciiTheme="minorHAnsi" w:hAnsiTheme="minorHAnsi"/>
        </w:rPr>
        <w:t>“Marine litter is a growing concern around the world and will be our main focus as a member of the initiative. Plasti</w:t>
      </w:r>
      <w:r w:rsidR="001F1222" w:rsidRPr="00231B8C">
        <w:rPr>
          <w:rFonts w:asciiTheme="minorHAnsi" w:hAnsiTheme="minorHAnsi"/>
        </w:rPr>
        <w:t xml:space="preserve">c </w:t>
      </w:r>
      <w:r w:rsidRPr="00231B8C">
        <w:rPr>
          <w:rFonts w:asciiTheme="minorHAnsi" w:hAnsiTheme="minorHAnsi"/>
        </w:rPr>
        <w:t>waste forms a substantial proportion of marine litter</w:t>
      </w:r>
      <w:r w:rsidR="00FC37AC" w:rsidRPr="00231B8C">
        <w:rPr>
          <w:rFonts w:asciiTheme="minorHAnsi" w:hAnsiTheme="minorHAnsi"/>
        </w:rPr>
        <w:t xml:space="preserve"> and i</w:t>
      </w:r>
      <w:r w:rsidRPr="00231B8C">
        <w:rPr>
          <w:rFonts w:asciiTheme="minorHAnsi" w:hAnsiTheme="minorHAnsi"/>
        </w:rPr>
        <w:t>ncreasing the value of salvaged plastic, by making it worthwhile to recycle and reuse, will reduce marine litter levels. Our technologies are capable of changing the way plastics are recycled, in term</w:t>
      </w:r>
      <w:r w:rsidRPr="00231B8C">
        <w:t>s of both quality and quantity</w:t>
      </w:r>
      <w:r w:rsidR="00FC37AC" w:rsidRPr="00231B8C">
        <w:t xml:space="preserve">, and we </w:t>
      </w:r>
      <w:r w:rsidR="00FC37AC" w:rsidRPr="00231B8C">
        <w:rPr>
          <w:rFonts w:asciiTheme="minorHAnsi" w:hAnsiTheme="minorHAnsi"/>
        </w:rPr>
        <w:t>are looking forward to making a significant contribution to the development of an improved global plastics system</w:t>
      </w:r>
      <w:r w:rsidR="00B42745" w:rsidRPr="00231B8C">
        <w:t>,” says Ranstrand</w:t>
      </w:r>
      <w:r w:rsidRPr="00231B8C">
        <w:t>.</w:t>
      </w:r>
    </w:p>
    <w:p w14:paraId="15BD6AA0" w14:textId="77777777" w:rsidR="00195E23" w:rsidRPr="00231B8C" w:rsidRDefault="00195E23" w:rsidP="00195E23">
      <w:pPr>
        <w:pStyle w:val="NoSpacing"/>
        <w:spacing w:line="360" w:lineRule="auto"/>
        <w:jc w:val="both"/>
        <w:rPr>
          <w:rFonts w:asciiTheme="minorHAnsi" w:hAnsiTheme="minorHAnsi"/>
        </w:rPr>
      </w:pPr>
    </w:p>
    <w:p w14:paraId="67F99A4C" w14:textId="4E4ADB72" w:rsidR="00195E23" w:rsidRPr="00231B8C" w:rsidRDefault="00195E23" w:rsidP="00195E23">
      <w:pPr>
        <w:pStyle w:val="NoSpacing"/>
        <w:spacing w:line="360" w:lineRule="auto"/>
        <w:jc w:val="both"/>
        <w:rPr>
          <w:rFonts w:asciiTheme="minorHAnsi" w:hAnsiTheme="minorHAnsi"/>
        </w:rPr>
      </w:pPr>
      <w:r w:rsidRPr="00231B8C">
        <w:rPr>
          <w:rFonts w:asciiTheme="minorHAnsi" w:hAnsiTheme="minorHAnsi"/>
        </w:rPr>
        <w:t>In January 2017 the New Plastics Economy will present its latest research findings to government leaders and businesses at the World Economic Forum</w:t>
      </w:r>
      <w:r w:rsidR="000D2B1C" w:rsidRPr="00231B8C">
        <w:rPr>
          <w:rFonts w:asciiTheme="minorHAnsi" w:hAnsiTheme="minorHAnsi"/>
        </w:rPr>
        <w:t xml:space="preserve"> Annual Meeting</w:t>
      </w:r>
      <w:r w:rsidRPr="00231B8C">
        <w:rPr>
          <w:rFonts w:asciiTheme="minorHAnsi" w:hAnsiTheme="minorHAnsi"/>
        </w:rPr>
        <w:t xml:space="preserve"> in Davos.</w:t>
      </w:r>
    </w:p>
    <w:p w14:paraId="40E95D75" w14:textId="77777777" w:rsidR="00FC37AC" w:rsidRPr="00231B8C" w:rsidRDefault="00FC37AC" w:rsidP="00195E23">
      <w:pPr>
        <w:pStyle w:val="NoSpacing"/>
        <w:spacing w:line="360" w:lineRule="auto"/>
        <w:jc w:val="both"/>
        <w:rPr>
          <w:rFonts w:asciiTheme="minorHAnsi" w:hAnsiTheme="minorHAnsi"/>
        </w:rPr>
      </w:pPr>
    </w:p>
    <w:p w14:paraId="5DDC66F8" w14:textId="6C86E09E" w:rsidR="00195E23" w:rsidRPr="00231B8C" w:rsidRDefault="007119CE" w:rsidP="00195E23">
      <w:pPr>
        <w:pStyle w:val="NoSpacing"/>
        <w:spacing w:line="360" w:lineRule="auto"/>
        <w:jc w:val="both"/>
        <w:rPr>
          <w:rFonts w:asciiTheme="minorHAnsi" w:hAnsiTheme="minorHAnsi"/>
        </w:rPr>
      </w:pPr>
      <w:r w:rsidRPr="00231B8C">
        <w:rPr>
          <w:rFonts w:asciiTheme="minorHAnsi" w:hAnsiTheme="minorHAnsi"/>
        </w:rPr>
        <w:t xml:space="preserve">Rob </w:t>
      </w:r>
      <w:proofErr w:type="spellStart"/>
      <w:r w:rsidRPr="00231B8C">
        <w:rPr>
          <w:rFonts w:asciiTheme="minorHAnsi" w:hAnsiTheme="minorHAnsi"/>
        </w:rPr>
        <w:t>Opsomer</w:t>
      </w:r>
      <w:proofErr w:type="spellEnd"/>
      <w:r w:rsidRPr="00231B8C">
        <w:rPr>
          <w:rFonts w:asciiTheme="minorHAnsi" w:hAnsiTheme="minorHAnsi"/>
        </w:rPr>
        <w:t>, Lead, New Plastics Economy initiative, commented: “</w:t>
      </w:r>
      <w:r w:rsidR="00275C43" w:rsidRPr="00231B8C">
        <w:rPr>
          <w:rFonts w:asciiTheme="minorHAnsi" w:hAnsiTheme="minorHAnsi"/>
        </w:rPr>
        <w:t>The New Plastics Economy is working to completely re-think and re-design our global plastics system, and improving the way that plastics are managed after use is an important step in this. I am delighted to be able to count on the active involvement of all participants</w:t>
      </w:r>
      <w:r w:rsidR="006B2A9D" w:rsidRPr="00231B8C">
        <w:rPr>
          <w:rFonts w:asciiTheme="minorHAnsi" w:hAnsiTheme="minorHAnsi"/>
        </w:rPr>
        <w:t xml:space="preserve">, </w:t>
      </w:r>
      <w:r w:rsidR="00922727" w:rsidRPr="00231B8C">
        <w:rPr>
          <w:rFonts w:asciiTheme="minorHAnsi" w:hAnsiTheme="minorHAnsi"/>
        </w:rPr>
        <w:t>including TOMRA</w:t>
      </w:r>
      <w:r w:rsidR="006B2A9D" w:rsidRPr="00231B8C">
        <w:rPr>
          <w:rFonts w:asciiTheme="minorHAnsi" w:hAnsiTheme="minorHAnsi"/>
        </w:rPr>
        <w:t>,</w:t>
      </w:r>
      <w:r w:rsidR="00275C43" w:rsidRPr="00231B8C">
        <w:rPr>
          <w:rFonts w:asciiTheme="minorHAnsi" w:hAnsiTheme="minorHAnsi"/>
        </w:rPr>
        <w:t xml:space="preserve"> in collaborating</w:t>
      </w:r>
      <w:r w:rsidRPr="00231B8C">
        <w:rPr>
          <w:rFonts w:asciiTheme="minorHAnsi" w:hAnsiTheme="minorHAnsi"/>
        </w:rPr>
        <w:t xml:space="preserve"> </w:t>
      </w:r>
      <w:r w:rsidR="00275C43" w:rsidRPr="00231B8C">
        <w:rPr>
          <w:rFonts w:asciiTheme="minorHAnsi" w:hAnsiTheme="minorHAnsi"/>
        </w:rPr>
        <w:t>to set direction, establish</w:t>
      </w:r>
      <w:r w:rsidRPr="00231B8C">
        <w:rPr>
          <w:rFonts w:asciiTheme="minorHAnsi" w:hAnsiTheme="minorHAnsi"/>
        </w:rPr>
        <w:t xml:space="preserve"> common systems </w:t>
      </w:r>
      <w:r w:rsidR="00275C43" w:rsidRPr="00231B8C">
        <w:rPr>
          <w:rFonts w:asciiTheme="minorHAnsi" w:hAnsiTheme="minorHAnsi"/>
        </w:rPr>
        <w:t>and standards, and kick-start</w:t>
      </w:r>
      <w:r w:rsidRPr="00231B8C">
        <w:rPr>
          <w:rFonts w:asciiTheme="minorHAnsi" w:hAnsiTheme="minorHAnsi"/>
        </w:rPr>
        <w:t xml:space="preserve"> innovation</w:t>
      </w:r>
      <w:r w:rsidR="00275C43" w:rsidRPr="00231B8C">
        <w:rPr>
          <w:rFonts w:asciiTheme="minorHAnsi" w:hAnsiTheme="minorHAnsi"/>
        </w:rPr>
        <w:t xml:space="preserve"> – to move towards a plastics system that works</w:t>
      </w:r>
      <w:r w:rsidRPr="00231B8C">
        <w:rPr>
          <w:rFonts w:asciiTheme="minorHAnsi" w:hAnsiTheme="minorHAnsi"/>
        </w:rPr>
        <w:t>.”</w:t>
      </w:r>
      <w:r w:rsidRPr="00231B8C" w:rsidDel="007119CE">
        <w:rPr>
          <w:rFonts w:asciiTheme="minorHAnsi" w:hAnsiTheme="minorHAnsi"/>
          <w:highlight w:val="yellow"/>
        </w:rPr>
        <w:t xml:space="preserve"> </w:t>
      </w:r>
    </w:p>
    <w:p w14:paraId="6B6731B3" w14:textId="77777777" w:rsidR="00195E23" w:rsidRPr="00231B8C" w:rsidRDefault="00195E23" w:rsidP="00195E23">
      <w:pPr>
        <w:pStyle w:val="NoSpacing"/>
        <w:spacing w:line="360" w:lineRule="auto"/>
        <w:jc w:val="both"/>
        <w:rPr>
          <w:rFonts w:asciiTheme="minorHAnsi" w:hAnsiTheme="minorHAnsi"/>
        </w:rPr>
      </w:pPr>
    </w:p>
    <w:p w14:paraId="70EA98A9" w14:textId="77777777" w:rsidR="00195E23" w:rsidRPr="00231B8C" w:rsidRDefault="00195E23" w:rsidP="00D3008E">
      <w:pPr>
        <w:pStyle w:val="NoSpacing"/>
        <w:spacing w:line="360" w:lineRule="auto"/>
        <w:jc w:val="center"/>
        <w:outlineLvl w:val="0"/>
        <w:rPr>
          <w:rFonts w:asciiTheme="minorHAnsi" w:hAnsiTheme="minorHAnsi"/>
          <w:b/>
        </w:rPr>
      </w:pPr>
      <w:r w:rsidRPr="00231B8C">
        <w:rPr>
          <w:rFonts w:asciiTheme="minorHAnsi" w:hAnsiTheme="minorHAnsi"/>
          <w:b/>
        </w:rPr>
        <w:t>ENDS</w:t>
      </w:r>
    </w:p>
    <w:p w14:paraId="72EF7650" w14:textId="77777777" w:rsidR="00195E23" w:rsidRPr="00231B8C" w:rsidRDefault="00195E23" w:rsidP="00195E23">
      <w:pPr>
        <w:pStyle w:val="NoSpacing"/>
        <w:spacing w:line="360" w:lineRule="auto"/>
        <w:jc w:val="center"/>
        <w:rPr>
          <w:rFonts w:asciiTheme="minorHAnsi" w:hAnsiTheme="minorHAnsi"/>
          <w:b/>
        </w:rPr>
      </w:pPr>
    </w:p>
    <w:p w14:paraId="679AE30E" w14:textId="77777777" w:rsidR="00195E23" w:rsidRPr="00231B8C" w:rsidRDefault="00195E23" w:rsidP="00D3008E">
      <w:pPr>
        <w:pStyle w:val="NoSpacing"/>
        <w:spacing w:line="360" w:lineRule="auto"/>
        <w:jc w:val="both"/>
        <w:outlineLvl w:val="0"/>
        <w:rPr>
          <w:rFonts w:asciiTheme="minorHAnsi" w:hAnsiTheme="minorHAnsi"/>
          <w:b/>
        </w:rPr>
      </w:pPr>
      <w:r w:rsidRPr="00231B8C">
        <w:rPr>
          <w:rFonts w:asciiTheme="minorHAnsi" w:hAnsiTheme="minorHAnsi"/>
          <w:b/>
        </w:rPr>
        <w:t>Media Contact:</w:t>
      </w:r>
    </w:p>
    <w:p w14:paraId="3C058400" w14:textId="77777777" w:rsidR="00195E23" w:rsidRPr="00231B8C" w:rsidRDefault="00195E23" w:rsidP="00D3008E">
      <w:pPr>
        <w:pStyle w:val="NoSpacing"/>
        <w:spacing w:line="360" w:lineRule="auto"/>
        <w:jc w:val="both"/>
        <w:outlineLvl w:val="0"/>
        <w:rPr>
          <w:rFonts w:asciiTheme="minorHAnsi" w:hAnsiTheme="minorHAnsi"/>
        </w:rPr>
      </w:pPr>
      <w:r w:rsidRPr="00231B8C">
        <w:rPr>
          <w:rFonts w:asciiTheme="minorHAnsi" w:hAnsiTheme="minorHAnsi"/>
        </w:rPr>
        <w:t>Andrew Young</w:t>
      </w:r>
    </w:p>
    <w:p w14:paraId="3AA5CDC4" w14:textId="77777777" w:rsidR="00195E23" w:rsidRPr="00231B8C" w:rsidRDefault="00195E23" w:rsidP="00195E23">
      <w:pPr>
        <w:pStyle w:val="NoSpacing"/>
        <w:spacing w:line="360" w:lineRule="auto"/>
        <w:jc w:val="both"/>
        <w:rPr>
          <w:rFonts w:asciiTheme="minorHAnsi" w:hAnsiTheme="minorHAnsi"/>
        </w:rPr>
      </w:pPr>
      <w:r w:rsidRPr="00231B8C">
        <w:rPr>
          <w:rFonts w:asciiTheme="minorHAnsi" w:hAnsiTheme="minorHAnsi"/>
        </w:rPr>
        <w:t>Phone: +47 66 79 92 04</w:t>
      </w:r>
    </w:p>
    <w:p w14:paraId="05D3A2E9" w14:textId="77777777" w:rsidR="00195E23" w:rsidRPr="00231B8C" w:rsidRDefault="00195E23" w:rsidP="00D3008E">
      <w:pPr>
        <w:pStyle w:val="NoSpacing"/>
        <w:spacing w:line="360" w:lineRule="auto"/>
        <w:jc w:val="both"/>
        <w:outlineLvl w:val="0"/>
        <w:rPr>
          <w:rFonts w:asciiTheme="minorHAnsi" w:hAnsiTheme="minorHAnsi"/>
        </w:rPr>
      </w:pPr>
      <w:r w:rsidRPr="00231B8C">
        <w:rPr>
          <w:rFonts w:asciiTheme="minorHAnsi" w:hAnsiTheme="minorHAnsi"/>
        </w:rPr>
        <w:t xml:space="preserve">Email: </w:t>
      </w:r>
      <w:hyperlink r:id="rId8" w:history="1">
        <w:r w:rsidRPr="00231B8C">
          <w:rPr>
            <w:rStyle w:val="Hyperlink"/>
            <w:rFonts w:asciiTheme="minorHAnsi" w:hAnsiTheme="minorHAnsi"/>
          </w:rPr>
          <w:t>Andrew.Young@tomra.com</w:t>
        </w:r>
      </w:hyperlink>
    </w:p>
    <w:p w14:paraId="231D7BCB" w14:textId="77777777" w:rsidR="00195E23" w:rsidRPr="00231B8C" w:rsidRDefault="00195E23" w:rsidP="00195E23">
      <w:pPr>
        <w:pStyle w:val="NoSpacing"/>
        <w:spacing w:line="360" w:lineRule="auto"/>
        <w:jc w:val="both"/>
        <w:rPr>
          <w:rFonts w:asciiTheme="minorHAnsi" w:hAnsiTheme="minorHAnsi"/>
        </w:rPr>
      </w:pPr>
    </w:p>
    <w:p w14:paraId="3D22E899" w14:textId="77777777" w:rsidR="00195E23" w:rsidRPr="00231B8C" w:rsidRDefault="00195E23" w:rsidP="00D3008E">
      <w:pPr>
        <w:pStyle w:val="NoSpacing"/>
        <w:spacing w:line="360" w:lineRule="auto"/>
        <w:jc w:val="both"/>
        <w:outlineLvl w:val="0"/>
        <w:rPr>
          <w:rFonts w:asciiTheme="minorHAnsi" w:hAnsiTheme="minorHAnsi" w:cs="Arial"/>
          <w:b/>
          <w:lang w:val="en-US"/>
        </w:rPr>
      </w:pPr>
      <w:r w:rsidRPr="00231B8C">
        <w:rPr>
          <w:rFonts w:asciiTheme="minorHAnsi" w:hAnsiTheme="minorHAnsi" w:cs="Arial"/>
          <w:b/>
          <w:lang w:val="en-US"/>
        </w:rPr>
        <w:t>About TOMRA</w:t>
      </w:r>
    </w:p>
    <w:p w14:paraId="7F4204DA" w14:textId="77777777" w:rsidR="00195E23" w:rsidRPr="00231B8C" w:rsidRDefault="00195E23" w:rsidP="00195E23">
      <w:pPr>
        <w:pStyle w:val="NoSpacing"/>
        <w:spacing w:line="360" w:lineRule="auto"/>
        <w:jc w:val="both"/>
        <w:rPr>
          <w:rFonts w:asciiTheme="minorHAnsi" w:hAnsiTheme="minorHAnsi" w:cs="Arial"/>
          <w:b/>
          <w:lang w:val="en-US"/>
        </w:rPr>
      </w:pPr>
    </w:p>
    <w:p w14:paraId="22C12625" w14:textId="77777777" w:rsidR="00195E23" w:rsidRPr="00231B8C" w:rsidRDefault="00195E23" w:rsidP="00195E23">
      <w:pPr>
        <w:pStyle w:val="NoSpacing"/>
        <w:spacing w:line="360" w:lineRule="auto"/>
        <w:jc w:val="both"/>
        <w:rPr>
          <w:rStyle w:val="Emphasis"/>
          <w:rFonts w:asciiTheme="minorHAnsi" w:hAnsiTheme="minorHAnsi" w:cstheme="minorHAnsi"/>
          <w:i w:val="0"/>
          <w:lang w:val="en-US"/>
        </w:rPr>
      </w:pPr>
      <w:r w:rsidRPr="00231B8C">
        <w:rPr>
          <w:rStyle w:val="Emphasis"/>
          <w:rFonts w:asciiTheme="minorHAnsi" w:hAnsiTheme="minorHAnsi" w:cstheme="minorHAnsi"/>
          <w:lang w:val="en-US"/>
        </w:rPr>
        <w:t xml:space="preserve">TOMRA was founded on an innovation in 1972, creating the first reverse vending machines (RVMs) for automated collection of used beverage containers. Today TOMRA continues to innovate and provide cutting-edge solutions for optimal resource productivity within two main business areas: Collection Solutions (reverse vending and material recovery) and Sorting Solutions (sensor-based sorting within food, </w:t>
      </w:r>
      <w:r w:rsidRPr="00231B8C">
        <w:rPr>
          <w:rFonts w:asciiTheme="minorHAnsi" w:hAnsiTheme="minorHAnsi"/>
        </w:rPr>
        <w:t>recycling and mining)</w:t>
      </w:r>
      <w:r w:rsidRPr="00231B8C">
        <w:rPr>
          <w:rStyle w:val="Emphasis"/>
          <w:rFonts w:asciiTheme="minorHAnsi" w:hAnsiTheme="minorHAnsi" w:cstheme="minorHAnsi"/>
          <w:lang w:val="en-US"/>
        </w:rPr>
        <w:t>.</w:t>
      </w:r>
    </w:p>
    <w:p w14:paraId="66E11229" w14:textId="77777777" w:rsidR="00195E23" w:rsidRPr="00231B8C" w:rsidRDefault="00195E23" w:rsidP="00195E23">
      <w:pPr>
        <w:pStyle w:val="NoSpacing"/>
        <w:spacing w:line="360" w:lineRule="auto"/>
        <w:jc w:val="both"/>
        <w:rPr>
          <w:rStyle w:val="Emphasis"/>
          <w:rFonts w:asciiTheme="minorHAnsi" w:hAnsiTheme="minorHAnsi" w:cstheme="minorHAnsi"/>
          <w:i w:val="0"/>
          <w:lang w:val="en-US"/>
        </w:rPr>
      </w:pPr>
    </w:p>
    <w:p w14:paraId="63829BFD" w14:textId="77777777" w:rsidR="00195E23" w:rsidRPr="00231B8C" w:rsidRDefault="00195E23" w:rsidP="00195E23">
      <w:pPr>
        <w:pStyle w:val="NoSpacing"/>
        <w:spacing w:line="360" w:lineRule="auto"/>
        <w:jc w:val="both"/>
        <w:rPr>
          <w:rFonts w:asciiTheme="minorHAnsi" w:hAnsiTheme="minorHAnsi"/>
        </w:rPr>
      </w:pPr>
      <w:r w:rsidRPr="00231B8C">
        <w:rPr>
          <w:rStyle w:val="Emphasis"/>
          <w:rFonts w:asciiTheme="minorHAnsi" w:hAnsiTheme="minorHAnsi" w:cstheme="minorHAnsi"/>
          <w:lang w:val="en-US"/>
        </w:rPr>
        <w:t xml:space="preserve">TOMRA has approximately 85,000 installations in over 80 markets worldwide and revenues of </w:t>
      </w:r>
      <w:r w:rsidRPr="00231B8C">
        <w:rPr>
          <w:rFonts w:asciiTheme="minorHAnsi" w:hAnsiTheme="minorHAnsi" w:cstheme="minorHAnsi"/>
          <w:lang w:val="en-US"/>
        </w:rPr>
        <w:t>€650m</w:t>
      </w:r>
      <w:r w:rsidRPr="00231B8C">
        <w:rPr>
          <w:rStyle w:val="Emphasis"/>
          <w:rFonts w:asciiTheme="minorHAnsi" w:hAnsiTheme="minorHAnsi" w:cstheme="minorHAnsi"/>
          <w:lang w:val="en-US"/>
        </w:rPr>
        <w:t xml:space="preserve"> in 2015. The company employs 2,600 people globally and is publicly listed on the Oslo Stock Exchange (OSE: TOM).</w:t>
      </w:r>
    </w:p>
    <w:p w14:paraId="24A724BC" w14:textId="77777777" w:rsidR="00195E23" w:rsidRPr="00231B8C" w:rsidRDefault="00195E23" w:rsidP="00195E23">
      <w:pPr>
        <w:pStyle w:val="NoSpacing"/>
        <w:spacing w:line="360" w:lineRule="auto"/>
        <w:jc w:val="both"/>
        <w:rPr>
          <w:rFonts w:asciiTheme="minorHAnsi" w:hAnsiTheme="minorHAnsi" w:cs="Arial"/>
          <w:lang w:val="en-US"/>
        </w:rPr>
      </w:pPr>
    </w:p>
    <w:p w14:paraId="3B390262" w14:textId="77777777" w:rsidR="00195E23" w:rsidRPr="00231B8C" w:rsidRDefault="00195E23" w:rsidP="00D3008E">
      <w:pPr>
        <w:pStyle w:val="NoSpacing"/>
        <w:spacing w:line="360" w:lineRule="auto"/>
        <w:jc w:val="both"/>
        <w:outlineLvl w:val="0"/>
        <w:rPr>
          <w:rFonts w:asciiTheme="minorHAnsi" w:hAnsiTheme="minorHAnsi"/>
        </w:rPr>
      </w:pPr>
      <w:r w:rsidRPr="00231B8C">
        <w:rPr>
          <w:rFonts w:asciiTheme="minorHAnsi" w:hAnsiTheme="minorHAnsi" w:cs="Arial"/>
          <w:lang w:val="en-US"/>
        </w:rPr>
        <w:t xml:space="preserve">For more information on TOMRA visit </w:t>
      </w:r>
      <w:hyperlink r:id="rId9" w:history="1">
        <w:r w:rsidRPr="00231B8C">
          <w:rPr>
            <w:rStyle w:val="Hyperlink"/>
            <w:rFonts w:asciiTheme="minorHAnsi" w:hAnsiTheme="minorHAnsi"/>
          </w:rPr>
          <w:t>www.tomra.com</w:t>
        </w:r>
      </w:hyperlink>
    </w:p>
    <w:p w14:paraId="340FC602" w14:textId="77777777" w:rsidR="00A54AAC" w:rsidRPr="00231B8C" w:rsidRDefault="00A54AAC" w:rsidP="00195E23">
      <w:pPr>
        <w:rPr>
          <w:lang w:val="en-US"/>
        </w:rPr>
      </w:pPr>
    </w:p>
    <w:sectPr w:rsidR="00A54AAC" w:rsidRPr="00231B8C" w:rsidSect="00361AB9">
      <w:headerReference w:type="default" r:id="rId10"/>
      <w:footerReference w:type="default" r:id="rId11"/>
      <w:pgSz w:w="11906" w:h="16838" w:code="9"/>
      <w:pgMar w:top="2268" w:right="1021" w:bottom="1560" w:left="1021" w:header="992"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E0A91" w14:textId="77777777" w:rsidR="005867B6" w:rsidRDefault="005867B6" w:rsidP="003D1FBB">
      <w:r>
        <w:separator/>
      </w:r>
    </w:p>
  </w:endnote>
  <w:endnote w:type="continuationSeparator" w:id="0">
    <w:p w14:paraId="741FF74F" w14:textId="77777777" w:rsidR="005867B6" w:rsidRDefault="005867B6" w:rsidP="003D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GothamNarrow-Bold">
    <w:altName w:val="Geneva"/>
    <w:panose1 w:val="00000000000000000000"/>
    <w:charset w:val="4D"/>
    <w:family w:val="auto"/>
    <w:notTrueType/>
    <w:pitch w:val="default"/>
    <w:sig w:usb0="00000003" w:usb1="00000000" w:usb2="00000000" w:usb3="00000000" w:csb0="00000001" w:csb1="00000000"/>
  </w:font>
  <w:font w:name="GothamNarrow-Ligh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03" w:type="dxa"/>
      <w:tblLayout w:type="fixed"/>
      <w:tblCellMar>
        <w:left w:w="0" w:type="dxa"/>
        <w:right w:w="0" w:type="dxa"/>
      </w:tblCellMar>
      <w:tblLook w:val="00A0" w:firstRow="1" w:lastRow="0" w:firstColumn="1" w:lastColumn="0" w:noHBand="0" w:noVBand="0"/>
    </w:tblPr>
    <w:tblGrid>
      <w:gridCol w:w="2276"/>
      <w:gridCol w:w="2827"/>
    </w:tblGrid>
    <w:tr w:rsidR="006D4547" w:rsidRPr="0026174E" w14:paraId="413104A7" w14:textId="77777777" w:rsidTr="00C50ED1">
      <w:trPr>
        <w:trHeight w:hRule="exact" w:val="340"/>
      </w:trPr>
      <w:tc>
        <w:tcPr>
          <w:tcW w:w="2276" w:type="dxa"/>
        </w:tcPr>
        <w:p w14:paraId="29390120" w14:textId="77777777" w:rsidR="006D4547" w:rsidRPr="00A07005" w:rsidRDefault="006D4547" w:rsidP="00733C2C">
          <w:pPr>
            <w:pStyle w:val="BasicParagraph"/>
            <w:suppressAutoHyphens/>
            <w:spacing w:after="57"/>
            <w:rPr>
              <w:rFonts w:ascii="Calibri" w:hAnsi="Calibri" w:cs="GothamNarrow-Bold"/>
              <w:b/>
              <w:bCs/>
              <w:sz w:val="17"/>
              <w:szCs w:val="17"/>
            </w:rPr>
          </w:pPr>
        </w:p>
      </w:tc>
      <w:tc>
        <w:tcPr>
          <w:tcW w:w="2827" w:type="dxa"/>
        </w:tcPr>
        <w:p w14:paraId="0AED004B" w14:textId="77777777" w:rsidR="006D4547" w:rsidRPr="00877209" w:rsidRDefault="006D4547" w:rsidP="00733C2C">
          <w:pPr>
            <w:pStyle w:val="Footer"/>
            <w:rPr>
              <w:sz w:val="16"/>
              <w:szCs w:val="16"/>
            </w:rPr>
          </w:pPr>
        </w:p>
      </w:tc>
    </w:tr>
    <w:tr w:rsidR="006D4547" w:rsidRPr="0026174E" w14:paraId="59F8CD26" w14:textId="77777777" w:rsidTr="00C50ED1">
      <w:tc>
        <w:tcPr>
          <w:tcW w:w="2276" w:type="dxa"/>
        </w:tcPr>
        <w:p w14:paraId="108C587B" w14:textId="77777777" w:rsidR="006D4547" w:rsidRPr="00363C82" w:rsidRDefault="006D4547" w:rsidP="00733C2C">
          <w:pPr>
            <w:pStyle w:val="BasicParagraph"/>
            <w:suppressAutoHyphens/>
            <w:spacing w:after="57" w:line="240" w:lineRule="auto"/>
            <w:rPr>
              <w:rFonts w:ascii="GothamNarrow-Light" w:hAnsi="GothamNarrow-Light" w:cs="GothamNarrow-Light"/>
              <w:spacing w:val="1"/>
              <w:sz w:val="15"/>
              <w:szCs w:val="15"/>
              <w:lang w:val="nb-NO"/>
            </w:rPr>
          </w:pPr>
        </w:p>
      </w:tc>
      <w:tc>
        <w:tcPr>
          <w:tcW w:w="2827" w:type="dxa"/>
        </w:tcPr>
        <w:p w14:paraId="732B2A0B" w14:textId="77777777" w:rsidR="006D4547" w:rsidRPr="00387E98" w:rsidRDefault="006D4547" w:rsidP="00733C2C">
          <w:pPr>
            <w:pStyle w:val="BasicParagraph"/>
            <w:tabs>
              <w:tab w:val="right" w:pos="2247"/>
            </w:tabs>
            <w:suppressAutoHyphens/>
            <w:spacing w:after="57" w:line="240" w:lineRule="auto"/>
            <w:rPr>
              <w:rFonts w:ascii="Calibri" w:hAnsi="Calibri" w:cs="GothamNarrow-Light"/>
              <w:spacing w:val="1"/>
              <w:sz w:val="15"/>
              <w:szCs w:val="15"/>
            </w:rPr>
          </w:pPr>
        </w:p>
      </w:tc>
    </w:tr>
  </w:tbl>
  <w:p w14:paraId="38E30D09" w14:textId="77777777" w:rsidR="0026174E" w:rsidRPr="00C50ED1" w:rsidRDefault="002617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9CFF9" w14:textId="77777777" w:rsidR="005867B6" w:rsidRDefault="005867B6" w:rsidP="003D1FBB">
      <w:r>
        <w:separator/>
      </w:r>
    </w:p>
  </w:footnote>
  <w:footnote w:type="continuationSeparator" w:id="0">
    <w:p w14:paraId="03D5D919" w14:textId="77777777" w:rsidR="005867B6" w:rsidRDefault="005867B6" w:rsidP="003D1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606C8" w14:textId="77777777" w:rsidR="003D1FBB" w:rsidRDefault="00162B06">
    <w:pPr>
      <w:pStyle w:val="Header"/>
    </w:pPr>
    <w:r>
      <w:rPr>
        <w:noProof/>
        <w:lang w:val="de-DE" w:eastAsia="de-DE"/>
      </w:rPr>
      <w:drawing>
        <wp:inline distT="0" distB="0" distL="0" distR="0" wp14:anchorId="4F9F519B" wp14:editId="2E0A959B">
          <wp:extent cx="1617378" cy="285887"/>
          <wp:effectExtent l="0" t="0" r="1905" b="0"/>
          <wp:docPr id="7" name="Bil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OMRA_LOCKUP_H_4C.png"/>
                  <pic:cNvPicPr/>
                </pic:nvPicPr>
                <pic:blipFill>
                  <a:blip r:embed="rId1">
                    <a:extLst>
                      <a:ext uri="{28A0092B-C50C-407E-A947-70E740481C1C}">
                        <a14:useLocalDpi xmlns:a14="http://schemas.microsoft.com/office/drawing/2010/main" val="0"/>
                      </a:ext>
                    </a:extLst>
                  </a:blip>
                  <a:stretch>
                    <a:fillRect/>
                  </a:stretch>
                </pic:blipFill>
                <pic:spPr>
                  <a:xfrm>
                    <a:off x="0" y="0"/>
                    <a:ext cx="2017933" cy="356689"/>
                  </a:xfrm>
                  <a:prstGeom prst="rect">
                    <a:avLst/>
                  </a:prstGeom>
                </pic:spPr>
              </pic:pic>
            </a:graphicData>
          </a:graphic>
        </wp:inline>
      </w:drawing>
    </w:r>
    <w:r w:rsidR="00E47529">
      <w:rPr>
        <w:noProof/>
        <w:lang w:val="de-DE" w:eastAsia="de-DE"/>
      </w:rPr>
      <mc:AlternateContent>
        <mc:Choice Requires="wps">
          <w:drawing>
            <wp:anchor distT="0" distB="0" distL="114300" distR="114300" simplePos="0" relativeHeight="251659264" behindDoc="0" locked="0" layoutInCell="1" allowOverlap="1" wp14:anchorId="671A1D2B" wp14:editId="6FDDEDDC">
              <wp:simplePos x="0" y="0"/>
              <wp:positionH relativeFrom="page">
                <wp:posOffset>651510</wp:posOffset>
              </wp:positionH>
              <wp:positionV relativeFrom="page">
                <wp:posOffset>1065530</wp:posOffset>
              </wp:positionV>
              <wp:extent cx="6274800" cy="0"/>
              <wp:effectExtent l="0" t="0" r="31115" b="19050"/>
              <wp:wrapNone/>
              <wp:docPr id="2" name="Rett linje 2"/>
              <wp:cNvGraphicFramePr/>
              <a:graphic xmlns:a="http://schemas.openxmlformats.org/drawingml/2006/main">
                <a:graphicData uri="http://schemas.microsoft.com/office/word/2010/wordprocessingShape">
                  <wps:wsp>
                    <wps:cNvCnPr/>
                    <wps:spPr>
                      <a:xfrm>
                        <a:off x="0" y="0"/>
                        <a:ext cx="6274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B7489EB" id="Rett linje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1.3pt,83.9pt" to="545.4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" strokecolor="#001a38 [3204]" strokeweight=".5pt">
              <v:stroke joinstyle="miter"/>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4F4281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0D0079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BE5"/>
    <w:rsid w:val="000027D6"/>
    <w:rsid w:val="0006249E"/>
    <w:rsid w:val="000808E0"/>
    <w:rsid w:val="00097C26"/>
    <w:rsid w:val="000D2B1C"/>
    <w:rsid w:val="00111B5A"/>
    <w:rsid w:val="00114E79"/>
    <w:rsid w:val="00115486"/>
    <w:rsid w:val="0012498E"/>
    <w:rsid w:val="00132853"/>
    <w:rsid w:val="00156D3D"/>
    <w:rsid w:val="00162B06"/>
    <w:rsid w:val="00185404"/>
    <w:rsid w:val="00186C8E"/>
    <w:rsid w:val="00195E23"/>
    <w:rsid w:val="001B0BEC"/>
    <w:rsid w:val="001D1953"/>
    <w:rsid w:val="001F1222"/>
    <w:rsid w:val="001F1470"/>
    <w:rsid w:val="001F630B"/>
    <w:rsid w:val="00231B8C"/>
    <w:rsid w:val="002449E7"/>
    <w:rsid w:val="00252552"/>
    <w:rsid w:val="0026174E"/>
    <w:rsid w:val="00275C43"/>
    <w:rsid w:val="0028031D"/>
    <w:rsid w:val="002C6F19"/>
    <w:rsid w:val="002F0877"/>
    <w:rsid w:val="0030142E"/>
    <w:rsid w:val="003127FC"/>
    <w:rsid w:val="00343D0C"/>
    <w:rsid w:val="00361398"/>
    <w:rsid w:val="00361AB9"/>
    <w:rsid w:val="00361DA1"/>
    <w:rsid w:val="00365F47"/>
    <w:rsid w:val="00375CF8"/>
    <w:rsid w:val="003925FD"/>
    <w:rsid w:val="003C0D4D"/>
    <w:rsid w:val="003D1FBB"/>
    <w:rsid w:val="003E3C5F"/>
    <w:rsid w:val="003F0F64"/>
    <w:rsid w:val="0042771D"/>
    <w:rsid w:val="00435B01"/>
    <w:rsid w:val="00447DAA"/>
    <w:rsid w:val="00455686"/>
    <w:rsid w:val="0047257E"/>
    <w:rsid w:val="0047716E"/>
    <w:rsid w:val="004E013C"/>
    <w:rsid w:val="004E4E80"/>
    <w:rsid w:val="004F575F"/>
    <w:rsid w:val="0050283C"/>
    <w:rsid w:val="00506698"/>
    <w:rsid w:val="00513735"/>
    <w:rsid w:val="00526644"/>
    <w:rsid w:val="005454F5"/>
    <w:rsid w:val="0058289C"/>
    <w:rsid w:val="005867B6"/>
    <w:rsid w:val="005C3DE6"/>
    <w:rsid w:val="006146D8"/>
    <w:rsid w:val="00615B76"/>
    <w:rsid w:val="006232BB"/>
    <w:rsid w:val="00632BD9"/>
    <w:rsid w:val="0064626D"/>
    <w:rsid w:val="006624DE"/>
    <w:rsid w:val="00676879"/>
    <w:rsid w:val="006B2A9D"/>
    <w:rsid w:val="006D4547"/>
    <w:rsid w:val="007119CE"/>
    <w:rsid w:val="007566EB"/>
    <w:rsid w:val="00757FBA"/>
    <w:rsid w:val="0077249C"/>
    <w:rsid w:val="00773BD1"/>
    <w:rsid w:val="00791A10"/>
    <w:rsid w:val="007B5871"/>
    <w:rsid w:val="007C79FB"/>
    <w:rsid w:val="007D6770"/>
    <w:rsid w:val="007E63F4"/>
    <w:rsid w:val="00804273"/>
    <w:rsid w:val="00804D5C"/>
    <w:rsid w:val="00823CC1"/>
    <w:rsid w:val="00824B0F"/>
    <w:rsid w:val="00846914"/>
    <w:rsid w:val="00884FBF"/>
    <w:rsid w:val="00891B1E"/>
    <w:rsid w:val="0089603E"/>
    <w:rsid w:val="008D6B0F"/>
    <w:rsid w:val="008E222C"/>
    <w:rsid w:val="008F07C3"/>
    <w:rsid w:val="008F3CD7"/>
    <w:rsid w:val="008F4D0A"/>
    <w:rsid w:val="008F5C17"/>
    <w:rsid w:val="00922727"/>
    <w:rsid w:val="00946B57"/>
    <w:rsid w:val="00970DD6"/>
    <w:rsid w:val="00987204"/>
    <w:rsid w:val="009D1FEB"/>
    <w:rsid w:val="009D33F5"/>
    <w:rsid w:val="009E3249"/>
    <w:rsid w:val="00A062F1"/>
    <w:rsid w:val="00A07365"/>
    <w:rsid w:val="00A54AAC"/>
    <w:rsid w:val="00A93E2A"/>
    <w:rsid w:val="00AB3E29"/>
    <w:rsid w:val="00AE35F6"/>
    <w:rsid w:val="00B01EBB"/>
    <w:rsid w:val="00B15A82"/>
    <w:rsid w:val="00B42745"/>
    <w:rsid w:val="00B42EE7"/>
    <w:rsid w:val="00B53200"/>
    <w:rsid w:val="00B72AAD"/>
    <w:rsid w:val="00BD7140"/>
    <w:rsid w:val="00BE3826"/>
    <w:rsid w:val="00BF3033"/>
    <w:rsid w:val="00C0670E"/>
    <w:rsid w:val="00C219BF"/>
    <w:rsid w:val="00C21D51"/>
    <w:rsid w:val="00C224AA"/>
    <w:rsid w:val="00C50ED1"/>
    <w:rsid w:val="00C702C8"/>
    <w:rsid w:val="00C8190E"/>
    <w:rsid w:val="00C92C5B"/>
    <w:rsid w:val="00CA6339"/>
    <w:rsid w:val="00CD3844"/>
    <w:rsid w:val="00D16C73"/>
    <w:rsid w:val="00D16CF0"/>
    <w:rsid w:val="00D3008E"/>
    <w:rsid w:val="00D46BB7"/>
    <w:rsid w:val="00D537A2"/>
    <w:rsid w:val="00D614A5"/>
    <w:rsid w:val="00DA24B6"/>
    <w:rsid w:val="00DB42B1"/>
    <w:rsid w:val="00DD6D3E"/>
    <w:rsid w:val="00DF6BE5"/>
    <w:rsid w:val="00E22E69"/>
    <w:rsid w:val="00E43286"/>
    <w:rsid w:val="00E4428A"/>
    <w:rsid w:val="00E47529"/>
    <w:rsid w:val="00E66B30"/>
    <w:rsid w:val="00EC0FDC"/>
    <w:rsid w:val="00ED00B0"/>
    <w:rsid w:val="00ED2E15"/>
    <w:rsid w:val="00EE227F"/>
    <w:rsid w:val="00EF4F7F"/>
    <w:rsid w:val="00F10D1F"/>
    <w:rsid w:val="00F74873"/>
    <w:rsid w:val="00FB1276"/>
    <w:rsid w:val="00FC37AC"/>
    <w:rsid w:val="00FE107B"/>
    <w:rsid w:val="00FE452F"/>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23B488"/>
  <w15:docId w15:val="{4AE0EA03-F885-49BB-BEDE-A70133D86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BE5"/>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970DD6"/>
    <w:pPr>
      <w:keepNext/>
      <w:keepLines/>
      <w:spacing w:before="480" w:after="0" w:line="240" w:lineRule="auto"/>
      <w:outlineLvl w:val="0"/>
    </w:pPr>
    <w:rPr>
      <w:rFonts w:asciiTheme="majorHAnsi" w:eastAsiaTheme="majorEastAsia" w:hAnsiTheme="majorHAnsi" w:cstheme="majorBidi"/>
      <w:b/>
      <w:bCs/>
      <w:color w:val="001329" w:themeColor="accent1" w:themeShade="BF"/>
      <w:sz w:val="28"/>
      <w:szCs w:val="28"/>
      <w:lang w:val="en-US"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HeaderChar">
    <w:name w:val="Header Char"/>
    <w:basedOn w:val="DefaultParagraphFont"/>
    <w:link w:val="Header"/>
    <w:rsid w:val="003D1FBB"/>
    <w:rPr>
      <w:rFonts w:asciiTheme="minorHAnsi" w:hAnsiTheme="minorHAnsi"/>
      <w:sz w:val="24"/>
      <w:szCs w:val="24"/>
    </w:rPr>
  </w:style>
  <w:style w:type="paragraph" w:styleId="Footer">
    <w:name w:val="footer"/>
    <w:basedOn w:val="Normal"/>
    <w:link w:val="FooterChar"/>
    <w:uiPriority w:val="99"/>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FooterChar">
    <w:name w:val="Footer Char"/>
    <w:basedOn w:val="DefaultParagraphFont"/>
    <w:link w:val="Footer"/>
    <w:uiPriority w:val="99"/>
    <w:rsid w:val="003D1FBB"/>
    <w:rPr>
      <w:rFonts w:asciiTheme="minorHAnsi" w:hAnsiTheme="minorHAnsi"/>
      <w:sz w:val="24"/>
      <w:szCs w:val="24"/>
    </w:rPr>
  </w:style>
  <w:style w:type="character" w:styleId="PlaceholderText">
    <w:name w:val="Placeholder Text"/>
    <w:basedOn w:val="DefaultParagraphFont"/>
    <w:uiPriority w:val="99"/>
    <w:semiHidden/>
    <w:rsid w:val="00435B01"/>
    <w:rPr>
      <w:color w:val="808080"/>
    </w:rPr>
  </w:style>
  <w:style w:type="paragraph" w:styleId="BalloonText">
    <w:name w:val="Balloon Text"/>
    <w:basedOn w:val="Normal"/>
    <w:link w:val="BalloonTextChar"/>
    <w:semiHidden/>
    <w:unhideWhenUsed/>
    <w:rsid w:val="00CD3844"/>
    <w:pPr>
      <w:spacing w:after="0" w:line="240" w:lineRule="auto"/>
    </w:pPr>
    <w:rPr>
      <w:rFonts w:ascii="Tahoma" w:eastAsia="Times New Roman" w:hAnsi="Tahoma" w:cs="Tahoma"/>
      <w:sz w:val="16"/>
      <w:szCs w:val="16"/>
      <w:lang w:val="en-US" w:eastAsia="nb-NO"/>
    </w:rPr>
  </w:style>
  <w:style w:type="character" w:customStyle="1" w:styleId="BalloonTextChar">
    <w:name w:val="Balloon Text Char"/>
    <w:basedOn w:val="DefaultParagraphFont"/>
    <w:link w:val="BalloonText"/>
    <w:semiHidden/>
    <w:rsid w:val="00CD3844"/>
    <w:rPr>
      <w:rFonts w:ascii="Tahoma" w:hAnsi="Tahoma" w:cs="Tahoma"/>
      <w:sz w:val="16"/>
      <w:szCs w:val="16"/>
    </w:rPr>
  </w:style>
  <w:style w:type="character" w:customStyle="1" w:styleId="Heading1Char">
    <w:name w:val="Heading 1 Char"/>
    <w:basedOn w:val="DefaultParagraphFont"/>
    <w:link w:val="Heading1"/>
    <w:rsid w:val="00970DD6"/>
    <w:rPr>
      <w:rFonts w:asciiTheme="majorHAnsi" w:eastAsiaTheme="majorEastAsia" w:hAnsiTheme="majorHAnsi" w:cstheme="majorBidi"/>
      <w:b/>
      <w:bCs/>
      <w:color w:val="001329" w:themeColor="accent1" w:themeShade="BF"/>
      <w:sz w:val="28"/>
      <w:szCs w:val="28"/>
      <w:lang w:val="en-US"/>
    </w:rPr>
  </w:style>
  <w:style w:type="paragraph" w:styleId="ListBullet">
    <w:name w:val="List Bullet"/>
    <w:basedOn w:val="Normal"/>
    <w:qFormat/>
    <w:rsid w:val="000027D6"/>
    <w:pPr>
      <w:numPr>
        <w:numId w:val="2"/>
      </w:numPr>
      <w:spacing w:after="0" w:line="240" w:lineRule="auto"/>
      <w:contextualSpacing/>
    </w:pPr>
    <w:rPr>
      <w:rFonts w:eastAsia="Times New Roman" w:cs="Times New Roman"/>
      <w:szCs w:val="24"/>
      <w:lang w:val="en-US" w:eastAsia="nb-NO"/>
    </w:rPr>
  </w:style>
  <w:style w:type="paragraph" w:customStyle="1" w:styleId="BasicParagraph">
    <w:name w:val="[Basic Paragraph]"/>
    <w:basedOn w:val="Normal"/>
    <w:uiPriority w:val="99"/>
    <w:rsid w:val="006D4547"/>
    <w:pPr>
      <w:widowControl w:val="0"/>
      <w:autoSpaceDE w:val="0"/>
      <w:autoSpaceDN w:val="0"/>
      <w:adjustRightInd w:val="0"/>
      <w:spacing w:after="0" w:line="288" w:lineRule="auto"/>
      <w:textAlignment w:val="center"/>
    </w:pPr>
    <w:rPr>
      <w:rFonts w:ascii="Times-Roman" w:eastAsia="Calibri" w:hAnsi="Times-Roman" w:cs="Times-Roman"/>
      <w:color w:val="000000"/>
      <w:sz w:val="24"/>
      <w:szCs w:val="24"/>
      <w:lang w:val="en-US" w:eastAsia="nb-NO"/>
    </w:rPr>
  </w:style>
  <w:style w:type="character" w:styleId="Hyperlink">
    <w:name w:val="Hyperlink"/>
    <w:basedOn w:val="DefaultParagraphFont"/>
    <w:uiPriority w:val="99"/>
    <w:rsid w:val="00DF6BE5"/>
    <w:rPr>
      <w:rFonts w:cs="Times New Roman"/>
      <w:color w:val="0000FF"/>
      <w:u w:val="single"/>
    </w:rPr>
  </w:style>
  <w:style w:type="paragraph" w:styleId="NoSpacing">
    <w:name w:val="No Spacing"/>
    <w:uiPriority w:val="99"/>
    <w:qFormat/>
    <w:rsid w:val="00DF6BE5"/>
    <w:rPr>
      <w:rFonts w:ascii="Calibri" w:eastAsia="Calibri" w:hAnsi="Calibri"/>
      <w:sz w:val="22"/>
      <w:szCs w:val="22"/>
      <w:lang w:val="en-GB" w:eastAsia="en-US"/>
    </w:rPr>
  </w:style>
  <w:style w:type="paragraph" w:styleId="NormalWeb">
    <w:name w:val="Normal (Web)"/>
    <w:basedOn w:val="Normal"/>
    <w:uiPriority w:val="99"/>
    <w:unhideWhenUsed/>
    <w:rsid w:val="00DF6BE5"/>
    <w:pPr>
      <w:spacing w:before="100" w:beforeAutospacing="1" w:after="100" w:afterAutospacing="1" w:line="240" w:lineRule="auto"/>
    </w:pPr>
    <w:rPr>
      <w:rFonts w:ascii="Times New Roman" w:hAnsi="Times New Roman" w:cs="Times New Roman"/>
      <w:sz w:val="24"/>
      <w:szCs w:val="24"/>
      <w:lang w:eastAsia="nb-NO"/>
    </w:rPr>
  </w:style>
  <w:style w:type="character" w:styleId="Emphasis">
    <w:name w:val="Emphasis"/>
    <w:basedOn w:val="DefaultParagraphFont"/>
    <w:uiPriority w:val="20"/>
    <w:qFormat/>
    <w:rsid w:val="00DF6BE5"/>
    <w:rPr>
      <w:i/>
      <w:iCs/>
    </w:rPr>
  </w:style>
  <w:style w:type="character" w:styleId="FollowedHyperlink">
    <w:name w:val="FollowedHyperlink"/>
    <w:basedOn w:val="DefaultParagraphFont"/>
    <w:semiHidden/>
    <w:unhideWhenUsed/>
    <w:rsid w:val="008D6B0F"/>
    <w:rPr>
      <w:color w:val="800080" w:themeColor="followedHyperlink"/>
      <w:u w:val="single"/>
    </w:rPr>
  </w:style>
  <w:style w:type="paragraph" w:styleId="DocumentMap">
    <w:name w:val="Document Map"/>
    <w:basedOn w:val="Normal"/>
    <w:link w:val="DocumentMapChar"/>
    <w:semiHidden/>
    <w:unhideWhenUsed/>
    <w:rsid w:val="00D3008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semiHidden/>
    <w:rsid w:val="00D3008E"/>
    <w:rPr>
      <w:rFonts w:eastAsiaTheme="minorHAnsi"/>
      <w:sz w:val="24"/>
      <w:szCs w:val="24"/>
      <w:lang w:eastAsia="en-US"/>
    </w:rPr>
  </w:style>
  <w:style w:type="character" w:styleId="CommentReference">
    <w:name w:val="annotation reference"/>
    <w:basedOn w:val="DefaultParagraphFont"/>
    <w:semiHidden/>
    <w:unhideWhenUsed/>
    <w:rsid w:val="00275C43"/>
    <w:rPr>
      <w:sz w:val="18"/>
      <w:szCs w:val="18"/>
    </w:rPr>
  </w:style>
  <w:style w:type="paragraph" w:styleId="CommentText">
    <w:name w:val="annotation text"/>
    <w:basedOn w:val="Normal"/>
    <w:link w:val="CommentTextChar"/>
    <w:semiHidden/>
    <w:unhideWhenUsed/>
    <w:rsid w:val="00275C43"/>
    <w:pPr>
      <w:spacing w:line="240" w:lineRule="auto"/>
    </w:pPr>
    <w:rPr>
      <w:sz w:val="24"/>
      <w:szCs w:val="24"/>
    </w:rPr>
  </w:style>
  <w:style w:type="character" w:customStyle="1" w:styleId="CommentTextChar">
    <w:name w:val="Comment Text Char"/>
    <w:basedOn w:val="DefaultParagraphFont"/>
    <w:link w:val="CommentText"/>
    <w:semiHidden/>
    <w:rsid w:val="00275C43"/>
    <w:rPr>
      <w:rFonts w:asciiTheme="minorHAnsi" w:eastAsiaTheme="minorHAnsi" w:hAnsiTheme="minorHAnsi" w:cstheme="minorBidi"/>
      <w:sz w:val="24"/>
      <w:szCs w:val="24"/>
      <w:lang w:eastAsia="en-US"/>
    </w:rPr>
  </w:style>
  <w:style w:type="paragraph" w:styleId="CommentSubject">
    <w:name w:val="annotation subject"/>
    <w:basedOn w:val="CommentText"/>
    <w:next w:val="CommentText"/>
    <w:link w:val="CommentSubjectChar"/>
    <w:semiHidden/>
    <w:unhideWhenUsed/>
    <w:rsid w:val="00275C43"/>
    <w:rPr>
      <w:b/>
      <w:bCs/>
      <w:sz w:val="20"/>
      <w:szCs w:val="20"/>
    </w:rPr>
  </w:style>
  <w:style w:type="character" w:customStyle="1" w:styleId="CommentSubjectChar">
    <w:name w:val="Comment Subject Char"/>
    <w:basedOn w:val="CommentTextChar"/>
    <w:link w:val="CommentSubject"/>
    <w:semiHidden/>
    <w:rsid w:val="00275C43"/>
    <w:rPr>
      <w:rFonts w:asciiTheme="minorHAnsi" w:eastAsiaTheme="minorHAnsi" w:hAnsiTheme="minorHAnsi" w:cstheme="minorBidi"/>
      <w:b/>
      <w:bCs/>
      <w:sz w:val="24"/>
      <w:szCs w:val="24"/>
      <w:lang w:eastAsia="en-US"/>
    </w:rPr>
  </w:style>
  <w:style w:type="paragraph" w:styleId="Revision">
    <w:name w:val="Revision"/>
    <w:hidden/>
    <w:uiPriority w:val="99"/>
    <w:semiHidden/>
    <w:rsid w:val="0092272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8312">
      <w:bodyDiv w:val="1"/>
      <w:marLeft w:val="0"/>
      <w:marRight w:val="0"/>
      <w:marTop w:val="0"/>
      <w:marBottom w:val="0"/>
      <w:divBdr>
        <w:top w:val="none" w:sz="0" w:space="0" w:color="auto"/>
        <w:left w:val="none" w:sz="0" w:space="0" w:color="auto"/>
        <w:bottom w:val="none" w:sz="0" w:space="0" w:color="auto"/>
        <w:right w:val="none" w:sz="0" w:space="0" w:color="auto"/>
      </w:divBdr>
    </w:div>
    <w:div w:id="839732947">
      <w:bodyDiv w:val="1"/>
      <w:marLeft w:val="0"/>
      <w:marRight w:val="0"/>
      <w:marTop w:val="0"/>
      <w:marBottom w:val="0"/>
      <w:divBdr>
        <w:top w:val="none" w:sz="0" w:space="0" w:color="auto"/>
        <w:left w:val="none" w:sz="0" w:space="0" w:color="auto"/>
        <w:bottom w:val="none" w:sz="0" w:space="0" w:color="auto"/>
        <w:right w:val="none" w:sz="0" w:space="0" w:color="auto"/>
      </w:divBdr>
    </w:div>
    <w:div w:id="184138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Young@tomr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mr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Tomra">
      <a:dk1>
        <a:srgbClr val="000000"/>
      </a:dk1>
      <a:lt1>
        <a:srgbClr val="FFFFFF"/>
      </a:lt1>
      <a:dk2>
        <a:srgbClr val="001A38"/>
      </a:dk2>
      <a:lt2>
        <a:srgbClr val="E8EFED"/>
      </a:lt2>
      <a:accent1>
        <a:srgbClr val="001A38"/>
      </a:accent1>
      <a:accent2>
        <a:srgbClr val="455D6F"/>
      </a:accent2>
      <a:accent3>
        <a:srgbClr val="6E8186"/>
      </a:accent3>
      <a:accent4>
        <a:srgbClr val="E8EFED"/>
      </a:accent4>
      <a:accent5>
        <a:srgbClr val="A9C398"/>
      </a:accent5>
      <a:accent6>
        <a:srgbClr val="1FC0DA"/>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Orange">
      <a:srgbClr val="F26522"/>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root>
</file>

<file path=customXml/itemProps1.xml><?xml version="1.0" encoding="utf-8"?>
<ds:datastoreItem xmlns:ds="http://schemas.openxmlformats.org/officeDocument/2006/customXml" ds:itemID="{EDF9124C-6712-455B-81DD-D5EBCBBCCBA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3254</Characters>
  <Application>Microsoft Office Word</Application>
  <DocSecurity>0</DocSecurity>
  <PresentationFormat/>
  <Lines>27</Lines>
  <Paragraphs>7</Paragraphs>
  <ScaleCrop>false</ScaleCrop>
  <HeadingPairs>
    <vt:vector size="2" baseType="variant">
      <vt:variant>
        <vt:lpstr>Title</vt:lpstr>
      </vt:variant>
      <vt:variant>
        <vt:i4>1</vt:i4>
      </vt:variant>
    </vt:vector>
  </HeadingPairs>
  <TitlesOfParts>
    <vt:vector size="1" baseType="lpstr">
      <vt:lpstr/>
    </vt:vector>
  </TitlesOfParts>
  <Company>Tomra\2014</Company>
  <LinksUpToDate>false</LinksUpToDate>
  <CharactersWithSpaces>3810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Young</dc:creator>
  <dc:description>Template by addpoint.no</dc:description>
  <cp:lastModifiedBy>Kerstin Alhajsuleiman</cp:lastModifiedBy>
  <cp:revision>4</cp:revision>
  <cp:lastPrinted>2016-08-23T10:47:00Z</cp:lastPrinted>
  <dcterms:created xsi:type="dcterms:W3CDTF">2017-01-03T13:37:00Z</dcterms:created>
  <dcterms:modified xsi:type="dcterms:W3CDTF">2017-01-06T12:12:00Z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ies>
</file>