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09E8" w14:textId="77777777" w:rsidR="00D01F1C" w:rsidRPr="003B08F7" w:rsidRDefault="00196F60" w:rsidP="0001567C">
      <w:pPr>
        <w:jc w:val="both"/>
      </w:pPr>
      <w:r w:rsidRPr="003B08F7">
        <w:rPr>
          <w:rFonts w:cs="Arial"/>
          <w:b/>
          <w:sz w:val="22"/>
          <w:szCs w:val="22"/>
        </w:rPr>
        <w:t xml:space="preserve">CASE </w:t>
      </w:r>
      <w:r w:rsidR="00271B83" w:rsidRPr="003B08F7">
        <w:rPr>
          <w:rFonts w:cs="Arial"/>
          <w:b/>
          <w:sz w:val="22"/>
          <w:szCs w:val="22"/>
        </w:rPr>
        <w:t>la</w:t>
      </w:r>
      <w:r w:rsidR="003B08F7" w:rsidRPr="003B08F7">
        <w:rPr>
          <w:rFonts w:cs="Arial"/>
          <w:b/>
          <w:sz w:val="22"/>
          <w:szCs w:val="22"/>
        </w:rPr>
        <w:t xml:space="preserve">ncia le terne Serie </w:t>
      </w:r>
      <w:r w:rsidR="00271B83" w:rsidRPr="003B08F7">
        <w:rPr>
          <w:rFonts w:cs="Arial"/>
          <w:b/>
          <w:sz w:val="22"/>
          <w:szCs w:val="22"/>
        </w:rPr>
        <w:t xml:space="preserve">T </w:t>
      </w:r>
      <w:r w:rsidR="003B08F7" w:rsidRPr="003B08F7">
        <w:rPr>
          <w:rFonts w:cs="Arial"/>
          <w:b/>
          <w:sz w:val="22"/>
          <w:szCs w:val="22"/>
        </w:rPr>
        <w:t xml:space="preserve">Tier 4 Final </w:t>
      </w:r>
    </w:p>
    <w:p w14:paraId="3CF7E059" w14:textId="77777777" w:rsidR="00D01F1C" w:rsidRPr="003B08F7" w:rsidRDefault="00D01F1C" w:rsidP="0001567C">
      <w:pPr>
        <w:jc w:val="both"/>
      </w:pPr>
    </w:p>
    <w:p w14:paraId="6A010C83" w14:textId="77777777" w:rsidR="009A0484" w:rsidRDefault="009A0484" w:rsidP="0001567C">
      <w:pPr>
        <w:pStyle w:val="01TESTO"/>
        <w:jc w:val="both"/>
      </w:pPr>
    </w:p>
    <w:p w14:paraId="0C6692B9" w14:textId="77777777" w:rsidR="00D01F1C" w:rsidRPr="003B08F7" w:rsidRDefault="008E35CD" w:rsidP="0001567C">
      <w:pPr>
        <w:pStyle w:val="01TESTO"/>
        <w:jc w:val="both"/>
      </w:pPr>
      <w:r w:rsidRPr="003B08F7">
        <w:t>T</w:t>
      </w:r>
      <w:r w:rsidR="003B08F7" w:rsidRPr="003B08F7">
        <w:t>o</w:t>
      </w:r>
      <w:r w:rsidRPr="003B08F7">
        <w:t>rin</w:t>
      </w:r>
      <w:r w:rsidR="003B08F7" w:rsidRPr="003B08F7">
        <w:t>o,</w:t>
      </w:r>
      <w:r w:rsidRPr="003B08F7">
        <w:t xml:space="preserve"> 19 </w:t>
      </w:r>
      <w:r w:rsidR="003B08F7" w:rsidRPr="003B08F7">
        <w:t>gennaio</w:t>
      </w:r>
      <w:r w:rsidR="00D01F1C" w:rsidRPr="003B08F7">
        <w:t xml:space="preserve"> 201</w:t>
      </w:r>
      <w:r w:rsidR="00485B81" w:rsidRPr="003B08F7">
        <w:t>7</w:t>
      </w:r>
    </w:p>
    <w:p w14:paraId="56177542" w14:textId="77777777" w:rsidR="00D01F1C" w:rsidRPr="003B08F7" w:rsidRDefault="00D01F1C" w:rsidP="0001567C">
      <w:pPr>
        <w:jc w:val="both"/>
      </w:pPr>
    </w:p>
    <w:p w14:paraId="5CFA4BB4" w14:textId="3AC3DDD5" w:rsidR="00463B08" w:rsidRPr="003B08F7" w:rsidRDefault="00B5471E" w:rsidP="00386F45">
      <w:pPr>
        <w:pStyle w:val="01TESTO"/>
        <w:jc w:val="both"/>
        <w:rPr>
          <w:color w:val="auto"/>
        </w:rPr>
      </w:pPr>
      <w:r>
        <w:rPr>
          <w:color w:val="auto"/>
        </w:rPr>
        <w:t>Rispondendo a</w:t>
      </w:r>
      <w:r w:rsidR="00865E78">
        <w:rPr>
          <w:color w:val="auto"/>
        </w:rPr>
        <w:t xml:space="preserve">ll’adeguamento alla normativa Tier 4 Final, </w:t>
      </w:r>
      <w:r w:rsidR="00BB5D11">
        <w:rPr>
          <w:color w:val="auto"/>
        </w:rPr>
        <w:t xml:space="preserve">CASE </w:t>
      </w:r>
      <w:r w:rsidR="003B08F7" w:rsidRPr="003B08F7">
        <w:rPr>
          <w:color w:val="auto"/>
        </w:rPr>
        <w:t>Construction Equipment ha perfezionato l</w:t>
      </w:r>
      <w:r w:rsidR="00815A3A">
        <w:rPr>
          <w:color w:val="auto"/>
        </w:rPr>
        <w:t xml:space="preserve">e terne della </w:t>
      </w:r>
      <w:r w:rsidR="003B08F7" w:rsidRPr="003B08F7">
        <w:rPr>
          <w:color w:val="auto"/>
        </w:rPr>
        <w:t>Serie T</w:t>
      </w:r>
      <w:r w:rsidR="00865E78">
        <w:rPr>
          <w:color w:val="auto"/>
        </w:rPr>
        <w:t xml:space="preserve">, </w:t>
      </w:r>
      <w:r w:rsidR="000A6BAC">
        <w:rPr>
          <w:color w:val="auto"/>
        </w:rPr>
        <w:t>che ora presenta</w:t>
      </w:r>
      <w:r w:rsidR="00815A3A">
        <w:rPr>
          <w:color w:val="auto"/>
        </w:rPr>
        <w:t>no</w:t>
      </w:r>
      <w:r w:rsidR="000A6BAC">
        <w:rPr>
          <w:color w:val="auto"/>
        </w:rPr>
        <w:t xml:space="preserve"> </w:t>
      </w:r>
      <w:r w:rsidR="00BC3F35">
        <w:rPr>
          <w:color w:val="auto"/>
        </w:rPr>
        <w:t xml:space="preserve">nuove </w:t>
      </w:r>
      <w:r>
        <w:rPr>
          <w:color w:val="auto"/>
        </w:rPr>
        <w:t>funzionalità e opzioni oltre al</w:t>
      </w:r>
      <w:r w:rsidR="00865E78">
        <w:rPr>
          <w:color w:val="auto"/>
        </w:rPr>
        <w:t>la nuova livrea CASE</w:t>
      </w:r>
      <w:r w:rsidR="00271B83" w:rsidRPr="003B08F7">
        <w:rPr>
          <w:color w:val="auto"/>
        </w:rPr>
        <w:t xml:space="preserve">. </w:t>
      </w:r>
    </w:p>
    <w:p w14:paraId="0937135B" w14:textId="77777777" w:rsidR="00463B08" w:rsidRPr="003B08F7" w:rsidRDefault="00463B08" w:rsidP="00386F45">
      <w:pPr>
        <w:pStyle w:val="01TESTO"/>
        <w:jc w:val="both"/>
        <w:rPr>
          <w:color w:val="auto"/>
        </w:rPr>
      </w:pPr>
    </w:p>
    <w:p w14:paraId="20EE512B" w14:textId="65D9C8C0" w:rsidR="00736861" w:rsidRPr="003B08F7" w:rsidRDefault="003B08F7" w:rsidP="00386F45">
      <w:pPr>
        <w:pStyle w:val="01TESTO"/>
        <w:jc w:val="both"/>
        <w:rPr>
          <w:color w:val="auto"/>
        </w:rPr>
      </w:pPr>
      <w:r>
        <w:rPr>
          <w:b/>
          <w:color w:val="auto"/>
        </w:rPr>
        <w:t xml:space="preserve">La soluzione </w:t>
      </w:r>
      <w:r w:rsidR="00463B08" w:rsidRPr="003B08F7">
        <w:rPr>
          <w:b/>
          <w:color w:val="auto"/>
        </w:rPr>
        <w:t xml:space="preserve">SCR-only </w:t>
      </w:r>
      <w:r>
        <w:rPr>
          <w:b/>
          <w:color w:val="auto"/>
        </w:rPr>
        <w:t xml:space="preserve">per </w:t>
      </w:r>
      <w:r w:rsidR="00E200C0">
        <w:rPr>
          <w:b/>
          <w:color w:val="auto"/>
        </w:rPr>
        <w:t xml:space="preserve">migliori </w:t>
      </w:r>
      <w:r>
        <w:rPr>
          <w:b/>
          <w:color w:val="auto"/>
        </w:rPr>
        <w:t xml:space="preserve">prestazioni e risparmi </w:t>
      </w:r>
    </w:p>
    <w:p w14:paraId="71ACA08E" w14:textId="726E7641" w:rsidR="00463B08" w:rsidRPr="003B08F7" w:rsidRDefault="003B08F7" w:rsidP="00386F45">
      <w:pPr>
        <w:pStyle w:val="01TESTO"/>
        <w:jc w:val="both"/>
        <w:rPr>
          <w:color w:val="auto"/>
        </w:rPr>
      </w:pPr>
      <w:r>
        <w:rPr>
          <w:color w:val="auto"/>
        </w:rPr>
        <w:t xml:space="preserve">I nuovi modelli adempiono agli standard sulle emissioni </w:t>
      </w:r>
      <w:r w:rsidR="00BC3F35">
        <w:rPr>
          <w:color w:val="auto"/>
        </w:rPr>
        <w:t xml:space="preserve">Tier 4 Final </w:t>
      </w:r>
      <w:r>
        <w:rPr>
          <w:color w:val="auto"/>
        </w:rPr>
        <w:t xml:space="preserve">grazie alla soluzione esclusiva </w:t>
      </w:r>
      <w:r w:rsidR="00BB5D11">
        <w:rPr>
          <w:color w:val="auto"/>
        </w:rPr>
        <w:t xml:space="preserve">SCR-only </w:t>
      </w:r>
      <w:r>
        <w:rPr>
          <w:color w:val="auto"/>
        </w:rPr>
        <w:t>di CASE c</w:t>
      </w:r>
      <w:r w:rsidR="00E200C0">
        <w:rPr>
          <w:color w:val="auto"/>
        </w:rPr>
        <w:t xml:space="preserve">he assicura prestazioni potenti, </w:t>
      </w:r>
      <w:r w:rsidR="00260179">
        <w:rPr>
          <w:color w:val="auto"/>
        </w:rPr>
        <w:t xml:space="preserve">notevoli </w:t>
      </w:r>
      <w:r>
        <w:rPr>
          <w:color w:val="auto"/>
        </w:rPr>
        <w:t>risparmi sui consumi</w:t>
      </w:r>
      <w:r w:rsidR="00E200C0">
        <w:rPr>
          <w:color w:val="auto"/>
        </w:rPr>
        <w:t xml:space="preserve"> </w:t>
      </w:r>
      <w:r>
        <w:rPr>
          <w:color w:val="auto"/>
        </w:rPr>
        <w:t xml:space="preserve">e </w:t>
      </w:r>
      <w:r w:rsidR="00E200C0">
        <w:rPr>
          <w:color w:val="auto"/>
        </w:rPr>
        <w:t xml:space="preserve">non necessita </w:t>
      </w:r>
      <w:r>
        <w:rPr>
          <w:color w:val="auto"/>
        </w:rPr>
        <w:t>di filtri antiparticolato o rigenerazione.</w:t>
      </w:r>
      <w:r w:rsidR="00271B83" w:rsidRPr="003B08F7">
        <w:rPr>
          <w:color w:val="auto"/>
        </w:rPr>
        <w:t xml:space="preserve"> </w:t>
      </w:r>
      <w:r>
        <w:rPr>
          <w:color w:val="auto"/>
        </w:rPr>
        <w:t xml:space="preserve">L’efficienza del sistema di post-trattamento a Riduzione Catalitica Selettiva </w:t>
      </w:r>
      <w:r w:rsidR="00386F45" w:rsidRPr="003B08F7">
        <w:rPr>
          <w:color w:val="auto"/>
        </w:rPr>
        <w:t xml:space="preserve">(SCR) </w:t>
      </w:r>
      <w:r>
        <w:rPr>
          <w:color w:val="auto"/>
        </w:rPr>
        <w:t>è stata ottimiz</w:t>
      </w:r>
      <w:r w:rsidR="00BC3F35">
        <w:rPr>
          <w:color w:val="auto"/>
        </w:rPr>
        <w:t>z</w:t>
      </w:r>
      <w:r>
        <w:rPr>
          <w:color w:val="auto"/>
        </w:rPr>
        <w:t xml:space="preserve">ata in modo </w:t>
      </w:r>
      <w:r w:rsidR="00BC3F35">
        <w:rPr>
          <w:color w:val="auto"/>
        </w:rPr>
        <w:t xml:space="preserve">da rendere superfluo </w:t>
      </w:r>
      <w:r w:rsidR="00E200C0">
        <w:rPr>
          <w:color w:val="auto"/>
        </w:rPr>
        <w:t xml:space="preserve">anche </w:t>
      </w:r>
      <w:r w:rsidR="00BC3F35">
        <w:rPr>
          <w:color w:val="auto"/>
        </w:rPr>
        <w:t>il</w:t>
      </w:r>
      <w:r>
        <w:rPr>
          <w:color w:val="auto"/>
        </w:rPr>
        <w:t xml:space="preserve"> catalizzatore DOC</w:t>
      </w:r>
      <w:r w:rsidR="00386F45" w:rsidRPr="003B08F7">
        <w:rPr>
          <w:color w:val="auto"/>
        </w:rPr>
        <w:t xml:space="preserve">. </w:t>
      </w:r>
      <w:r w:rsidR="00AD1660" w:rsidRPr="003B08F7">
        <w:rPr>
          <w:color w:val="auto"/>
        </w:rPr>
        <w:t xml:space="preserve"> </w:t>
      </w:r>
    </w:p>
    <w:p w14:paraId="069861CC" w14:textId="77777777" w:rsidR="00463B08" w:rsidRPr="003B08F7" w:rsidRDefault="00463B08" w:rsidP="00386F45">
      <w:pPr>
        <w:pStyle w:val="01TESTO"/>
        <w:jc w:val="both"/>
        <w:rPr>
          <w:color w:val="auto"/>
        </w:rPr>
      </w:pPr>
    </w:p>
    <w:p w14:paraId="1EEC8C7A" w14:textId="72ADA45E" w:rsidR="00232141" w:rsidRPr="005426C6" w:rsidRDefault="003B08F7" w:rsidP="00386F45">
      <w:pPr>
        <w:pStyle w:val="01TESTO"/>
        <w:jc w:val="both"/>
        <w:rPr>
          <w:color w:val="auto"/>
        </w:rPr>
      </w:pPr>
      <w:r>
        <w:rPr>
          <w:color w:val="auto"/>
        </w:rPr>
        <w:t xml:space="preserve">Questa riduzione </w:t>
      </w:r>
      <w:r w:rsidR="00260179">
        <w:rPr>
          <w:color w:val="auto"/>
        </w:rPr>
        <w:t>d</w:t>
      </w:r>
      <w:r>
        <w:rPr>
          <w:color w:val="auto"/>
        </w:rPr>
        <w:t>el numero d</w:t>
      </w:r>
      <w:r w:rsidR="00260179">
        <w:rPr>
          <w:color w:val="auto"/>
        </w:rPr>
        <w:t>e</w:t>
      </w:r>
      <w:r>
        <w:rPr>
          <w:color w:val="auto"/>
        </w:rPr>
        <w:t>i componenti ha permesso a CASE di razionaliz</w:t>
      </w:r>
      <w:r w:rsidR="00260179">
        <w:rPr>
          <w:color w:val="auto"/>
        </w:rPr>
        <w:t xml:space="preserve">zare l’architettura del motore. </w:t>
      </w:r>
      <w:r>
        <w:rPr>
          <w:color w:val="auto"/>
        </w:rPr>
        <w:t xml:space="preserve">Il sistema di post-trattamento è stato </w:t>
      </w:r>
      <w:r w:rsidR="00260179">
        <w:rPr>
          <w:color w:val="auto"/>
        </w:rPr>
        <w:t>spostato all’esterno</w:t>
      </w:r>
      <w:r>
        <w:rPr>
          <w:color w:val="auto"/>
        </w:rPr>
        <w:t xml:space="preserve">, fornendo un miglior accesso al motore, al modulo elettronico e ai </w:t>
      </w:r>
      <w:r w:rsidR="00260179">
        <w:rPr>
          <w:color w:val="auto"/>
        </w:rPr>
        <w:t>fusibili.</w:t>
      </w:r>
      <w:r>
        <w:rPr>
          <w:color w:val="auto"/>
        </w:rPr>
        <w:t xml:space="preserve"> La </w:t>
      </w:r>
      <w:r w:rsidRPr="005426C6">
        <w:rPr>
          <w:color w:val="auto"/>
        </w:rPr>
        <w:t>nuova disposizione facilita</w:t>
      </w:r>
      <w:r w:rsidR="00815A3A" w:rsidRPr="005426C6">
        <w:rPr>
          <w:color w:val="auto"/>
        </w:rPr>
        <w:t xml:space="preserve"> inoltre</w:t>
      </w:r>
      <w:r w:rsidRPr="005426C6">
        <w:rPr>
          <w:color w:val="auto"/>
        </w:rPr>
        <w:t xml:space="preserve"> l’assistenza</w:t>
      </w:r>
      <w:r w:rsidR="00815A3A" w:rsidRPr="005426C6">
        <w:rPr>
          <w:color w:val="auto"/>
        </w:rPr>
        <w:t>,</w:t>
      </w:r>
      <w:r w:rsidRPr="005426C6">
        <w:rPr>
          <w:color w:val="auto"/>
        </w:rPr>
        <w:t xml:space="preserve"> abbatten</w:t>
      </w:r>
      <w:r w:rsidR="00310A67" w:rsidRPr="005426C6">
        <w:rPr>
          <w:color w:val="auto"/>
        </w:rPr>
        <w:t>do il costo totale di proprietà.</w:t>
      </w:r>
    </w:p>
    <w:p w14:paraId="64ACC234" w14:textId="77777777" w:rsidR="00505C79" w:rsidRPr="005426C6" w:rsidRDefault="00505C79" w:rsidP="00386F45">
      <w:pPr>
        <w:pStyle w:val="01TESTO"/>
        <w:jc w:val="both"/>
        <w:rPr>
          <w:color w:val="auto"/>
        </w:rPr>
      </w:pPr>
    </w:p>
    <w:p w14:paraId="72286C36" w14:textId="21EEC35F" w:rsidR="001951A2" w:rsidRPr="005426C6" w:rsidRDefault="003B08F7" w:rsidP="00386F45">
      <w:pPr>
        <w:pStyle w:val="01TESTO"/>
        <w:jc w:val="both"/>
        <w:rPr>
          <w:color w:val="auto"/>
        </w:rPr>
      </w:pPr>
      <w:r w:rsidRPr="005426C6">
        <w:rPr>
          <w:color w:val="auto"/>
        </w:rPr>
        <w:t xml:space="preserve">Otre alla nuova disposizione del motore, il tubo </w:t>
      </w:r>
      <w:r w:rsidR="00E8235B" w:rsidRPr="005426C6">
        <w:rPr>
          <w:color w:val="auto"/>
        </w:rPr>
        <w:t xml:space="preserve">di </w:t>
      </w:r>
      <w:r w:rsidR="00F10D54" w:rsidRPr="005426C6">
        <w:rPr>
          <w:color w:val="auto"/>
        </w:rPr>
        <w:t xml:space="preserve">scarico </w:t>
      </w:r>
      <w:r w:rsidR="00E8235B" w:rsidRPr="005426C6">
        <w:rPr>
          <w:color w:val="auto"/>
        </w:rPr>
        <w:t xml:space="preserve">è stato spostato sul </w:t>
      </w:r>
      <w:r w:rsidR="005D3F60" w:rsidRPr="005426C6">
        <w:rPr>
          <w:color w:val="auto"/>
        </w:rPr>
        <w:t>montante</w:t>
      </w:r>
      <w:r w:rsidRPr="005426C6">
        <w:rPr>
          <w:color w:val="auto"/>
        </w:rPr>
        <w:t xml:space="preserve"> destro, migliorando ulteriormente la visibilità. </w:t>
      </w:r>
    </w:p>
    <w:p w14:paraId="13CC535F" w14:textId="77777777" w:rsidR="00CF072C" w:rsidRPr="003B08F7" w:rsidRDefault="00CF072C" w:rsidP="00386F45">
      <w:pPr>
        <w:pStyle w:val="01TESTO"/>
        <w:jc w:val="both"/>
        <w:rPr>
          <w:color w:val="auto"/>
        </w:rPr>
      </w:pPr>
    </w:p>
    <w:p w14:paraId="20A731D0" w14:textId="012FB21A" w:rsidR="00DC1F91" w:rsidRPr="003B08F7" w:rsidRDefault="005D3F60" w:rsidP="00386F45">
      <w:pPr>
        <w:pStyle w:val="01TESTO"/>
        <w:jc w:val="both"/>
        <w:rPr>
          <w:color w:val="auto"/>
        </w:rPr>
      </w:pPr>
      <w:r>
        <w:rPr>
          <w:b/>
          <w:color w:val="auto"/>
        </w:rPr>
        <w:t>L’opzione della</w:t>
      </w:r>
      <w:r w:rsidR="003B08F7">
        <w:rPr>
          <w:b/>
          <w:color w:val="auto"/>
        </w:rPr>
        <w:t xml:space="preserve"> nuova geometria “in linea” estesa a tutta la gamma</w:t>
      </w:r>
    </w:p>
    <w:p w14:paraId="23397761" w14:textId="20645D1C" w:rsidR="00232141" w:rsidRDefault="00232141" w:rsidP="00386F45">
      <w:pPr>
        <w:pStyle w:val="01TESTO"/>
        <w:jc w:val="both"/>
        <w:rPr>
          <w:rFonts w:cs="Arial"/>
          <w:szCs w:val="19"/>
        </w:rPr>
      </w:pPr>
      <w:r w:rsidRPr="003B08F7">
        <w:rPr>
          <w:color w:val="auto"/>
        </w:rPr>
        <w:t xml:space="preserve">CASE </w:t>
      </w:r>
      <w:r w:rsidR="00BC3F35">
        <w:rPr>
          <w:color w:val="auto"/>
        </w:rPr>
        <w:t xml:space="preserve">ha esteso </w:t>
      </w:r>
      <w:r w:rsidR="005D3F60">
        <w:rPr>
          <w:color w:val="auto"/>
        </w:rPr>
        <w:t>ai</w:t>
      </w:r>
      <w:r w:rsidR="003B08F7">
        <w:rPr>
          <w:color w:val="auto"/>
        </w:rPr>
        <w:t xml:space="preserve"> due nuovi modelli alti di gamma, </w:t>
      </w:r>
      <w:r w:rsidRPr="003B08F7">
        <w:rPr>
          <w:color w:val="auto"/>
        </w:rPr>
        <w:t xml:space="preserve">590ST </w:t>
      </w:r>
      <w:r w:rsidR="003B08F7">
        <w:rPr>
          <w:color w:val="auto"/>
        </w:rPr>
        <w:t>e</w:t>
      </w:r>
      <w:r w:rsidRPr="003B08F7">
        <w:rPr>
          <w:color w:val="auto"/>
        </w:rPr>
        <w:t xml:space="preserve"> 695ST, </w:t>
      </w:r>
      <w:r w:rsidR="003B08F7">
        <w:rPr>
          <w:color w:val="auto"/>
        </w:rPr>
        <w:t>la disponibilità del nuovo design del retroescavatore con geome</w:t>
      </w:r>
      <w:r w:rsidR="005D3F60">
        <w:rPr>
          <w:color w:val="auto"/>
        </w:rPr>
        <w:t xml:space="preserve">tria dei cilindri “in linea” e </w:t>
      </w:r>
      <w:r w:rsidR="00BC3F35">
        <w:rPr>
          <w:color w:val="auto"/>
        </w:rPr>
        <w:t xml:space="preserve">bilanciere telescopico </w:t>
      </w:r>
      <w:r w:rsidR="003B08F7">
        <w:rPr>
          <w:color w:val="auto"/>
        </w:rPr>
        <w:t>interno “</w:t>
      </w:r>
      <w:r w:rsidRPr="003B08F7">
        <w:rPr>
          <w:color w:val="auto"/>
        </w:rPr>
        <w:t>extendahoe</w:t>
      </w:r>
      <w:r w:rsidR="003B08F7">
        <w:rPr>
          <w:color w:val="auto"/>
        </w:rPr>
        <w:t>”</w:t>
      </w:r>
      <w:r w:rsidR="00BC3F35">
        <w:rPr>
          <w:color w:val="auto"/>
        </w:rPr>
        <w:t>,</w:t>
      </w:r>
      <w:r w:rsidR="003B08F7">
        <w:rPr>
          <w:color w:val="auto"/>
        </w:rPr>
        <w:t xml:space="preserve"> introdott</w:t>
      </w:r>
      <w:r w:rsidR="005D3F60">
        <w:rPr>
          <w:color w:val="auto"/>
        </w:rPr>
        <w:t>i</w:t>
      </w:r>
      <w:r w:rsidR="003B08F7">
        <w:rPr>
          <w:color w:val="auto"/>
        </w:rPr>
        <w:t xml:space="preserve"> nel 2016 sul modello</w:t>
      </w:r>
      <w:r w:rsidRPr="003B08F7">
        <w:rPr>
          <w:color w:val="auto"/>
        </w:rPr>
        <w:t xml:space="preserve"> 580ST. </w:t>
      </w:r>
      <w:r w:rsidR="005D3F60">
        <w:rPr>
          <w:color w:val="auto"/>
        </w:rPr>
        <w:t>O</w:t>
      </w:r>
      <w:r w:rsidR="00E200C0">
        <w:rPr>
          <w:color w:val="auto"/>
        </w:rPr>
        <w:t>ggi</w:t>
      </w:r>
      <w:r w:rsidR="005D3F60">
        <w:rPr>
          <w:color w:val="auto"/>
        </w:rPr>
        <w:t xml:space="preserve">, su tutti e tre i modelli della Serie T di CASE, i clienti potranno scegliere tra </w:t>
      </w:r>
      <w:r w:rsidR="00E200C0">
        <w:rPr>
          <w:color w:val="auto"/>
        </w:rPr>
        <w:t xml:space="preserve">questa </w:t>
      </w:r>
      <w:r w:rsidR="00E200C0">
        <w:rPr>
          <w:rFonts w:cs="Arial"/>
          <w:szCs w:val="19"/>
        </w:rPr>
        <w:t xml:space="preserve">nuova soluzione o la classica </w:t>
      </w:r>
      <w:r w:rsidR="00E200C0" w:rsidRPr="00C57DE6">
        <w:rPr>
          <w:rFonts w:cs="Arial"/>
          <w:szCs w:val="19"/>
        </w:rPr>
        <w:t xml:space="preserve">configurazione </w:t>
      </w:r>
      <w:r w:rsidR="00E200C0">
        <w:rPr>
          <w:rFonts w:cs="Arial"/>
          <w:szCs w:val="19"/>
        </w:rPr>
        <w:t xml:space="preserve">con cilindri sovrapposti e braccio telescopico </w:t>
      </w:r>
      <w:r w:rsidR="00E200C0" w:rsidRPr="00C57DE6">
        <w:rPr>
          <w:rFonts w:cs="Arial"/>
          <w:szCs w:val="19"/>
        </w:rPr>
        <w:t>“</w:t>
      </w:r>
      <w:r w:rsidR="00E200C0">
        <w:rPr>
          <w:rFonts w:cs="Arial"/>
          <w:szCs w:val="19"/>
        </w:rPr>
        <w:t>E</w:t>
      </w:r>
      <w:r w:rsidR="00E200C0" w:rsidRPr="00C57DE6">
        <w:rPr>
          <w:rFonts w:cs="Arial"/>
          <w:szCs w:val="19"/>
        </w:rPr>
        <w:t>xtendahoe”</w:t>
      </w:r>
      <w:r w:rsidR="00E200C0">
        <w:rPr>
          <w:rFonts w:cs="Arial"/>
          <w:szCs w:val="19"/>
        </w:rPr>
        <w:t xml:space="preserve"> </w:t>
      </w:r>
      <w:r w:rsidR="003C7F71">
        <w:rPr>
          <w:rFonts w:cs="Arial"/>
          <w:szCs w:val="19"/>
        </w:rPr>
        <w:t xml:space="preserve">esterno </w:t>
      </w:r>
      <w:r w:rsidR="00E200C0">
        <w:rPr>
          <w:rFonts w:cs="Arial"/>
          <w:szCs w:val="19"/>
        </w:rPr>
        <w:t>(con</w:t>
      </w:r>
      <w:r w:rsidR="00E200C0" w:rsidRPr="00C57DE6">
        <w:rPr>
          <w:rFonts w:cs="Arial"/>
          <w:szCs w:val="19"/>
        </w:rPr>
        <w:t xml:space="preserve"> braccio più corto, altezza di trasporto inferior</w:t>
      </w:r>
      <w:r w:rsidR="00E200C0">
        <w:rPr>
          <w:rFonts w:cs="Arial"/>
          <w:szCs w:val="19"/>
        </w:rPr>
        <w:t>e</w:t>
      </w:r>
      <w:r w:rsidR="00E200C0" w:rsidRPr="00C57DE6">
        <w:rPr>
          <w:rFonts w:cs="Arial"/>
          <w:szCs w:val="19"/>
        </w:rPr>
        <w:t xml:space="preserve"> e </w:t>
      </w:r>
      <w:r w:rsidR="00E200C0">
        <w:rPr>
          <w:rFonts w:cs="Arial"/>
          <w:szCs w:val="19"/>
        </w:rPr>
        <w:t>bilanciere</w:t>
      </w:r>
      <w:r w:rsidR="00E200C0" w:rsidRPr="00C57DE6">
        <w:rPr>
          <w:rFonts w:cs="Arial"/>
          <w:szCs w:val="19"/>
        </w:rPr>
        <w:t xml:space="preserve"> </w:t>
      </w:r>
      <w:r w:rsidR="00E200C0">
        <w:rPr>
          <w:rFonts w:cs="Arial"/>
          <w:szCs w:val="19"/>
        </w:rPr>
        <w:t>telescopico</w:t>
      </w:r>
      <w:r w:rsidR="00E200C0" w:rsidRPr="00C57DE6">
        <w:rPr>
          <w:rFonts w:cs="Arial"/>
          <w:szCs w:val="19"/>
        </w:rPr>
        <w:t xml:space="preserve"> </w:t>
      </w:r>
      <w:r w:rsidR="00E200C0">
        <w:rPr>
          <w:rFonts w:cs="Arial"/>
          <w:szCs w:val="19"/>
        </w:rPr>
        <w:t>esterno, più</w:t>
      </w:r>
      <w:r w:rsidR="00E200C0" w:rsidRPr="00C57DE6">
        <w:rPr>
          <w:rFonts w:cs="Arial"/>
          <w:szCs w:val="19"/>
        </w:rPr>
        <w:t xml:space="preserve"> protetto</w:t>
      </w:r>
      <w:r w:rsidR="00E200C0">
        <w:rPr>
          <w:rFonts w:cs="Arial"/>
          <w:szCs w:val="19"/>
        </w:rPr>
        <w:t>).</w:t>
      </w:r>
    </w:p>
    <w:p w14:paraId="6E00208D" w14:textId="77777777" w:rsidR="00317B11" w:rsidRPr="003B08F7" w:rsidRDefault="00317B11" w:rsidP="00386F45">
      <w:pPr>
        <w:pStyle w:val="01TESTO"/>
        <w:jc w:val="both"/>
        <w:rPr>
          <w:color w:val="auto"/>
        </w:rPr>
      </w:pPr>
    </w:p>
    <w:p w14:paraId="6EA57F21" w14:textId="4F4BD519" w:rsidR="00232141" w:rsidRPr="005426C6" w:rsidRDefault="005D3F60" w:rsidP="00386F45">
      <w:pPr>
        <w:pStyle w:val="01TESTO"/>
        <w:jc w:val="both"/>
        <w:rPr>
          <w:color w:val="auto"/>
        </w:rPr>
      </w:pPr>
      <w:r>
        <w:rPr>
          <w:color w:val="auto"/>
        </w:rPr>
        <w:t xml:space="preserve">La nuova geometria “in linea” è la scelta ideale per chi cerca forze di strappo </w:t>
      </w:r>
      <w:r w:rsidR="005426C6" w:rsidRPr="005426C6">
        <w:rPr>
          <w:color w:val="auto"/>
        </w:rPr>
        <w:t>s</w:t>
      </w:r>
      <w:r w:rsidR="00F10D54" w:rsidRPr="005426C6">
        <w:rPr>
          <w:color w:val="auto"/>
        </w:rPr>
        <w:t>uperiori</w:t>
      </w:r>
      <w:r w:rsidR="00F10D54">
        <w:rPr>
          <w:color w:val="FF0000"/>
        </w:rPr>
        <w:t xml:space="preserve"> </w:t>
      </w:r>
      <w:r>
        <w:rPr>
          <w:color w:val="auto"/>
        </w:rPr>
        <w:t xml:space="preserve">e una grande portata. Inoltre, il </w:t>
      </w:r>
      <w:r w:rsidR="00317B11">
        <w:rPr>
          <w:color w:val="auto"/>
        </w:rPr>
        <w:t xml:space="preserve">bilanciere telescopico </w:t>
      </w:r>
      <w:r w:rsidR="00BC3F35">
        <w:rPr>
          <w:color w:val="auto"/>
        </w:rPr>
        <w:t xml:space="preserve">più </w:t>
      </w:r>
      <w:r>
        <w:rPr>
          <w:color w:val="auto"/>
        </w:rPr>
        <w:t xml:space="preserve">stretto fornisce una migliore visibilità sulla zona di lavoro dietro </w:t>
      </w:r>
      <w:r w:rsidR="00E200C0">
        <w:rPr>
          <w:color w:val="auto"/>
        </w:rPr>
        <w:t>al</w:t>
      </w:r>
      <w:r>
        <w:rPr>
          <w:color w:val="auto"/>
        </w:rPr>
        <w:t xml:space="preserve">la macchina. </w:t>
      </w:r>
      <w:r w:rsidR="00317B11" w:rsidRPr="00C57DE6">
        <w:rPr>
          <w:rFonts w:cs="Arial"/>
          <w:szCs w:val="19"/>
        </w:rPr>
        <w:t xml:space="preserve">La geometria del braccio </w:t>
      </w:r>
      <w:r w:rsidR="00317B11">
        <w:rPr>
          <w:rFonts w:cs="Arial"/>
          <w:szCs w:val="19"/>
        </w:rPr>
        <w:t>classica d</w:t>
      </w:r>
      <w:r w:rsidR="00317B11" w:rsidRPr="00C57DE6">
        <w:rPr>
          <w:rFonts w:cs="Arial"/>
          <w:szCs w:val="19"/>
        </w:rPr>
        <w:t>i CASE</w:t>
      </w:r>
      <w:r w:rsidR="00317B11">
        <w:rPr>
          <w:rFonts w:cs="Arial"/>
          <w:szCs w:val="19"/>
        </w:rPr>
        <w:t xml:space="preserve"> invece,</w:t>
      </w:r>
      <w:r w:rsidR="00317B11" w:rsidRPr="00C57DE6">
        <w:rPr>
          <w:rFonts w:cs="Arial"/>
          <w:szCs w:val="19"/>
        </w:rPr>
        <w:t xml:space="preserve"> con </w:t>
      </w:r>
      <w:r w:rsidR="00317B11">
        <w:rPr>
          <w:rFonts w:cs="Arial"/>
          <w:szCs w:val="19"/>
        </w:rPr>
        <w:t>bilanciere</w:t>
      </w:r>
      <w:r w:rsidR="00317B11" w:rsidRPr="00C57DE6">
        <w:rPr>
          <w:rFonts w:cs="Arial"/>
          <w:szCs w:val="19"/>
        </w:rPr>
        <w:t xml:space="preserve"> </w:t>
      </w:r>
      <w:r w:rsidR="00317B11">
        <w:rPr>
          <w:rFonts w:cs="Arial"/>
          <w:szCs w:val="19"/>
        </w:rPr>
        <w:t>telescopico</w:t>
      </w:r>
      <w:r w:rsidR="00317B11" w:rsidRPr="00C57DE6">
        <w:rPr>
          <w:rFonts w:cs="Arial"/>
          <w:szCs w:val="19"/>
        </w:rPr>
        <w:t xml:space="preserve"> esterno “</w:t>
      </w:r>
      <w:r w:rsidR="00317B11">
        <w:rPr>
          <w:rFonts w:cs="Arial"/>
          <w:szCs w:val="19"/>
        </w:rPr>
        <w:t>E</w:t>
      </w:r>
      <w:r w:rsidR="00317B11" w:rsidRPr="00C57DE6">
        <w:rPr>
          <w:rFonts w:cs="Arial"/>
          <w:szCs w:val="19"/>
        </w:rPr>
        <w:t>xtendahoe”</w:t>
      </w:r>
      <w:r w:rsidR="00317B11">
        <w:rPr>
          <w:rFonts w:cs="Arial"/>
          <w:szCs w:val="19"/>
        </w:rPr>
        <w:t>,</w:t>
      </w:r>
      <w:r w:rsidR="00317B11" w:rsidRPr="00C57DE6">
        <w:rPr>
          <w:rFonts w:cs="Arial"/>
          <w:szCs w:val="19"/>
        </w:rPr>
        <w:t xml:space="preserve"> è la soluzione </w:t>
      </w:r>
      <w:r w:rsidR="00815A3A">
        <w:rPr>
          <w:rFonts w:cs="Arial"/>
          <w:szCs w:val="19"/>
        </w:rPr>
        <w:t xml:space="preserve">più idonea per </w:t>
      </w:r>
      <w:r w:rsidR="00317B11" w:rsidRPr="00C57DE6">
        <w:rPr>
          <w:rFonts w:cs="Arial"/>
          <w:szCs w:val="19"/>
        </w:rPr>
        <w:t xml:space="preserve">le condizioni di lavoro più dure, </w:t>
      </w:r>
      <w:r w:rsidR="00317B11">
        <w:rPr>
          <w:rFonts w:cs="Arial"/>
          <w:szCs w:val="19"/>
        </w:rPr>
        <w:t xml:space="preserve">poiché </w:t>
      </w:r>
      <w:r w:rsidR="00317B11" w:rsidRPr="00C57DE6">
        <w:rPr>
          <w:rFonts w:cs="Arial"/>
          <w:szCs w:val="19"/>
        </w:rPr>
        <w:t xml:space="preserve">la parte </w:t>
      </w:r>
      <w:r w:rsidR="00317B11" w:rsidRPr="005426C6">
        <w:rPr>
          <w:rFonts w:cs="Arial"/>
          <w:color w:val="auto"/>
          <w:szCs w:val="19"/>
        </w:rPr>
        <w:t>scorrevole del braccio non tocca mai il suolo mentre i componenti esterni ad esso</w:t>
      </w:r>
      <w:r w:rsidR="00815A3A" w:rsidRPr="005426C6">
        <w:rPr>
          <w:rFonts w:cs="Arial"/>
          <w:color w:val="auto"/>
          <w:szCs w:val="19"/>
        </w:rPr>
        <w:t>,</w:t>
      </w:r>
      <w:r w:rsidR="00317B11" w:rsidRPr="005426C6">
        <w:rPr>
          <w:rFonts w:cs="Arial"/>
          <w:color w:val="auto"/>
          <w:szCs w:val="19"/>
        </w:rPr>
        <w:t xml:space="preserve"> a contatto con </w:t>
      </w:r>
      <w:r w:rsidR="00F10D54" w:rsidRPr="005426C6">
        <w:rPr>
          <w:rFonts w:cs="Arial"/>
          <w:color w:val="auto"/>
          <w:szCs w:val="19"/>
        </w:rPr>
        <w:t>il terreno</w:t>
      </w:r>
      <w:r w:rsidR="00815A3A" w:rsidRPr="005426C6">
        <w:rPr>
          <w:rFonts w:cs="Arial"/>
          <w:color w:val="auto"/>
          <w:szCs w:val="19"/>
        </w:rPr>
        <w:t>,</w:t>
      </w:r>
      <w:r w:rsidR="00317B11" w:rsidRPr="005426C6">
        <w:rPr>
          <w:rFonts w:cs="Arial"/>
          <w:color w:val="auto"/>
          <w:szCs w:val="19"/>
        </w:rPr>
        <w:t xml:space="preserve"> sono protetti dall’impatto e dall’accumulo del materiale. </w:t>
      </w:r>
    </w:p>
    <w:p w14:paraId="5E0B0C59" w14:textId="77777777" w:rsidR="00736861" w:rsidRPr="005426C6" w:rsidRDefault="00736861" w:rsidP="00386F45">
      <w:pPr>
        <w:pStyle w:val="01TESTO"/>
        <w:jc w:val="both"/>
        <w:rPr>
          <w:b/>
          <w:color w:val="auto"/>
        </w:rPr>
      </w:pPr>
    </w:p>
    <w:p w14:paraId="4B4A6E1E" w14:textId="20508149" w:rsidR="00DC1F91" w:rsidRPr="003B08F7" w:rsidRDefault="005D3F60" w:rsidP="00386F45">
      <w:pPr>
        <w:pStyle w:val="01TESTO"/>
        <w:jc w:val="both"/>
        <w:rPr>
          <w:color w:val="auto"/>
        </w:rPr>
      </w:pPr>
      <w:r>
        <w:rPr>
          <w:b/>
          <w:color w:val="auto"/>
        </w:rPr>
        <w:t>Denti “</w:t>
      </w:r>
      <w:r w:rsidR="00DC1F91" w:rsidRPr="003B08F7">
        <w:rPr>
          <w:b/>
          <w:color w:val="auto"/>
        </w:rPr>
        <w:t>Smart-fit</w:t>
      </w:r>
      <w:r>
        <w:rPr>
          <w:b/>
          <w:color w:val="auto"/>
        </w:rPr>
        <w:t>”</w:t>
      </w:r>
      <w:r w:rsidR="00DC1F91" w:rsidRPr="003B08F7">
        <w:rPr>
          <w:b/>
          <w:color w:val="auto"/>
        </w:rPr>
        <w:t xml:space="preserve"> </w:t>
      </w:r>
      <w:r>
        <w:rPr>
          <w:b/>
          <w:color w:val="auto"/>
        </w:rPr>
        <w:t xml:space="preserve">per una rapida sostituzione e risparmi sui costi dell’assistenza </w:t>
      </w:r>
    </w:p>
    <w:p w14:paraId="016F5F87" w14:textId="7006AD2C" w:rsidR="005741DD" w:rsidRPr="005426C6" w:rsidRDefault="005D3F60" w:rsidP="00386F45">
      <w:pPr>
        <w:pStyle w:val="01TESTO"/>
        <w:jc w:val="both"/>
        <w:rPr>
          <w:color w:val="auto"/>
        </w:rPr>
      </w:pPr>
      <w:r>
        <w:rPr>
          <w:color w:val="auto"/>
        </w:rPr>
        <w:t>I nuovi denti “</w:t>
      </w:r>
      <w:r w:rsidR="00835F22" w:rsidRPr="003B08F7">
        <w:rPr>
          <w:color w:val="auto"/>
        </w:rPr>
        <w:t>Smart-fit</w:t>
      </w:r>
      <w:r w:rsidR="00E02BD6">
        <w:rPr>
          <w:color w:val="auto"/>
        </w:rPr>
        <w:t>” sono ora disponibili per la</w:t>
      </w:r>
      <w:r>
        <w:rPr>
          <w:color w:val="auto"/>
        </w:rPr>
        <w:t xml:space="preserve"> </w:t>
      </w:r>
      <w:r w:rsidR="00E02BD6">
        <w:rPr>
          <w:color w:val="auto"/>
        </w:rPr>
        <w:t xml:space="preserve">pala del caricatore frontale e la </w:t>
      </w:r>
      <w:r>
        <w:rPr>
          <w:color w:val="auto"/>
        </w:rPr>
        <w:t>benn</w:t>
      </w:r>
      <w:r w:rsidR="00E02BD6">
        <w:rPr>
          <w:color w:val="auto"/>
        </w:rPr>
        <w:t xml:space="preserve">a del retroescavatore, entrambe </w:t>
      </w:r>
      <w:r w:rsidR="00E200C0">
        <w:rPr>
          <w:color w:val="auto"/>
        </w:rPr>
        <w:t>“heavy-duty”.</w:t>
      </w:r>
      <w:r w:rsidR="00E02BD6">
        <w:rPr>
          <w:color w:val="auto"/>
        </w:rPr>
        <w:t xml:space="preserve"> Questi denti contribuiscono a migliorare le prestazioni della terna: penetrano più a fondo e restano affilati più a lungo</w:t>
      </w:r>
      <w:r w:rsidR="005741DD" w:rsidRPr="003B08F7">
        <w:rPr>
          <w:color w:val="auto"/>
        </w:rPr>
        <w:t xml:space="preserve">, </w:t>
      </w:r>
      <w:r w:rsidR="00E02BD6">
        <w:rPr>
          <w:color w:val="auto"/>
        </w:rPr>
        <w:t xml:space="preserve">per una maggiore produttività che resta intatta nel tempo e costi di manutenzione inferiori. Sono anche molto rapidi da sostituire: </w:t>
      </w:r>
      <w:r w:rsidR="00F10D54" w:rsidRPr="005426C6">
        <w:rPr>
          <w:color w:val="auto"/>
        </w:rPr>
        <w:t>in pochi minuti la macchina è nuovamente operativa</w:t>
      </w:r>
      <w:r w:rsidR="00E02BD6" w:rsidRPr="005426C6">
        <w:rPr>
          <w:color w:val="auto"/>
        </w:rPr>
        <w:t xml:space="preserve">. Il risultato: maggiore produttività, </w:t>
      </w:r>
      <w:r w:rsidR="00E200C0" w:rsidRPr="005426C6">
        <w:rPr>
          <w:color w:val="auto"/>
        </w:rPr>
        <w:t xml:space="preserve">maggiore longevità </w:t>
      </w:r>
      <w:r w:rsidR="00E02BD6" w:rsidRPr="005426C6">
        <w:rPr>
          <w:color w:val="auto"/>
        </w:rPr>
        <w:t>e costi inferiori.</w:t>
      </w:r>
    </w:p>
    <w:p w14:paraId="28B05D5D" w14:textId="77777777" w:rsidR="005741DD" w:rsidRPr="003B08F7" w:rsidRDefault="005741DD" w:rsidP="00386F45">
      <w:pPr>
        <w:pStyle w:val="01TESTO"/>
        <w:jc w:val="both"/>
        <w:rPr>
          <w:color w:val="auto"/>
        </w:rPr>
      </w:pPr>
    </w:p>
    <w:p w14:paraId="776AA636" w14:textId="4B7C88B6" w:rsidR="00F9280F" w:rsidRPr="003B08F7" w:rsidRDefault="00E02BD6" w:rsidP="00386F45">
      <w:pPr>
        <w:pStyle w:val="01TESTO"/>
        <w:jc w:val="both"/>
        <w:rPr>
          <w:color w:val="auto"/>
        </w:rPr>
      </w:pPr>
      <w:r>
        <w:rPr>
          <w:b/>
          <w:color w:val="auto"/>
        </w:rPr>
        <w:t xml:space="preserve">Il nuovo attacco rapido universale </w:t>
      </w:r>
      <w:r w:rsidR="00E200C0">
        <w:rPr>
          <w:b/>
          <w:color w:val="auto"/>
        </w:rPr>
        <w:t xml:space="preserve">regala </w:t>
      </w:r>
      <w:r>
        <w:rPr>
          <w:b/>
          <w:color w:val="auto"/>
        </w:rPr>
        <w:t xml:space="preserve">maggiore flessibilità </w:t>
      </w:r>
    </w:p>
    <w:p w14:paraId="517750CD" w14:textId="61AA8F68" w:rsidR="0093216F" w:rsidRPr="003B08F7" w:rsidRDefault="00E02BD6" w:rsidP="0093216F">
      <w:pPr>
        <w:pStyle w:val="Textocomentario"/>
        <w:jc w:val="both"/>
      </w:pPr>
      <w:r>
        <w:rPr>
          <w:color w:val="auto"/>
        </w:rPr>
        <w:t>Un nuovo attacco universale è stato introdotto per le due tipologie di terne, quell</w:t>
      </w:r>
      <w:r w:rsidR="00B11016">
        <w:rPr>
          <w:color w:val="auto"/>
        </w:rPr>
        <w:t>a</w:t>
      </w:r>
      <w:r>
        <w:rPr>
          <w:color w:val="auto"/>
        </w:rPr>
        <w:t xml:space="preserve"> con il design</w:t>
      </w:r>
      <w:r w:rsidR="00815A3A">
        <w:rPr>
          <w:color w:val="auto"/>
        </w:rPr>
        <w:t xml:space="preserve"> tradizionale, nel</w:t>
      </w:r>
      <w:r>
        <w:rPr>
          <w:color w:val="auto"/>
        </w:rPr>
        <w:t xml:space="preserve"> </w:t>
      </w:r>
      <w:r w:rsidR="00BC3F35">
        <w:rPr>
          <w:color w:val="auto"/>
        </w:rPr>
        <w:t>“</w:t>
      </w:r>
      <w:r>
        <w:rPr>
          <w:color w:val="auto"/>
        </w:rPr>
        <w:t>DNA</w:t>
      </w:r>
      <w:r w:rsidR="00BC3F35">
        <w:rPr>
          <w:color w:val="auto"/>
        </w:rPr>
        <w:t>”</w:t>
      </w:r>
      <w:r>
        <w:rPr>
          <w:color w:val="auto"/>
        </w:rPr>
        <w:t xml:space="preserve"> </w:t>
      </w:r>
      <w:r w:rsidR="00815A3A">
        <w:rPr>
          <w:color w:val="auto"/>
        </w:rPr>
        <w:t xml:space="preserve">di CASE, </w:t>
      </w:r>
      <w:r>
        <w:rPr>
          <w:color w:val="auto"/>
        </w:rPr>
        <w:t>e quella “in linea”. Con il nuovo attacco</w:t>
      </w:r>
      <w:r w:rsidR="00B11016">
        <w:rPr>
          <w:color w:val="auto"/>
        </w:rPr>
        <w:t>,</w:t>
      </w:r>
      <w:r>
        <w:rPr>
          <w:color w:val="auto"/>
        </w:rPr>
        <w:t xml:space="preserve"> </w:t>
      </w:r>
      <w:r w:rsidR="00E200C0">
        <w:rPr>
          <w:color w:val="auto"/>
        </w:rPr>
        <w:t xml:space="preserve">è possibile montare sulla terna </w:t>
      </w:r>
      <w:r>
        <w:rPr>
          <w:color w:val="auto"/>
        </w:rPr>
        <w:t xml:space="preserve">la maggior </w:t>
      </w:r>
      <w:r w:rsidR="00E200C0">
        <w:rPr>
          <w:color w:val="auto"/>
        </w:rPr>
        <w:t xml:space="preserve">parte delle benne non originali, </w:t>
      </w:r>
      <w:r>
        <w:rPr>
          <w:color w:val="auto"/>
        </w:rPr>
        <w:t xml:space="preserve">con un impatto minimo sulla lunghezza </w:t>
      </w:r>
      <w:r w:rsidR="00B11016">
        <w:rPr>
          <w:color w:val="auto"/>
        </w:rPr>
        <w:t>posteriore</w:t>
      </w:r>
      <w:r w:rsidR="00F9280F" w:rsidRPr="003B08F7">
        <w:rPr>
          <w:color w:val="auto"/>
        </w:rPr>
        <w:t xml:space="preserve"> </w:t>
      </w:r>
      <w:r>
        <w:rPr>
          <w:color w:val="auto"/>
        </w:rPr>
        <w:t>e sulle prestazioni di scavo. Questo porta a una maggiore flessibilità in cantiere e a costi inferiori per il proprietario della macchina, che può utilizzare le benne</w:t>
      </w:r>
      <w:r w:rsidR="00BC3F35">
        <w:rPr>
          <w:color w:val="auto"/>
        </w:rPr>
        <w:t xml:space="preserve"> già</w:t>
      </w:r>
      <w:r>
        <w:rPr>
          <w:color w:val="auto"/>
        </w:rPr>
        <w:t xml:space="preserve"> in magazzino</w:t>
      </w:r>
      <w:r w:rsidR="0093216F" w:rsidRPr="003B08F7">
        <w:t>.</w:t>
      </w:r>
    </w:p>
    <w:p w14:paraId="6963AF59" w14:textId="77777777" w:rsidR="00835F22" w:rsidRDefault="00835F22" w:rsidP="00386F45">
      <w:pPr>
        <w:pStyle w:val="01TESTO"/>
        <w:jc w:val="both"/>
        <w:rPr>
          <w:color w:val="auto"/>
        </w:rPr>
      </w:pPr>
    </w:p>
    <w:p w14:paraId="023977FD" w14:textId="77777777" w:rsidR="00BF4B59" w:rsidRPr="003B08F7" w:rsidRDefault="00BF4B59" w:rsidP="00386F45">
      <w:pPr>
        <w:pStyle w:val="01TESTO"/>
        <w:jc w:val="both"/>
        <w:rPr>
          <w:color w:val="auto"/>
        </w:rPr>
      </w:pPr>
    </w:p>
    <w:p w14:paraId="79FCAE60" w14:textId="6E7D8A4F" w:rsidR="00CB0E18" w:rsidRDefault="00CB0E18" w:rsidP="00BF4B59">
      <w:pPr>
        <w:pStyle w:val="style2"/>
        <w:spacing w:before="0" w:beforeAutospacing="0" w:after="0" w:afterAutospacing="0" w:line="300" w:lineRule="exact"/>
        <w:jc w:val="both"/>
        <w:rPr>
          <w:sz w:val="19"/>
          <w:szCs w:val="20"/>
          <w:lang w:val="it-IT" w:eastAsia="it-IT"/>
        </w:rPr>
      </w:pPr>
      <w:r w:rsidRPr="008D584B">
        <w:rPr>
          <w:sz w:val="19"/>
          <w:szCs w:val="20"/>
          <w:lang w:val="it-IT" w:eastAsia="it-IT"/>
        </w:rPr>
        <w:t xml:space="preserve">Testi, video e immagini ad alta risoluzione (jpg 300 dpi, CMYK) possono essere scaricati dal link: </w:t>
      </w:r>
      <w:hyperlink r:id="rId10" w:history="1">
        <w:r w:rsidR="009A0484" w:rsidRPr="0055596D">
          <w:rPr>
            <w:rStyle w:val="Hipervnculo"/>
            <w:sz w:val="19"/>
            <w:szCs w:val="20"/>
            <w:lang w:val="it-IT" w:eastAsia="it-IT"/>
          </w:rPr>
          <w:t>www.CASEcetools.com/press-kit</w:t>
        </w:r>
      </w:hyperlink>
    </w:p>
    <w:p w14:paraId="7A1E4714" w14:textId="77777777" w:rsidR="009A0484" w:rsidRDefault="009A0484" w:rsidP="00BF4B59">
      <w:pPr>
        <w:jc w:val="both"/>
        <w:rPr>
          <w:b/>
          <w:lang w:eastAsia="es-ES"/>
        </w:rPr>
      </w:pPr>
    </w:p>
    <w:p w14:paraId="2115B5D8" w14:textId="77777777" w:rsidR="009F5023" w:rsidRDefault="009F5023" w:rsidP="00BF4B59">
      <w:pPr>
        <w:jc w:val="both"/>
        <w:rPr>
          <w:b/>
          <w:lang w:eastAsia="es-ES"/>
        </w:rPr>
      </w:pPr>
      <w:bookmarkStart w:id="0" w:name="_GoBack"/>
      <w:bookmarkEnd w:id="0"/>
    </w:p>
    <w:p w14:paraId="05BE8C70" w14:textId="77777777" w:rsidR="009A0484" w:rsidRDefault="009A0484" w:rsidP="009A0484">
      <w:pPr>
        <w:jc w:val="both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CB0E18" w14:paraId="71BE0A7E" w14:textId="77777777" w:rsidTr="003C7F71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CB0E18" w14:paraId="74E79CE9" w14:textId="77777777" w:rsidTr="003C7F71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1B9D0AC0" w14:textId="77777777" w:rsidR="00CB0E18" w:rsidRPr="003F04DD" w:rsidRDefault="00CB0E18" w:rsidP="003C7F7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6663186" wp14:editId="7986E1BB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72B218C0" w14:textId="77777777" w:rsidR="00CB0E18" w:rsidRPr="003F04DD" w:rsidRDefault="00CB0E18" w:rsidP="003C7F7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68EAD08" wp14:editId="6A90ED89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356C7603" w14:textId="77777777" w:rsidR="00CB0E18" w:rsidRPr="003F04DD" w:rsidRDefault="00CB0E18" w:rsidP="003C7F7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4F5949C" wp14:editId="6C52F777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CF81919" w14:textId="77777777" w:rsidR="00CB0E18" w:rsidRPr="003F04DD" w:rsidRDefault="00CB0E18" w:rsidP="003C7F7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5EC856B" wp14:editId="1DC73702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7B85C3" w14:textId="77777777" w:rsidR="00CB0E18" w:rsidRDefault="00CB0E18" w:rsidP="003C7F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41C77211" w14:textId="77777777" w:rsidR="00CB0E18" w:rsidRPr="003F04DD" w:rsidRDefault="00CB0E18" w:rsidP="003C7F7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1B6FC321" w14:textId="77777777" w:rsidR="00CB0E18" w:rsidRPr="003F04DD" w:rsidRDefault="00CB0E18" w:rsidP="003C7F7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299D915F" w14:textId="77777777" w:rsidR="00CB0E18" w:rsidRDefault="00CB0E18" w:rsidP="003C7F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1CDEAED3" w14:textId="77777777" w:rsidR="00CB0E18" w:rsidRDefault="00CB0E18" w:rsidP="003C7F71">
            <w:pPr>
              <w:rPr>
                <w:rFonts w:ascii="Verdana" w:hAnsi="Verdana"/>
              </w:rPr>
            </w:pPr>
          </w:p>
          <w:p w14:paraId="25E588CE" w14:textId="77777777" w:rsidR="00CB0E18" w:rsidRPr="003F04DD" w:rsidRDefault="00CB0E18" w:rsidP="003C7F7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2CB0AB3" w14:textId="77777777" w:rsidR="00CB0E18" w:rsidRPr="003778F3" w:rsidRDefault="00CB0E18" w:rsidP="00CB0E18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3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5266657E" w14:textId="77777777" w:rsidR="00CB0E18" w:rsidRPr="003778F3" w:rsidRDefault="00CB0E18" w:rsidP="00CB0E18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4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3D508544" w14:textId="65101313" w:rsidR="00E0728B" w:rsidRDefault="00E0728B">
      <w:pPr>
        <w:spacing w:line="240" w:lineRule="auto"/>
        <w:rPr>
          <w:rFonts w:ascii="Helvetica" w:hAnsi="Helvetica" w:cs="Arial"/>
          <w:sz w:val="16"/>
          <w:szCs w:val="16"/>
          <w:lang w:val="de-DE"/>
        </w:rPr>
      </w:pPr>
      <w:r>
        <w:rPr>
          <w:rFonts w:ascii="Helvetica" w:hAnsi="Helvetica" w:cs="Arial"/>
          <w:sz w:val="16"/>
          <w:szCs w:val="16"/>
          <w:lang w:val="de-DE"/>
        </w:rPr>
        <w:br w:type="page"/>
      </w:r>
    </w:p>
    <w:p w14:paraId="55154A28" w14:textId="77777777" w:rsidR="00CB0E18" w:rsidRPr="003778F3" w:rsidRDefault="00CB0E18" w:rsidP="009A0484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lastRenderedPageBreak/>
        <w:t>Per ulteriori informazioni, contattare:</w:t>
      </w:r>
    </w:p>
    <w:p w14:paraId="2CCAD32C" w14:textId="77777777" w:rsidR="00CB0E18" w:rsidRPr="003778F3" w:rsidRDefault="00CB0E18" w:rsidP="009A0484">
      <w:pPr>
        <w:ind w:firstLine="426"/>
        <w:jc w:val="both"/>
        <w:rPr>
          <w:szCs w:val="19"/>
        </w:rPr>
      </w:pPr>
    </w:p>
    <w:p w14:paraId="7C141560" w14:textId="77777777" w:rsidR="00CB0E18" w:rsidRPr="003778F3" w:rsidRDefault="00CB0E18" w:rsidP="009A0484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2984EE46" w14:textId="77777777" w:rsidR="00CB0E18" w:rsidRPr="003778F3" w:rsidRDefault="00CB0E18" w:rsidP="009A0484">
      <w:pPr>
        <w:ind w:firstLine="426"/>
        <w:jc w:val="both"/>
        <w:rPr>
          <w:szCs w:val="19"/>
        </w:rPr>
      </w:pPr>
    </w:p>
    <w:p w14:paraId="6BB5CA92" w14:textId="77777777" w:rsidR="00CB0E18" w:rsidRPr="003778F3" w:rsidRDefault="00CB0E18" w:rsidP="009A0484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38292665" w14:textId="77777777" w:rsidR="00CB0E18" w:rsidRPr="003778F3" w:rsidRDefault="00CB0E18" w:rsidP="009A0484">
      <w:pPr>
        <w:ind w:firstLine="425"/>
        <w:jc w:val="both"/>
        <w:rPr>
          <w:rFonts w:cs="Arial"/>
          <w:szCs w:val="19"/>
        </w:rPr>
      </w:pPr>
    </w:p>
    <w:p w14:paraId="1DB2C523" w14:textId="77777777" w:rsidR="00CB0E18" w:rsidRDefault="00CB0E18" w:rsidP="009A0484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5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6E419E63" w14:textId="77777777" w:rsidR="00CB0E18" w:rsidRPr="00FF50A9" w:rsidRDefault="00CB0E18" w:rsidP="009A0484">
      <w:pPr>
        <w:pStyle w:val="style2"/>
        <w:spacing w:before="0" w:beforeAutospacing="0" w:after="120" w:afterAutospacing="0" w:line="300" w:lineRule="exact"/>
        <w:jc w:val="both"/>
        <w:rPr>
          <w:szCs w:val="19"/>
          <w:lang w:val="en-GB"/>
        </w:rPr>
      </w:pPr>
    </w:p>
    <w:p w14:paraId="2643A13C" w14:textId="77777777" w:rsidR="000A4F6A" w:rsidRPr="003B08F7" w:rsidRDefault="000A4F6A" w:rsidP="00CB0E18">
      <w:pPr>
        <w:pStyle w:val="style2"/>
        <w:spacing w:before="0" w:beforeAutospacing="0" w:after="0" w:afterAutospacing="0" w:line="300" w:lineRule="exact"/>
        <w:jc w:val="both"/>
        <w:rPr>
          <w:szCs w:val="19"/>
        </w:rPr>
      </w:pPr>
    </w:p>
    <w:sectPr w:rsidR="000A4F6A" w:rsidRPr="003B08F7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839F9" w15:done="0"/>
  <w15:commentEx w15:paraId="0094F601" w15:done="0"/>
  <w15:commentEx w15:paraId="2A7FF110" w15:done="0"/>
  <w15:commentEx w15:paraId="6BBE44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9C13" w14:textId="77777777" w:rsidR="009B496E" w:rsidRDefault="009B496E">
      <w:pPr>
        <w:spacing w:line="240" w:lineRule="auto"/>
      </w:pPr>
      <w:r>
        <w:separator/>
      </w:r>
    </w:p>
  </w:endnote>
  <w:endnote w:type="continuationSeparator" w:id="0">
    <w:p w14:paraId="2B99483C" w14:textId="77777777" w:rsidR="009B496E" w:rsidRDefault="009B4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DAE6" w14:textId="77777777" w:rsidR="003C7F71" w:rsidRDefault="003C7F71" w:rsidP="00D01F1C">
    <w:pPr>
      <w:pStyle w:val="Piedepgina"/>
    </w:pPr>
  </w:p>
  <w:p w14:paraId="23916EDE" w14:textId="77777777" w:rsidR="003C7F71" w:rsidRDefault="003C7F71" w:rsidP="00D01F1C">
    <w:pPr>
      <w:pStyle w:val="Piedepgina"/>
    </w:pPr>
  </w:p>
  <w:p w14:paraId="1D56EECD" w14:textId="77777777" w:rsidR="003C7F71" w:rsidRDefault="003C7F71" w:rsidP="00D01F1C">
    <w:pPr>
      <w:pStyle w:val="Piedepgina"/>
    </w:pPr>
  </w:p>
  <w:p w14:paraId="2B13F222" w14:textId="77777777" w:rsidR="003C7F71" w:rsidRDefault="003C7F71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F101" w14:textId="77777777" w:rsidR="003C7F71" w:rsidRPr="00C7201A" w:rsidRDefault="003C7F71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B45A" w14:textId="77777777" w:rsidR="009B496E" w:rsidRDefault="009B496E">
      <w:pPr>
        <w:spacing w:line="240" w:lineRule="auto"/>
      </w:pPr>
      <w:r>
        <w:separator/>
      </w:r>
    </w:p>
  </w:footnote>
  <w:footnote w:type="continuationSeparator" w:id="0">
    <w:p w14:paraId="532947A2" w14:textId="77777777" w:rsidR="009B496E" w:rsidRDefault="009B4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287A" w14:textId="77777777" w:rsidR="003C7F71" w:rsidRDefault="003C7F71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50B355C1" wp14:editId="0AEDA41C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BD753A" wp14:editId="54470E9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C7F71" w:rsidRPr="00C7201A" w14:paraId="35250AC3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34F7B40D" w14:textId="77777777" w:rsidR="003C7F71" w:rsidRPr="00750ACB" w:rsidRDefault="003C7F71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DC32925" w14:textId="77777777" w:rsidR="003C7F71" w:rsidRPr="00750ACB" w:rsidRDefault="003C7F7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630E42C9" w14:textId="77777777" w:rsidR="003C7F71" w:rsidRPr="00750ACB" w:rsidRDefault="003C7F7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691AAA56" w14:textId="77777777" w:rsidR="003C7F71" w:rsidRPr="00B32BE8" w:rsidRDefault="003C7F71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C7F71" w14:paraId="550DCA94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3F059ABB" w14:textId="77777777" w:rsidR="003C7F71" w:rsidRDefault="003C7F71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450836A9" wp14:editId="6725CFE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217705" w14:textId="77777777" w:rsidR="003C7F71" w:rsidRDefault="003C7F71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0A4C674" wp14:editId="3C5E1034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FA08057" wp14:editId="4B68878F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255FD4" wp14:editId="28DA0A8E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D3A873" wp14:editId="05F22CD5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 MASSIMILIANO">
    <w15:presenceInfo w15:providerId="None" w15:userId="SALA MASSIMILI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A6BAC"/>
    <w:rsid w:val="000E1A7E"/>
    <w:rsid w:val="000E71CF"/>
    <w:rsid w:val="000E7733"/>
    <w:rsid w:val="000F2B17"/>
    <w:rsid w:val="000F5EE1"/>
    <w:rsid w:val="000F7DA3"/>
    <w:rsid w:val="001055F9"/>
    <w:rsid w:val="00105F55"/>
    <w:rsid w:val="00117552"/>
    <w:rsid w:val="00120A22"/>
    <w:rsid w:val="00121E80"/>
    <w:rsid w:val="00132964"/>
    <w:rsid w:val="00156BEB"/>
    <w:rsid w:val="00157752"/>
    <w:rsid w:val="001618D6"/>
    <w:rsid w:val="001642D7"/>
    <w:rsid w:val="00164B95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B71"/>
    <w:rsid w:val="001951A2"/>
    <w:rsid w:val="00195CCA"/>
    <w:rsid w:val="00196F60"/>
    <w:rsid w:val="00197D07"/>
    <w:rsid w:val="001A37A3"/>
    <w:rsid w:val="001B5634"/>
    <w:rsid w:val="001C3014"/>
    <w:rsid w:val="001C7F3E"/>
    <w:rsid w:val="001D08A3"/>
    <w:rsid w:val="001D1C29"/>
    <w:rsid w:val="001D39F0"/>
    <w:rsid w:val="001E3531"/>
    <w:rsid w:val="00221028"/>
    <w:rsid w:val="002248FC"/>
    <w:rsid w:val="00225E0B"/>
    <w:rsid w:val="002272D1"/>
    <w:rsid w:val="00232141"/>
    <w:rsid w:val="00237128"/>
    <w:rsid w:val="0024223A"/>
    <w:rsid w:val="00260179"/>
    <w:rsid w:val="00263776"/>
    <w:rsid w:val="00271B83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A0D85"/>
    <w:rsid w:val="002B0D45"/>
    <w:rsid w:val="002B4B2A"/>
    <w:rsid w:val="002E0413"/>
    <w:rsid w:val="002E42D8"/>
    <w:rsid w:val="002F6342"/>
    <w:rsid w:val="002F7342"/>
    <w:rsid w:val="002F74C3"/>
    <w:rsid w:val="00310A67"/>
    <w:rsid w:val="00317B11"/>
    <w:rsid w:val="003216EB"/>
    <w:rsid w:val="00325CA3"/>
    <w:rsid w:val="00330590"/>
    <w:rsid w:val="00336C6F"/>
    <w:rsid w:val="003577EC"/>
    <w:rsid w:val="00363FE5"/>
    <w:rsid w:val="003761F5"/>
    <w:rsid w:val="00376E0D"/>
    <w:rsid w:val="003818E0"/>
    <w:rsid w:val="003835B0"/>
    <w:rsid w:val="003848BA"/>
    <w:rsid w:val="00386F45"/>
    <w:rsid w:val="003925AD"/>
    <w:rsid w:val="00394194"/>
    <w:rsid w:val="003A25BD"/>
    <w:rsid w:val="003A7179"/>
    <w:rsid w:val="003B01A0"/>
    <w:rsid w:val="003B08F7"/>
    <w:rsid w:val="003B1753"/>
    <w:rsid w:val="003B6440"/>
    <w:rsid w:val="003B68E3"/>
    <w:rsid w:val="003C1713"/>
    <w:rsid w:val="003C1A58"/>
    <w:rsid w:val="003C4912"/>
    <w:rsid w:val="003C4F6A"/>
    <w:rsid w:val="003C7F71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53C3D"/>
    <w:rsid w:val="00461F89"/>
    <w:rsid w:val="0046276A"/>
    <w:rsid w:val="004632B1"/>
    <w:rsid w:val="00463600"/>
    <w:rsid w:val="00463B08"/>
    <w:rsid w:val="0046565A"/>
    <w:rsid w:val="00467BD4"/>
    <w:rsid w:val="00473E67"/>
    <w:rsid w:val="00474ED5"/>
    <w:rsid w:val="00477548"/>
    <w:rsid w:val="0048550D"/>
    <w:rsid w:val="00485B81"/>
    <w:rsid w:val="00491B25"/>
    <w:rsid w:val="00493824"/>
    <w:rsid w:val="00495277"/>
    <w:rsid w:val="00496DE7"/>
    <w:rsid w:val="004A69F7"/>
    <w:rsid w:val="004B792F"/>
    <w:rsid w:val="004C1A8A"/>
    <w:rsid w:val="004C7C83"/>
    <w:rsid w:val="004D0018"/>
    <w:rsid w:val="004E27F6"/>
    <w:rsid w:val="004E4796"/>
    <w:rsid w:val="004E5104"/>
    <w:rsid w:val="004E5ACF"/>
    <w:rsid w:val="004F363E"/>
    <w:rsid w:val="004F7034"/>
    <w:rsid w:val="004F791E"/>
    <w:rsid w:val="00500EE0"/>
    <w:rsid w:val="00505C79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426C6"/>
    <w:rsid w:val="00551A21"/>
    <w:rsid w:val="00556669"/>
    <w:rsid w:val="00564F1C"/>
    <w:rsid w:val="00567398"/>
    <w:rsid w:val="005741DD"/>
    <w:rsid w:val="00582D6E"/>
    <w:rsid w:val="00582DC8"/>
    <w:rsid w:val="00595532"/>
    <w:rsid w:val="0059734F"/>
    <w:rsid w:val="005A5028"/>
    <w:rsid w:val="005A6C8C"/>
    <w:rsid w:val="005A6EAB"/>
    <w:rsid w:val="005A73A9"/>
    <w:rsid w:val="005B0434"/>
    <w:rsid w:val="005B77F1"/>
    <w:rsid w:val="005C1E9F"/>
    <w:rsid w:val="005C5C46"/>
    <w:rsid w:val="005D0DFE"/>
    <w:rsid w:val="005D1D11"/>
    <w:rsid w:val="005D3F60"/>
    <w:rsid w:val="005D6457"/>
    <w:rsid w:val="0060424F"/>
    <w:rsid w:val="00612508"/>
    <w:rsid w:val="00617B37"/>
    <w:rsid w:val="00623E11"/>
    <w:rsid w:val="00632A9D"/>
    <w:rsid w:val="006346A3"/>
    <w:rsid w:val="00634A12"/>
    <w:rsid w:val="0063533E"/>
    <w:rsid w:val="00637C30"/>
    <w:rsid w:val="0064142F"/>
    <w:rsid w:val="00646A70"/>
    <w:rsid w:val="0065024B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C1B2A"/>
    <w:rsid w:val="006E4181"/>
    <w:rsid w:val="006E650B"/>
    <w:rsid w:val="006E75BF"/>
    <w:rsid w:val="00704A21"/>
    <w:rsid w:val="00707BB8"/>
    <w:rsid w:val="00711DE5"/>
    <w:rsid w:val="00720E55"/>
    <w:rsid w:val="0072308B"/>
    <w:rsid w:val="00723D5B"/>
    <w:rsid w:val="00725DED"/>
    <w:rsid w:val="0072724F"/>
    <w:rsid w:val="00732D13"/>
    <w:rsid w:val="00736861"/>
    <w:rsid w:val="00752F5C"/>
    <w:rsid w:val="0075642A"/>
    <w:rsid w:val="00757B78"/>
    <w:rsid w:val="00761C00"/>
    <w:rsid w:val="00762AB3"/>
    <w:rsid w:val="0076781F"/>
    <w:rsid w:val="0077205D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E1AD8"/>
    <w:rsid w:val="007E6E58"/>
    <w:rsid w:val="007E6FAD"/>
    <w:rsid w:val="007F078C"/>
    <w:rsid w:val="007F2101"/>
    <w:rsid w:val="007F245E"/>
    <w:rsid w:val="007F572A"/>
    <w:rsid w:val="008062BC"/>
    <w:rsid w:val="00815A3A"/>
    <w:rsid w:val="008222D0"/>
    <w:rsid w:val="008327F4"/>
    <w:rsid w:val="00835F22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65E78"/>
    <w:rsid w:val="00870317"/>
    <w:rsid w:val="00875FC4"/>
    <w:rsid w:val="00876FEA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5CD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216F"/>
    <w:rsid w:val="009354AA"/>
    <w:rsid w:val="0093575E"/>
    <w:rsid w:val="00936668"/>
    <w:rsid w:val="00936A04"/>
    <w:rsid w:val="0094780E"/>
    <w:rsid w:val="00975565"/>
    <w:rsid w:val="00977FE9"/>
    <w:rsid w:val="009840E2"/>
    <w:rsid w:val="00986747"/>
    <w:rsid w:val="00986929"/>
    <w:rsid w:val="0099762C"/>
    <w:rsid w:val="009A0484"/>
    <w:rsid w:val="009A09AF"/>
    <w:rsid w:val="009A2480"/>
    <w:rsid w:val="009A393F"/>
    <w:rsid w:val="009B496E"/>
    <w:rsid w:val="009C0E16"/>
    <w:rsid w:val="009C4DE7"/>
    <w:rsid w:val="009C5112"/>
    <w:rsid w:val="009E2F65"/>
    <w:rsid w:val="009F4B97"/>
    <w:rsid w:val="009F4E16"/>
    <w:rsid w:val="009F5023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6684D"/>
    <w:rsid w:val="00A76496"/>
    <w:rsid w:val="00A806E1"/>
    <w:rsid w:val="00A86168"/>
    <w:rsid w:val="00AA52E9"/>
    <w:rsid w:val="00AA74C6"/>
    <w:rsid w:val="00AC593E"/>
    <w:rsid w:val="00AC59F7"/>
    <w:rsid w:val="00AD1660"/>
    <w:rsid w:val="00AD1B64"/>
    <w:rsid w:val="00AD58F5"/>
    <w:rsid w:val="00AD6A8E"/>
    <w:rsid w:val="00AF4801"/>
    <w:rsid w:val="00B01CBB"/>
    <w:rsid w:val="00B11016"/>
    <w:rsid w:val="00B11CAA"/>
    <w:rsid w:val="00B249D8"/>
    <w:rsid w:val="00B314DB"/>
    <w:rsid w:val="00B32BE8"/>
    <w:rsid w:val="00B4017B"/>
    <w:rsid w:val="00B4271F"/>
    <w:rsid w:val="00B44C3B"/>
    <w:rsid w:val="00B462D7"/>
    <w:rsid w:val="00B46B04"/>
    <w:rsid w:val="00B53DB2"/>
    <w:rsid w:val="00B5471E"/>
    <w:rsid w:val="00B55E40"/>
    <w:rsid w:val="00B6126C"/>
    <w:rsid w:val="00B622F0"/>
    <w:rsid w:val="00B76635"/>
    <w:rsid w:val="00B81EB6"/>
    <w:rsid w:val="00B85252"/>
    <w:rsid w:val="00B86EA9"/>
    <w:rsid w:val="00B964BE"/>
    <w:rsid w:val="00B96711"/>
    <w:rsid w:val="00BA6862"/>
    <w:rsid w:val="00BB5D11"/>
    <w:rsid w:val="00BC3F35"/>
    <w:rsid w:val="00BF40B2"/>
    <w:rsid w:val="00BF4B59"/>
    <w:rsid w:val="00BF6C1B"/>
    <w:rsid w:val="00C00DD7"/>
    <w:rsid w:val="00C07699"/>
    <w:rsid w:val="00C15592"/>
    <w:rsid w:val="00C30F70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95318"/>
    <w:rsid w:val="00CA5F8E"/>
    <w:rsid w:val="00CB0E18"/>
    <w:rsid w:val="00CB54F7"/>
    <w:rsid w:val="00CC10B5"/>
    <w:rsid w:val="00CC29B6"/>
    <w:rsid w:val="00CC336A"/>
    <w:rsid w:val="00CD0140"/>
    <w:rsid w:val="00CD4B4A"/>
    <w:rsid w:val="00CE29FA"/>
    <w:rsid w:val="00CE43D4"/>
    <w:rsid w:val="00CF072C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C1F91"/>
    <w:rsid w:val="00DC4A12"/>
    <w:rsid w:val="00DD1372"/>
    <w:rsid w:val="00DD352A"/>
    <w:rsid w:val="00DD61FF"/>
    <w:rsid w:val="00DD745C"/>
    <w:rsid w:val="00DD7C58"/>
    <w:rsid w:val="00DF2F26"/>
    <w:rsid w:val="00DF6A14"/>
    <w:rsid w:val="00E02BD6"/>
    <w:rsid w:val="00E02ECC"/>
    <w:rsid w:val="00E0728B"/>
    <w:rsid w:val="00E14831"/>
    <w:rsid w:val="00E153C8"/>
    <w:rsid w:val="00E200C0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235B"/>
    <w:rsid w:val="00E84A88"/>
    <w:rsid w:val="00E902C9"/>
    <w:rsid w:val="00E937D0"/>
    <w:rsid w:val="00E9717C"/>
    <w:rsid w:val="00EA2763"/>
    <w:rsid w:val="00EC4604"/>
    <w:rsid w:val="00EE08E5"/>
    <w:rsid w:val="00EE5B0D"/>
    <w:rsid w:val="00EE7D68"/>
    <w:rsid w:val="00EF3E92"/>
    <w:rsid w:val="00F02028"/>
    <w:rsid w:val="00F10D54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8701F"/>
    <w:rsid w:val="00F9280F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1836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1.gif@01D123A8.097F9890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yperlink" Target="mailto:susanna.laino@alarconyharris.com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cid:image002.gif@01D123A8.097F9890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yperlink" Target="http://www.cnhindustrial.com" TargetMode="External"/><Relationship Id="rId32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www.casece.com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cid:image003.gif@01D123A8.097F989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image" Target="cid:image004.gif@01D123A8.097F9890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9EFC-2001-4C55-B4C9-7A96200CA1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FE9C9A-D4F3-40AE-93A7-6016FC2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4979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5</cp:revision>
  <cp:lastPrinted>2013-10-09T08:28:00Z</cp:lastPrinted>
  <dcterms:created xsi:type="dcterms:W3CDTF">2017-01-11T15:09:00Z</dcterms:created>
  <dcterms:modified xsi:type="dcterms:W3CDTF">2017-01-11T16:41:00Z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c0a50b28-cc56-4ce6-baef-44de200dcc95</vt:lpwstr>
  </property>
  <property fmtid="{D5CDD505-2E9C-101B-9397-08002B2CF9AE}" pid="3" name="bjSaver">
    <vt:lpwstr>mBaiyvKCsy4UqajARJ7ETaCPHJr0L27o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TO1FU,11/01/2017 11:05:18,GENERAL BUSINESS</vt:lpwstr>
  </property>
  <property fmtid="{D5CDD505-2E9C-101B-9397-08002B2CF9AE}" pid="8" name="CNH-Classification">
    <vt:lpwstr>[GENERAL BUSINESS]</vt:lpwstr>
  </property>
</Properties>
</file>