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FF50A9" w:rsidRDefault="00196F60" w:rsidP="0001567C">
      <w:pPr>
        <w:jc w:val="both"/>
        <w:rPr>
          <w:rFonts w:cs="Arial"/>
          <w:b/>
          <w:sz w:val="22"/>
          <w:szCs w:val="22"/>
        </w:rPr>
      </w:pPr>
      <w:r>
        <w:rPr>
          <w:b/>
          <w:sz w:val="22"/>
        </w:rPr>
        <w:t xml:space="preserve">CASE présente ses chargeuses-pelleteuses de série T conformes </w:t>
      </w:r>
      <w:proofErr w:type="spellStart"/>
      <w:r>
        <w:rPr>
          <w:b/>
          <w:sz w:val="22"/>
        </w:rPr>
        <w:t>Tier</w:t>
      </w:r>
      <w:proofErr w:type="spellEnd"/>
      <w:r>
        <w:rPr>
          <w:b/>
          <w:sz w:val="22"/>
        </w:rPr>
        <w:t xml:space="preserve"> 4 Final </w:t>
      </w:r>
    </w:p>
    <w:p w:rsidR="00D01F1C" w:rsidRPr="00FF50A9" w:rsidRDefault="00D01F1C" w:rsidP="0001567C">
      <w:pPr>
        <w:jc w:val="both"/>
      </w:pPr>
    </w:p>
    <w:p w:rsidR="00D01F1C" w:rsidRPr="00FF50A9" w:rsidRDefault="00D01F1C" w:rsidP="0001567C">
      <w:pPr>
        <w:jc w:val="both"/>
      </w:pPr>
    </w:p>
    <w:p w:rsidR="00D01F1C" w:rsidRPr="00FF50A9" w:rsidRDefault="008E35CD" w:rsidP="0001567C">
      <w:pPr>
        <w:pStyle w:val="01TESTO"/>
        <w:jc w:val="both"/>
      </w:pPr>
      <w:r>
        <w:t>Turin, jeudi 19 janvier 2017</w:t>
      </w:r>
    </w:p>
    <w:p w:rsidR="00D01F1C" w:rsidRPr="00FF50A9" w:rsidRDefault="00D01F1C" w:rsidP="0001567C">
      <w:pPr>
        <w:jc w:val="both"/>
      </w:pPr>
    </w:p>
    <w:p w:rsidR="00463B08" w:rsidRDefault="00A6684D" w:rsidP="00386F45">
      <w:pPr>
        <w:pStyle w:val="01TESTO"/>
        <w:jc w:val="both"/>
        <w:rPr>
          <w:color w:val="auto"/>
        </w:rPr>
      </w:pPr>
      <w:r>
        <w:rPr>
          <w:color w:val="auto"/>
        </w:rPr>
        <w:t xml:space="preserve">CASE Construction Equipment modernise ses chargeuses-pelleteuses de série T qui, outre la conformité aux normes antipollution </w:t>
      </w:r>
      <w:proofErr w:type="spellStart"/>
      <w:r>
        <w:rPr>
          <w:color w:val="auto"/>
        </w:rPr>
        <w:t>Tier</w:t>
      </w:r>
      <w:proofErr w:type="spellEnd"/>
      <w:r>
        <w:rPr>
          <w:color w:val="auto"/>
        </w:rPr>
        <w:t xml:space="preserve"> 4 Final, proposent plusieurs améliorations, un choix plus large pour les clients, ainsi que la nouvelle livrée CASE. </w:t>
      </w:r>
    </w:p>
    <w:p w:rsidR="00463B08" w:rsidRDefault="00463B08" w:rsidP="00386F45">
      <w:pPr>
        <w:pStyle w:val="01TESTO"/>
        <w:jc w:val="both"/>
        <w:rPr>
          <w:color w:val="auto"/>
        </w:rPr>
      </w:pPr>
    </w:p>
    <w:p w:rsidR="00463B08" w:rsidRPr="00463B08" w:rsidRDefault="00463B08" w:rsidP="00386F45">
      <w:pPr>
        <w:pStyle w:val="01TESTO"/>
        <w:jc w:val="both"/>
        <w:rPr>
          <w:b/>
          <w:color w:val="auto"/>
        </w:rPr>
      </w:pPr>
      <w:r>
        <w:rPr>
          <w:b/>
          <w:color w:val="auto"/>
        </w:rPr>
        <w:t>La réduction catalytique sélective : une solution simple, synonyme de performances et d'économies</w:t>
      </w:r>
    </w:p>
    <w:p w:rsidR="00463B08" w:rsidRDefault="00271B83" w:rsidP="00386F45">
      <w:pPr>
        <w:pStyle w:val="01TESTO"/>
        <w:jc w:val="both"/>
        <w:rPr>
          <w:color w:val="auto"/>
        </w:rPr>
      </w:pPr>
      <w:r>
        <w:rPr>
          <w:color w:val="auto"/>
        </w:rPr>
        <w:t xml:space="preserve">Pour répondre aux grandes exigences des normes antipollution, les nouveaux modèles CASE, qui utilisent exclusivement la réduction catalytique sélective, offrent d'excellentes performances et un rendement énergétique remarquable sans avoir recours pour autant à un filtre à particules ou à la régénération. Grâce à l'efficacité accrue du système de post-traitement par réduction catalytique sélective, CASE respecte ainsi les normes </w:t>
      </w:r>
      <w:proofErr w:type="spellStart"/>
      <w:r>
        <w:rPr>
          <w:color w:val="auto"/>
        </w:rPr>
        <w:t>Tier</w:t>
      </w:r>
      <w:proofErr w:type="spellEnd"/>
      <w:r>
        <w:rPr>
          <w:color w:val="auto"/>
        </w:rPr>
        <w:t xml:space="preserve"> 4 Final sans le moindre catalyseur d'oxydation diesel.  </w:t>
      </w:r>
    </w:p>
    <w:p w:rsidR="00463B08" w:rsidRDefault="00463B08" w:rsidP="00386F45">
      <w:pPr>
        <w:pStyle w:val="01TESTO"/>
        <w:jc w:val="both"/>
        <w:rPr>
          <w:color w:val="auto"/>
        </w:rPr>
      </w:pPr>
    </w:p>
    <w:p w:rsidR="00232141" w:rsidRDefault="00463B08" w:rsidP="00386F45">
      <w:pPr>
        <w:pStyle w:val="01TESTO"/>
        <w:jc w:val="both"/>
        <w:rPr>
          <w:color w:val="auto"/>
        </w:rPr>
      </w:pPr>
      <w:r>
        <w:rPr>
          <w:color w:val="auto"/>
        </w:rPr>
        <w:t xml:space="preserve">Cette réduction du nombre de composants permet au constructeur de rationaliser l'implantation du moteur. Le système de post-traitement se trouve désormais à l'extérieur, pour un accès facilité au moteur, au module électronique et aux fusibles. Ce nouvel agencement simplifie aussi l'entretien et fait </w:t>
      </w:r>
      <w:r w:rsidRPr="00156CAA">
        <w:rPr>
          <w:color w:val="auto"/>
        </w:rPr>
        <w:t xml:space="preserve">baisser le coût total </w:t>
      </w:r>
      <w:r w:rsidR="008D7319" w:rsidRPr="00156CAA">
        <w:rPr>
          <w:color w:val="auto"/>
        </w:rPr>
        <w:t>d'exploitation</w:t>
      </w:r>
      <w:r w:rsidRPr="00156CAA">
        <w:rPr>
          <w:color w:val="auto"/>
        </w:rPr>
        <w:t>.</w:t>
      </w:r>
      <w:r>
        <w:rPr>
          <w:color w:val="auto"/>
        </w:rPr>
        <w:t xml:space="preserve"> </w:t>
      </w:r>
    </w:p>
    <w:p w:rsidR="00232141" w:rsidRDefault="00232141" w:rsidP="00386F45">
      <w:pPr>
        <w:pStyle w:val="01TESTO"/>
        <w:jc w:val="both"/>
        <w:rPr>
          <w:color w:val="auto"/>
        </w:rPr>
      </w:pPr>
    </w:p>
    <w:p w:rsidR="001951A2" w:rsidRDefault="00232141" w:rsidP="00386F45">
      <w:pPr>
        <w:pStyle w:val="01TESTO"/>
        <w:jc w:val="both"/>
        <w:rPr>
          <w:color w:val="auto"/>
        </w:rPr>
      </w:pPr>
      <w:r>
        <w:rPr>
          <w:color w:val="auto"/>
        </w:rPr>
        <w:t xml:space="preserve">Outre la nouvelle implantation du moteur, le déplacement du </w:t>
      </w:r>
      <w:r w:rsidR="008D7319" w:rsidRPr="00156CAA">
        <w:rPr>
          <w:color w:val="auto"/>
        </w:rPr>
        <w:t>pot</w:t>
      </w:r>
      <w:r w:rsidRPr="00156CAA">
        <w:rPr>
          <w:color w:val="auto"/>
        </w:rPr>
        <w:t xml:space="preserve"> d'échappement sur le montant </w:t>
      </w:r>
      <w:r w:rsidR="008D7319" w:rsidRPr="00156CAA">
        <w:rPr>
          <w:color w:val="auto"/>
        </w:rPr>
        <w:t>droit</w:t>
      </w:r>
      <w:r>
        <w:rPr>
          <w:color w:val="auto"/>
        </w:rPr>
        <w:t xml:space="preserve"> offre une meilleure visibilité.</w:t>
      </w:r>
    </w:p>
    <w:p w:rsidR="00CF072C" w:rsidRDefault="00CF072C" w:rsidP="00386F45">
      <w:pPr>
        <w:pStyle w:val="01TESTO"/>
        <w:jc w:val="both"/>
        <w:rPr>
          <w:color w:val="auto"/>
        </w:rPr>
      </w:pPr>
    </w:p>
    <w:p w:rsidR="00CF072C" w:rsidRDefault="00453C3D" w:rsidP="00386F45">
      <w:pPr>
        <w:pStyle w:val="01TESTO"/>
        <w:jc w:val="both"/>
        <w:rPr>
          <w:color w:val="auto"/>
        </w:rPr>
      </w:pPr>
      <w:r>
        <w:rPr>
          <w:b/>
          <w:color w:val="auto"/>
        </w:rPr>
        <w:t>Nouvelle géométrie de pelle rétro en ligne désormais disponible sur toute la gamme</w:t>
      </w:r>
    </w:p>
    <w:p w:rsidR="00336C6F" w:rsidRDefault="00232141" w:rsidP="00386F45">
      <w:pPr>
        <w:pStyle w:val="01TESTO"/>
        <w:jc w:val="both"/>
        <w:rPr>
          <w:color w:val="auto"/>
        </w:rPr>
      </w:pPr>
      <w:r>
        <w:rPr>
          <w:color w:val="auto"/>
        </w:rPr>
        <w:t xml:space="preserve">En 2016, CASE a offert la possibilité de choisir la nouvelle conception de pelle rétro avec géométrie de vérins en ligne et le balancier extensible </w:t>
      </w:r>
      <w:proofErr w:type="spellStart"/>
      <w:r>
        <w:rPr>
          <w:color w:val="auto"/>
        </w:rPr>
        <w:t>Extendahoe</w:t>
      </w:r>
      <w:proofErr w:type="spellEnd"/>
      <w:r>
        <w:rPr>
          <w:color w:val="auto"/>
        </w:rPr>
        <w:t xml:space="preserve"> interne sur la 580ST. Cette offre est aujourd'hui étendue aux deux modèles 590ST et 695ST. Pour les trois modèles de la série T, les clients ont à présent le choix entre la célèbre flèche CASE avec vérins superposés et balancier extensible </w:t>
      </w:r>
      <w:proofErr w:type="spellStart"/>
      <w:r>
        <w:rPr>
          <w:color w:val="auto"/>
        </w:rPr>
        <w:t>Extendahoe</w:t>
      </w:r>
      <w:proofErr w:type="spellEnd"/>
      <w:r>
        <w:rPr>
          <w:color w:val="auto"/>
        </w:rPr>
        <w:t xml:space="preserve"> externe ou la </w:t>
      </w:r>
      <w:r w:rsidRPr="00831710">
        <w:rPr>
          <w:color w:val="000000" w:themeColor="text1"/>
        </w:rPr>
        <w:t>conception</w:t>
      </w:r>
      <w:r>
        <w:rPr>
          <w:color w:val="auto"/>
        </w:rPr>
        <w:t xml:space="preserve"> en ligne.</w:t>
      </w:r>
    </w:p>
    <w:p w:rsidR="00232141" w:rsidRDefault="00232141" w:rsidP="00386F45">
      <w:pPr>
        <w:pStyle w:val="01TESTO"/>
        <w:jc w:val="both"/>
        <w:rPr>
          <w:color w:val="auto"/>
        </w:rPr>
      </w:pPr>
    </w:p>
    <w:p w:rsidR="00232141" w:rsidRPr="00336C6F" w:rsidRDefault="00232141" w:rsidP="00386F45">
      <w:pPr>
        <w:pStyle w:val="01TESTO"/>
        <w:jc w:val="both"/>
        <w:rPr>
          <w:color w:val="auto"/>
        </w:rPr>
      </w:pPr>
      <w:r>
        <w:rPr>
          <w:color w:val="auto"/>
        </w:rPr>
        <w:t xml:space="preserve">Cette dernière conviendra parfaitement aux opérateurs qui privilégient la portée. Par ailleurs, </w:t>
      </w:r>
      <w:r w:rsidR="008D7319">
        <w:rPr>
          <w:color w:val="auto"/>
        </w:rPr>
        <w:t>la conception</w:t>
      </w:r>
      <w:r>
        <w:rPr>
          <w:color w:val="auto"/>
        </w:rPr>
        <w:t xml:space="preserve"> plus </w:t>
      </w:r>
      <w:r w:rsidRPr="00156CAA">
        <w:rPr>
          <w:color w:val="auto"/>
        </w:rPr>
        <w:t>étroit</w:t>
      </w:r>
      <w:r w:rsidR="008D7319" w:rsidRPr="00156CAA">
        <w:rPr>
          <w:color w:val="auto"/>
        </w:rPr>
        <w:t>e</w:t>
      </w:r>
      <w:r w:rsidRPr="00156CAA">
        <w:rPr>
          <w:color w:val="auto"/>
        </w:rPr>
        <w:t xml:space="preserve"> d</w:t>
      </w:r>
      <w:r>
        <w:rPr>
          <w:color w:val="auto"/>
        </w:rPr>
        <w:t>e la flèche offre une meilleure visibilité sur la zone de travail à l'arrière de la machine. La géométrie de flèche</w:t>
      </w:r>
      <w:r w:rsidR="008D7319">
        <w:rPr>
          <w:color w:val="auto"/>
        </w:rPr>
        <w:t>,</w:t>
      </w:r>
      <w:r>
        <w:rPr>
          <w:color w:val="auto"/>
        </w:rPr>
        <w:t xml:space="preserve"> signature </w:t>
      </w:r>
      <w:r w:rsidR="008D7319">
        <w:rPr>
          <w:color w:val="auto"/>
        </w:rPr>
        <w:t xml:space="preserve">de </w:t>
      </w:r>
      <w:r>
        <w:rPr>
          <w:color w:val="auto"/>
        </w:rPr>
        <w:t>CASE</w:t>
      </w:r>
      <w:r w:rsidR="008D7319">
        <w:rPr>
          <w:color w:val="auto"/>
        </w:rPr>
        <w:t>,</w:t>
      </w:r>
      <w:r>
        <w:rPr>
          <w:color w:val="auto"/>
        </w:rPr>
        <w:t xml:space="preserve"> représente</w:t>
      </w:r>
      <w:r w:rsidR="008D7319">
        <w:rPr>
          <w:color w:val="auto"/>
        </w:rPr>
        <w:t>,</w:t>
      </w:r>
      <w:r>
        <w:rPr>
          <w:color w:val="auto"/>
        </w:rPr>
        <w:t xml:space="preserve"> quant à elle</w:t>
      </w:r>
      <w:r w:rsidR="008D7319">
        <w:rPr>
          <w:color w:val="auto"/>
        </w:rPr>
        <w:t>,</w:t>
      </w:r>
      <w:r>
        <w:rPr>
          <w:color w:val="auto"/>
        </w:rPr>
        <w:t xml:space="preserve"> la solution idéale lorsque les conditions de travail sont difficiles ; la partie coulissante ne touche en effet jamais le sol, </w:t>
      </w:r>
      <w:r>
        <w:rPr>
          <w:color w:val="auto"/>
        </w:rPr>
        <w:lastRenderedPageBreak/>
        <w:t>tandis que les composants qui le font sont protégés contre les chocs et les accumulations de matériau.</w:t>
      </w:r>
    </w:p>
    <w:p w:rsidR="00736861" w:rsidRDefault="00736861" w:rsidP="00386F45">
      <w:pPr>
        <w:pStyle w:val="01TESTO"/>
        <w:jc w:val="both"/>
        <w:rPr>
          <w:b/>
          <w:color w:val="auto"/>
        </w:rPr>
      </w:pPr>
    </w:p>
    <w:p w:rsidR="00386F45" w:rsidRDefault="00DC1F91" w:rsidP="00386F45">
      <w:pPr>
        <w:pStyle w:val="01TESTO"/>
        <w:jc w:val="both"/>
        <w:rPr>
          <w:b/>
          <w:color w:val="auto"/>
        </w:rPr>
      </w:pPr>
      <w:r>
        <w:rPr>
          <w:b/>
          <w:color w:val="auto"/>
        </w:rPr>
        <w:t>Dents Smart-Fit pour des remplacements plus rapides et une baisse des coûts d'entretien</w:t>
      </w:r>
    </w:p>
    <w:p w:rsidR="005741DD" w:rsidRDefault="00835F22" w:rsidP="00386F45">
      <w:pPr>
        <w:pStyle w:val="01TESTO"/>
        <w:jc w:val="both"/>
        <w:rPr>
          <w:color w:val="auto"/>
        </w:rPr>
      </w:pPr>
      <w:r>
        <w:rPr>
          <w:color w:val="auto"/>
        </w:rPr>
        <w:t>Les nouvelles dents Smart-Fit peuvent désormais équiper le godet pour usage intensif de la chargeuse avant comme de la pelle rétro. Elles contribuent à l'amélioration des performances des chargeuses-pelleteuses : en pénétrant plus profondément et en restant affûtées plus longtemps, elles garantissent en effet une productivité accrue et prolongée tout en réduisant les coûts d'entretien. Par ailleurs, leur remplacement se fait remarquablement vite. Quelques minutes seulement, puis la machine peut se remettre au travail. Résultat : la productivité et la durée de service augmentent tandis que les coûts diminuent.</w:t>
      </w:r>
    </w:p>
    <w:p w:rsidR="005741DD" w:rsidRDefault="005741DD" w:rsidP="00386F45">
      <w:pPr>
        <w:pStyle w:val="01TESTO"/>
        <w:jc w:val="both"/>
        <w:rPr>
          <w:color w:val="auto"/>
        </w:rPr>
      </w:pPr>
    </w:p>
    <w:p w:rsidR="005741DD" w:rsidRPr="0093216F" w:rsidRDefault="00F9280F" w:rsidP="00386F45">
      <w:pPr>
        <w:pStyle w:val="01TESTO"/>
        <w:jc w:val="both"/>
        <w:rPr>
          <w:b/>
          <w:color w:val="auto"/>
        </w:rPr>
      </w:pPr>
      <w:r>
        <w:rPr>
          <w:b/>
          <w:color w:val="auto"/>
        </w:rPr>
        <w:t>Une nouvelle attache universelle de pelle rétro pour plus de flexibilité</w:t>
      </w:r>
    </w:p>
    <w:p w:rsidR="0093216F" w:rsidRPr="006B32CB" w:rsidRDefault="00835F22" w:rsidP="0093216F">
      <w:pPr>
        <w:pStyle w:val="Textocomentario"/>
        <w:jc w:val="both"/>
        <w:rPr>
          <w:sz w:val="19"/>
          <w:szCs w:val="19"/>
        </w:rPr>
      </w:pPr>
      <w:r w:rsidRPr="006B32CB">
        <w:rPr>
          <w:color w:val="auto"/>
          <w:sz w:val="19"/>
          <w:szCs w:val="19"/>
        </w:rPr>
        <w:t xml:space="preserve">CASE propose une nouvelle attache universelle de pelle rétro qui convient à sa géométrie traditionnelle comme à sa conception en ligne. Cette nouvelle attache permet d'accoupler la plupart des godets non originaux sur la pelle rétro CASE, sans conséquence majeure sur la longueur arrière et les performances de creusement. Le propriétaire de la machine jouit ainsi d'une flexibilité accrue sur les chantiers tout en faisant des économies, puisqu'il est libre </w:t>
      </w:r>
      <w:r w:rsidRPr="006B32CB">
        <w:rPr>
          <w:sz w:val="19"/>
          <w:szCs w:val="19"/>
        </w:rPr>
        <w:t>d'utiliser les différents godets dont il dispose déjà.</w:t>
      </w:r>
    </w:p>
    <w:p w:rsidR="00835F22" w:rsidRPr="006B32CB" w:rsidRDefault="00835F22" w:rsidP="00386F45">
      <w:pPr>
        <w:pStyle w:val="01TESTO"/>
        <w:jc w:val="both"/>
        <w:rPr>
          <w:color w:val="auto"/>
          <w:szCs w:val="19"/>
        </w:rPr>
      </w:pPr>
    </w:p>
    <w:p w:rsidR="00197D07" w:rsidRPr="00FF50A9" w:rsidRDefault="00197D07" w:rsidP="0001567C">
      <w:pPr>
        <w:pStyle w:val="style2"/>
        <w:spacing w:before="0" w:beforeAutospacing="0" w:after="0" w:afterAutospacing="0" w:line="300" w:lineRule="exact"/>
        <w:jc w:val="both"/>
        <w:rPr>
          <w:sz w:val="19"/>
          <w:szCs w:val="19"/>
        </w:rPr>
      </w:pPr>
      <w:r>
        <w:rPr>
          <w:sz w:val="19"/>
        </w:rPr>
        <w:t>En vous rendant sur notre site Web, vous pourrez télécharger des fichiers de textes et d'images haute résolution, ainsi que des vidéos en lien direct avec ce communiqué de presse (</w:t>
      </w:r>
      <w:proofErr w:type="spellStart"/>
      <w:r>
        <w:rPr>
          <w:sz w:val="19"/>
        </w:rPr>
        <w:t>jpg</w:t>
      </w:r>
      <w:proofErr w:type="spellEnd"/>
      <w:r>
        <w:rPr>
          <w:sz w:val="19"/>
        </w:rPr>
        <w:t xml:space="preserve"> 300 dpi, CMJN) : </w:t>
      </w:r>
      <w:hyperlink r:id="rId10">
        <w:r>
          <w:rPr>
            <w:rStyle w:val="Hipervnculo"/>
            <w:sz w:val="19"/>
          </w:rPr>
          <w:t>www.casecetools.com/press-kit</w:t>
        </w:r>
      </w:hyperlink>
    </w:p>
    <w:p w:rsidR="00197D07" w:rsidRDefault="00197D07" w:rsidP="0001567C">
      <w:pPr>
        <w:pStyle w:val="style2"/>
        <w:spacing w:before="0" w:beforeAutospacing="0" w:after="0" w:afterAutospacing="0" w:line="300" w:lineRule="exact"/>
        <w:jc w:val="both"/>
        <w:rPr>
          <w:sz w:val="19"/>
          <w:szCs w:val="19"/>
        </w:rPr>
      </w:pPr>
    </w:p>
    <w:p w:rsidR="006B32CB" w:rsidRDefault="006B32CB" w:rsidP="0001567C">
      <w:pPr>
        <w:pStyle w:val="style2"/>
        <w:spacing w:before="0" w:beforeAutospacing="0" w:after="0" w:afterAutospacing="0" w:line="300" w:lineRule="exact"/>
        <w:jc w:val="both"/>
        <w:rPr>
          <w:sz w:val="19"/>
          <w:szCs w:val="19"/>
        </w:rPr>
      </w:pPr>
      <w:bookmarkStart w:id="0" w:name="_GoBack"/>
      <w:bookmarkEnd w:id="0"/>
    </w:p>
    <w:p w:rsidR="00197D07" w:rsidRPr="00FF50A9" w:rsidRDefault="00197D07" w:rsidP="00D612C4">
      <w:pPr>
        <w:pStyle w:val="style2"/>
        <w:spacing w:before="0" w:beforeAutospacing="0" w:after="0" w:afterAutospacing="0"/>
        <w:jc w:val="both"/>
        <w:rPr>
          <w:b/>
        </w:rPr>
      </w:pPr>
      <w:r>
        <w:rPr>
          <w:b/>
          <w:sz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rsidTr="00D067C0">
              <w:trPr>
                <w:trHeight w:val="442"/>
                <w:tblCellSpacing w:w="0" w:type="dxa"/>
              </w:trPr>
              <w:tc>
                <w:tcPr>
                  <w:tcW w:w="570" w:type="dxa"/>
                  <w:vAlign w:val="center"/>
                  <w:hideMark/>
                </w:tcPr>
                <w:p w:rsidR="00197D07" w:rsidRPr="00FF50A9" w:rsidRDefault="006B32CB" w:rsidP="00D612C4">
                  <w:pPr>
                    <w:spacing w:line="240" w:lineRule="auto"/>
                    <w:jc w:val="both"/>
                    <w:rPr>
                      <w:rFonts w:ascii="Calibri" w:eastAsia="Calibri" w:hAnsi="Calibri"/>
                      <w:sz w:val="22"/>
                      <w:szCs w:val="22"/>
                    </w:rPr>
                  </w:pPr>
                  <w:hyperlink r:id="rId11"/>
                  <w:r w:rsidR="00EE08E5">
                    <w:rPr>
                      <w:noProof/>
                      <w:lang w:val="es-ES" w:eastAsia="es-ES" w:bidi="ar-SA"/>
                    </w:rPr>
                    <w:drawing>
                      <wp:inline distT="0" distB="0" distL="0" distR="0">
                        <wp:extent cx="190500" cy="190500"/>
                        <wp:effectExtent l="0" t="0" r="0" b="0"/>
                        <wp:docPr id="15" name="Imagen 15"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90500" cy="190500"/>
                        <wp:effectExtent l="0" t="0" r="0" b="0"/>
                        <wp:docPr id="14" name="Imagen 14"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90500" cy="190500"/>
                        <wp:effectExtent l="0" t="0" r="0" b="0"/>
                        <wp:docPr id="13" name="Imagen 13" descr="cid:image003.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90500" cy="190500"/>
                        <wp:effectExtent l="0" t="0" r="0" b="0"/>
                        <wp:docPr id="12" name="Imagen 12" descr="cid:image004.gif@01D123A8.097F98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197D07" w:rsidRPr="00FF50A9" w:rsidRDefault="00197D07" w:rsidP="00D612C4">
            <w:pPr>
              <w:spacing w:line="240" w:lineRule="auto"/>
              <w:jc w:val="both"/>
              <w:rPr>
                <w:rFonts w:ascii="Times New Roman" w:hAnsi="Times New Roman"/>
                <w:sz w:val="20"/>
              </w:rPr>
            </w:pPr>
          </w:p>
        </w:tc>
        <w:tc>
          <w:tcPr>
            <w:tcW w:w="13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sz w:val="20"/>
              </w:rPr>
              <w:t> </w:t>
            </w:r>
          </w:p>
        </w:tc>
        <w:tc>
          <w:tcPr>
            <w:tcW w:w="226"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sz w:val="20"/>
              </w:rPr>
              <w:t> </w:t>
            </w:r>
          </w:p>
        </w:tc>
        <w:tc>
          <w:tcPr>
            <w:tcW w:w="5867"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Verdana" w:hAnsi="Verdana"/>
              </w:rPr>
              <w:t> </w:t>
            </w:r>
            <w:hyperlink r:id="rId23"/>
          </w:p>
        </w:tc>
      </w:tr>
    </w:tbl>
    <w:p w:rsidR="00197D07" w:rsidRPr="00FF50A9" w:rsidRDefault="00197D07" w:rsidP="00D612C4">
      <w:pPr>
        <w:jc w:val="both"/>
        <w:rPr>
          <w:rFonts w:cs="Arial"/>
          <w:i/>
          <w:color w:val="auto"/>
          <w:sz w:val="16"/>
          <w:szCs w:val="16"/>
        </w:rPr>
      </w:pPr>
      <w:r>
        <w:rPr>
          <w:i/>
          <w:sz w:val="16"/>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4">
        <w:r>
          <w:rPr>
            <w:rStyle w:val="Hipervnculo"/>
            <w:i/>
            <w:sz w:val="16"/>
          </w:rPr>
          <w:t>www.CASEce.com</w:t>
        </w:r>
      </w:hyperlink>
      <w:r>
        <w:rPr>
          <w:i/>
          <w:sz w:val="16"/>
        </w:rPr>
        <w:t>.</w:t>
      </w:r>
    </w:p>
    <w:p w:rsidR="00197D07" w:rsidRPr="00FF50A9" w:rsidRDefault="00197D07" w:rsidP="00D612C4">
      <w:pPr>
        <w:jc w:val="both"/>
        <w:rPr>
          <w:rFonts w:cs="Arial"/>
          <w:i/>
          <w:sz w:val="16"/>
          <w:szCs w:val="16"/>
        </w:rPr>
      </w:pPr>
      <w:r>
        <w:rPr>
          <w:i/>
          <w:sz w:val="16"/>
        </w:rPr>
        <w:lastRenderedPageBreak/>
        <w:t xml:space="preserve">CASE Construction Equipment est une marque de CNH Industrial N.V., un leader mondial des biens d'équipement coté au New York Stock Exchange (NYSE : CNHI) et au </w:t>
      </w:r>
      <w:proofErr w:type="spellStart"/>
      <w:r>
        <w:rPr>
          <w:i/>
          <w:sz w:val="16"/>
        </w:rPr>
        <w:t>Mercato</w:t>
      </w:r>
      <w:proofErr w:type="spellEnd"/>
      <w:r>
        <w:rPr>
          <w:i/>
          <w:sz w:val="16"/>
        </w:rPr>
        <w:t xml:space="preserve"> </w:t>
      </w:r>
      <w:proofErr w:type="spellStart"/>
      <w:r>
        <w:rPr>
          <w:i/>
          <w:sz w:val="16"/>
        </w:rPr>
        <w:t>Telematico</w:t>
      </w:r>
      <w:proofErr w:type="spellEnd"/>
      <w:r>
        <w:rPr>
          <w:i/>
          <w:sz w:val="16"/>
        </w:rPr>
        <w:t xml:space="preserve"> </w:t>
      </w:r>
      <w:proofErr w:type="spellStart"/>
      <w:r>
        <w:rPr>
          <w:i/>
          <w:sz w:val="16"/>
        </w:rPr>
        <w:t>Azionario</w:t>
      </w:r>
      <w:proofErr w:type="spellEnd"/>
      <w:r>
        <w:rPr>
          <w:i/>
          <w:sz w:val="16"/>
        </w:rPr>
        <w:t xml:space="preserve"> de la Bourse d'Italie (MI : CNHI). Davantage d'informations sur </w:t>
      </w:r>
      <w:hyperlink r:id="rId25">
        <w:r>
          <w:rPr>
            <w:rStyle w:val="Hipervnculo"/>
            <w:i/>
            <w:sz w:val="16"/>
          </w:rPr>
          <w:t>www.cnhindustrial.com</w:t>
        </w:r>
      </w:hyperlink>
      <w:r>
        <w:rPr>
          <w:rStyle w:val="Hipervnculo"/>
        </w:rPr>
        <w:t>.</w:t>
      </w:r>
    </w:p>
    <w:p w:rsidR="00197D07" w:rsidRPr="00FF50A9" w:rsidRDefault="00197D07" w:rsidP="00D612C4">
      <w:pPr>
        <w:pStyle w:val="style2"/>
        <w:spacing w:before="0" w:beforeAutospacing="0" w:after="0" w:afterAutospacing="0" w:line="300" w:lineRule="exact"/>
        <w:jc w:val="both"/>
        <w:rPr>
          <w:i/>
          <w:color w:val="auto"/>
          <w:sz w:val="16"/>
          <w:szCs w:val="16"/>
        </w:rPr>
      </w:pPr>
    </w:p>
    <w:p w:rsidR="008E35CD" w:rsidRDefault="008E35CD">
      <w:pPr>
        <w:spacing w:line="240" w:lineRule="auto"/>
        <w:rPr>
          <w:b/>
        </w:rPr>
      </w:pPr>
    </w:p>
    <w:p w:rsidR="00197D07" w:rsidRPr="00FF50A9" w:rsidRDefault="00197D07" w:rsidP="00D612C4">
      <w:pPr>
        <w:pStyle w:val="01TESTO"/>
        <w:jc w:val="both"/>
        <w:rPr>
          <w:b/>
        </w:rPr>
      </w:pPr>
      <w:r>
        <w:rPr>
          <w:b/>
        </w:rPr>
        <w:t>Pour plus d'informations, contactez :</w:t>
      </w:r>
    </w:p>
    <w:p w:rsidR="00197D07" w:rsidRPr="00FF50A9" w:rsidRDefault="00197D07" w:rsidP="00D612C4">
      <w:pPr>
        <w:pStyle w:val="01TESTO"/>
        <w:jc w:val="both"/>
        <w:rPr>
          <w:sz w:val="18"/>
          <w:szCs w:val="18"/>
        </w:rPr>
      </w:pPr>
    </w:p>
    <w:p w:rsidR="00197D07" w:rsidRPr="00FF50A9" w:rsidRDefault="00EE7574" w:rsidP="00D612C4">
      <w:pPr>
        <w:jc w:val="both"/>
        <w:rPr>
          <w:rFonts w:ascii="Helvetica" w:hAnsi="Helvetica"/>
          <w:sz w:val="18"/>
          <w:szCs w:val="18"/>
        </w:rPr>
      </w:pPr>
      <w:r>
        <w:rPr>
          <w:sz w:val="18"/>
        </w:rPr>
        <w:t>Olivier Raymond</w:t>
      </w:r>
      <w:r w:rsidR="00197D07">
        <w:rPr>
          <w:sz w:val="18"/>
        </w:rPr>
        <w:t xml:space="preserve"> (ALARCON &amp; HARRIS)</w:t>
      </w:r>
    </w:p>
    <w:p w:rsidR="001951A2" w:rsidRPr="003C4912" w:rsidRDefault="001951A2" w:rsidP="00D612C4">
      <w:pPr>
        <w:pStyle w:val="01TESTO"/>
        <w:jc w:val="both"/>
        <w:rPr>
          <w:sz w:val="18"/>
          <w:szCs w:val="18"/>
        </w:rPr>
      </w:pPr>
    </w:p>
    <w:p w:rsidR="00197D07" w:rsidRPr="001951A2" w:rsidRDefault="00EE7574" w:rsidP="00D612C4">
      <w:pPr>
        <w:pStyle w:val="01TESTO"/>
        <w:jc w:val="both"/>
        <w:rPr>
          <w:sz w:val="18"/>
          <w:szCs w:val="18"/>
        </w:rPr>
      </w:pPr>
      <w:r>
        <w:rPr>
          <w:sz w:val="18"/>
        </w:rPr>
        <w:t xml:space="preserve">Tél. : </w:t>
      </w:r>
      <w:r w:rsidRPr="00EE7574">
        <w:rPr>
          <w:sz w:val="18"/>
        </w:rPr>
        <w:t>+33 6</w:t>
      </w:r>
      <w:r w:rsidR="008307A2">
        <w:rPr>
          <w:sz w:val="18"/>
        </w:rPr>
        <w:t xml:space="preserve"> </w:t>
      </w:r>
      <w:r w:rsidRPr="00EE7574">
        <w:rPr>
          <w:sz w:val="18"/>
        </w:rPr>
        <w:t>80 34 73 80</w:t>
      </w:r>
    </w:p>
    <w:p w:rsidR="001951A2" w:rsidRDefault="001951A2" w:rsidP="00D612C4">
      <w:pPr>
        <w:pStyle w:val="01TESTO"/>
        <w:jc w:val="both"/>
        <w:rPr>
          <w:sz w:val="18"/>
          <w:szCs w:val="18"/>
        </w:rPr>
      </w:pPr>
    </w:p>
    <w:p w:rsidR="00197D07" w:rsidRPr="001951A2" w:rsidRDefault="00197D07" w:rsidP="00D612C4">
      <w:pPr>
        <w:pStyle w:val="01TESTO"/>
        <w:jc w:val="both"/>
        <w:rPr>
          <w:sz w:val="18"/>
          <w:szCs w:val="18"/>
        </w:rPr>
      </w:pPr>
      <w:r>
        <w:rPr>
          <w:sz w:val="18"/>
        </w:rPr>
        <w:t xml:space="preserve">Email : </w:t>
      </w:r>
      <w:r w:rsidR="00EE7574" w:rsidRPr="00EE7574">
        <w:rPr>
          <w:sz w:val="18"/>
        </w:rPr>
        <w:t>oraymond@alarconyharris.com</w:t>
      </w:r>
    </w:p>
    <w:p w:rsidR="000A4F6A" w:rsidRPr="001951A2" w:rsidRDefault="000A4F6A" w:rsidP="00D612C4">
      <w:pPr>
        <w:jc w:val="both"/>
        <w:rPr>
          <w:rFonts w:cs="Arial"/>
          <w:szCs w:val="19"/>
        </w:rPr>
      </w:pPr>
    </w:p>
    <w:sectPr w:rsidR="000A4F6A" w:rsidRPr="001951A2"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0F" w:rsidRDefault="00D5480F">
      <w:pPr>
        <w:spacing w:line="240" w:lineRule="auto"/>
      </w:pPr>
      <w:r>
        <w:separator/>
      </w:r>
    </w:p>
  </w:endnote>
  <w:endnote w:type="continuationSeparator" w:id="0">
    <w:p w:rsidR="00D5480F" w:rsidRDefault="00D54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0F" w:rsidRDefault="00F9280F" w:rsidP="00D01F1C">
    <w:pPr>
      <w:pStyle w:val="Piedepgina"/>
    </w:pPr>
  </w:p>
  <w:p w:rsidR="00F9280F" w:rsidRDefault="00F9280F" w:rsidP="00D01F1C">
    <w:pPr>
      <w:pStyle w:val="Piedepgina"/>
    </w:pPr>
  </w:p>
  <w:p w:rsidR="00F9280F" w:rsidRDefault="00F9280F" w:rsidP="00D01F1C">
    <w:pPr>
      <w:pStyle w:val="Piedepgina"/>
    </w:pPr>
  </w:p>
  <w:p w:rsidR="00F9280F" w:rsidRDefault="00F9280F"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0F" w:rsidRPr="00C7201A" w:rsidRDefault="00F9280F"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0F" w:rsidRDefault="00D5480F">
      <w:pPr>
        <w:spacing w:line="240" w:lineRule="auto"/>
      </w:pPr>
      <w:r>
        <w:separator/>
      </w:r>
    </w:p>
  </w:footnote>
  <w:footnote w:type="continuationSeparator" w:id="0">
    <w:p w:rsidR="00D5480F" w:rsidRDefault="00D548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0F" w:rsidRDefault="00F9280F" w:rsidP="00D01F1C">
    <w:r>
      <w:rPr>
        <w:noProof/>
        <w:lang w:val="es-ES" w:eastAsia="es-ES"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5477E">
      <w:rPr>
        <w:noProof/>
        <w:lang w:val="es-ES" w:eastAsia="es-ES" w:bidi="ar-SA"/>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F9280F" w:rsidRPr="00C7201A">
      <w:trPr>
        <w:trHeight w:val="735"/>
      </w:trPr>
      <w:tc>
        <w:tcPr>
          <w:tcW w:w="2614" w:type="dxa"/>
          <w:shd w:val="clear" w:color="auto" w:fill="auto"/>
          <w:vAlign w:val="bottom"/>
        </w:tcPr>
        <w:p w:rsidR="00F9280F" w:rsidRPr="00750ACB" w:rsidRDefault="00F9280F" w:rsidP="00D01F1C">
          <w:pPr>
            <w:pStyle w:val="04FOOTER"/>
            <w:ind w:right="-101"/>
            <w:rPr>
              <w:sz w:val="14"/>
              <w:highlight w:val="yellow"/>
            </w:rPr>
          </w:pPr>
        </w:p>
      </w:tc>
      <w:tc>
        <w:tcPr>
          <w:tcW w:w="2835" w:type="dxa"/>
          <w:vAlign w:val="bottom"/>
        </w:tcPr>
        <w:p w:rsidR="00F9280F" w:rsidRPr="00750ACB" w:rsidRDefault="00F9280F" w:rsidP="00D01F1C">
          <w:pPr>
            <w:pStyle w:val="04FOOTER"/>
            <w:ind w:right="-101"/>
            <w:rPr>
              <w:sz w:val="14"/>
              <w:highlight w:val="yellow"/>
            </w:rPr>
          </w:pPr>
        </w:p>
      </w:tc>
      <w:tc>
        <w:tcPr>
          <w:tcW w:w="3360" w:type="dxa"/>
          <w:shd w:val="clear" w:color="auto" w:fill="auto"/>
          <w:vAlign w:val="bottom"/>
        </w:tcPr>
        <w:p w:rsidR="00F9280F" w:rsidRPr="00750ACB" w:rsidRDefault="00F9280F" w:rsidP="00D01F1C">
          <w:pPr>
            <w:pStyle w:val="04FOOTER"/>
            <w:ind w:right="-101"/>
            <w:rPr>
              <w:sz w:val="14"/>
              <w:highlight w:val="yellow"/>
            </w:rPr>
          </w:pPr>
        </w:p>
      </w:tc>
    </w:tr>
  </w:tbl>
  <w:p w:rsidR="00F9280F" w:rsidRPr="00B32BE8" w:rsidRDefault="00F9280F"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9280F">
      <w:trPr>
        <w:trHeight w:val="5211"/>
      </w:trPr>
      <w:tc>
        <w:tcPr>
          <w:tcW w:w="606" w:type="dxa"/>
          <w:shd w:val="clear" w:color="auto" w:fill="auto"/>
          <w:vAlign w:val="bottom"/>
        </w:tcPr>
        <w:p w:rsidR="00F9280F" w:rsidRDefault="00F9280F" w:rsidP="00D01F1C">
          <w:pPr>
            <w:pStyle w:val="01TESTO"/>
          </w:pPr>
          <w:r>
            <w:rPr>
              <w:noProof/>
              <w:lang w:val="es-ES" w:eastAsia="es-ES"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F9280F" w:rsidRDefault="00F9280F" w:rsidP="00D01F1C">
    <w:r>
      <w:rPr>
        <w:noProof/>
        <w:lang w:val="es-ES" w:eastAsia="es-ES"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65477E">
      <w:rPr>
        <w:noProof/>
        <w:lang w:val="es-ES" w:eastAsia="es-ES" w:bidi="ar-SA"/>
      </w:rPr>
      <mc:AlternateContent>
        <mc:Choice Requires="wps">
          <w:drawing>
            <wp:anchor distT="4294967294" distB="4294967294"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65477E">
      <w:rPr>
        <w:noProof/>
        <w:lang w:val="es-ES" w:eastAsia="es-ES" w:bidi="ar-SA"/>
      </w:rPr>
      <mc:AlternateContent>
        <mc:Choice Requires="wps">
          <w:drawing>
            <wp:anchor distT="4294967294" distB="4294967294"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2F2"/>
    <w:rsid w:val="00024426"/>
    <w:rsid w:val="00036197"/>
    <w:rsid w:val="0004651C"/>
    <w:rsid w:val="00047C96"/>
    <w:rsid w:val="00060289"/>
    <w:rsid w:val="00063655"/>
    <w:rsid w:val="00065412"/>
    <w:rsid w:val="00070852"/>
    <w:rsid w:val="0008171E"/>
    <w:rsid w:val="000849DF"/>
    <w:rsid w:val="00084B1F"/>
    <w:rsid w:val="00084D26"/>
    <w:rsid w:val="0009610F"/>
    <w:rsid w:val="000A4F6A"/>
    <w:rsid w:val="000E1A7E"/>
    <w:rsid w:val="000E71CF"/>
    <w:rsid w:val="000E7733"/>
    <w:rsid w:val="000F2B17"/>
    <w:rsid w:val="000F5EE1"/>
    <w:rsid w:val="000F7DA3"/>
    <w:rsid w:val="00100DE5"/>
    <w:rsid w:val="001055F9"/>
    <w:rsid w:val="00105F55"/>
    <w:rsid w:val="00117552"/>
    <w:rsid w:val="00120A22"/>
    <w:rsid w:val="00121B81"/>
    <w:rsid w:val="00121E80"/>
    <w:rsid w:val="00132964"/>
    <w:rsid w:val="00156BEB"/>
    <w:rsid w:val="00156CAA"/>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37A3"/>
    <w:rsid w:val="001B5634"/>
    <w:rsid w:val="001C3014"/>
    <w:rsid w:val="001C7F3E"/>
    <w:rsid w:val="001D08A3"/>
    <w:rsid w:val="001D1C29"/>
    <w:rsid w:val="001D39F0"/>
    <w:rsid w:val="001E3531"/>
    <w:rsid w:val="00221028"/>
    <w:rsid w:val="002248FC"/>
    <w:rsid w:val="00225E0B"/>
    <w:rsid w:val="002272D1"/>
    <w:rsid w:val="00232141"/>
    <w:rsid w:val="00237128"/>
    <w:rsid w:val="0024223A"/>
    <w:rsid w:val="00263776"/>
    <w:rsid w:val="00271B83"/>
    <w:rsid w:val="00273BE8"/>
    <w:rsid w:val="00282A60"/>
    <w:rsid w:val="00283150"/>
    <w:rsid w:val="002866E6"/>
    <w:rsid w:val="00287362"/>
    <w:rsid w:val="002928A9"/>
    <w:rsid w:val="00293CEA"/>
    <w:rsid w:val="00295F5B"/>
    <w:rsid w:val="002A0272"/>
    <w:rsid w:val="002A0A55"/>
    <w:rsid w:val="002A0D85"/>
    <w:rsid w:val="002B0D45"/>
    <w:rsid w:val="002B4B2A"/>
    <w:rsid w:val="002E0413"/>
    <w:rsid w:val="002E42D8"/>
    <w:rsid w:val="002F6342"/>
    <w:rsid w:val="002F7342"/>
    <w:rsid w:val="002F74C3"/>
    <w:rsid w:val="003216EB"/>
    <w:rsid w:val="00325CA3"/>
    <w:rsid w:val="00330590"/>
    <w:rsid w:val="00336C6F"/>
    <w:rsid w:val="003577EC"/>
    <w:rsid w:val="00363FE5"/>
    <w:rsid w:val="003761F5"/>
    <w:rsid w:val="00376E0D"/>
    <w:rsid w:val="003818E0"/>
    <w:rsid w:val="003835B0"/>
    <w:rsid w:val="003848BA"/>
    <w:rsid w:val="00386F45"/>
    <w:rsid w:val="003925AD"/>
    <w:rsid w:val="00394194"/>
    <w:rsid w:val="003A25BD"/>
    <w:rsid w:val="003A7179"/>
    <w:rsid w:val="003B01A0"/>
    <w:rsid w:val="003B1753"/>
    <w:rsid w:val="003B6440"/>
    <w:rsid w:val="003B68E3"/>
    <w:rsid w:val="003C13D2"/>
    <w:rsid w:val="003C1713"/>
    <w:rsid w:val="003C1A58"/>
    <w:rsid w:val="003C4912"/>
    <w:rsid w:val="003C4F6A"/>
    <w:rsid w:val="003D21A6"/>
    <w:rsid w:val="003D224E"/>
    <w:rsid w:val="003D4B8A"/>
    <w:rsid w:val="003E30F0"/>
    <w:rsid w:val="003E6488"/>
    <w:rsid w:val="003E69C1"/>
    <w:rsid w:val="003F2BAE"/>
    <w:rsid w:val="003F3969"/>
    <w:rsid w:val="00410435"/>
    <w:rsid w:val="0042385C"/>
    <w:rsid w:val="00426608"/>
    <w:rsid w:val="0043406A"/>
    <w:rsid w:val="00453C3D"/>
    <w:rsid w:val="00461F89"/>
    <w:rsid w:val="0046276A"/>
    <w:rsid w:val="004632B1"/>
    <w:rsid w:val="00463600"/>
    <w:rsid w:val="00463B08"/>
    <w:rsid w:val="0046565A"/>
    <w:rsid w:val="00467BD4"/>
    <w:rsid w:val="00473E67"/>
    <w:rsid w:val="00474ED5"/>
    <w:rsid w:val="00477548"/>
    <w:rsid w:val="0048550D"/>
    <w:rsid w:val="00485B81"/>
    <w:rsid w:val="00491B25"/>
    <w:rsid w:val="00493824"/>
    <w:rsid w:val="00495277"/>
    <w:rsid w:val="00496DE7"/>
    <w:rsid w:val="004A69F7"/>
    <w:rsid w:val="004B792F"/>
    <w:rsid w:val="004C1A8A"/>
    <w:rsid w:val="004C7C83"/>
    <w:rsid w:val="004D0018"/>
    <w:rsid w:val="004E27F6"/>
    <w:rsid w:val="004E4796"/>
    <w:rsid w:val="004E5104"/>
    <w:rsid w:val="004E5ACF"/>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4F1C"/>
    <w:rsid w:val="00567398"/>
    <w:rsid w:val="005741DD"/>
    <w:rsid w:val="00582D6E"/>
    <w:rsid w:val="00582DC8"/>
    <w:rsid w:val="00595084"/>
    <w:rsid w:val="00595532"/>
    <w:rsid w:val="0059734F"/>
    <w:rsid w:val="005A5028"/>
    <w:rsid w:val="005A6C8C"/>
    <w:rsid w:val="005A6EAB"/>
    <w:rsid w:val="005A73A9"/>
    <w:rsid w:val="005B0434"/>
    <w:rsid w:val="005B77F1"/>
    <w:rsid w:val="005C1E9F"/>
    <w:rsid w:val="005C5C46"/>
    <w:rsid w:val="005D0DFE"/>
    <w:rsid w:val="005D1D11"/>
    <w:rsid w:val="005D6457"/>
    <w:rsid w:val="0060424F"/>
    <w:rsid w:val="00612508"/>
    <w:rsid w:val="00617B37"/>
    <w:rsid w:val="00623E11"/>
    <w:rsid w:val="00632A9D"/>
    <w:rsid w:val="006346A3"/>
    <w:rsid w:val="00634A12"/>
    <w:rsid w:val="0063533E"/>
    <w:rsid w:val="00637C30"/>
    <w:rsid w:val="0064142F"/>
    <w:rsid w:val="00646A70"/>
    <w:rsid w:val="0065024B"/>
    <w:rsid w:val="00652C19"/>
    <w:rsid w:val="0065477E"/>
    <w:rsid w:val="006650AB"/>
    <w:rsid w:val="00682611"/>
    <w:rsid w:val="006835F8"/>
    <w:rsid w:val="006844E7"/>
    <w:rsid w:val="006869DA"/>
    <w:rsid w:val="00687FC8"/>
    <w:rsid w:val="0069041B"/>
    <w:rsid w:val="006963E9"/>
    <w:rsid w:val="00697577"/>
    <w:rsid w:val="006A27EA"/>
    <w:rsid w:val="006B32CB"/>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36861"/>
    <w:rsid w:val="00752F5C"/>
    <w:rsid w:val="0075642A"/>
    <w:rsid w:val="00757B78"/>
    <w:rsid w:val="00761C00"/>
    <w:rsid w:val="00762AB3"/>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245E"/>
    <w:rsid w:val="007F572A"/>
    <w:rsid w:val="008062BC"/>
    <w:rsid w:val="008222D0"/>
    <w:rsid w:val="008307A2"/>
    <w:rsid w:val="00831710"/>
    <w:rsid w:val="008327F4"/>
    <w:rsid w:val="00835F22"/>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E9C"/>
    <w:rsid w:val="008B4C8B"/>
    <w:rsid w:val="008B608C"/>
    <w:rsid w:val="008C5AAC"/>
    <w:rsid w:val="008D4A64"/>
    <w:rsid w:val="008D7319"/>
    <w:rsid w:val="008D7781"/>
    <w:rsid w:val="008E35CD"/>
    <w:rsid w:val="008E3ADA"/>
    <w:rsid w:val="008E6D38"/>
    <w:rsid w:val="008F459C"/>
    <w:rsid w:val="008F5499"/>
    <w:rsid w:val="00901F74"/>
    <w:rsid w:val="0090486D"/>
    <w:rsid w:val="00911291"/>
    <w:rsid w:val="00922012"/>
    <w:rsid w:val="0092405C"/>
    <w:rsid w:val="0093216F"/>
    <w:rsid w:val="009354AA"/>
    <w:rsid w:val="0093575E"/>
    <w:rsid w:val="00936668"/>
    <w:rsid w:val="00936A04"/>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B97"/>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469BC"/>
    <w:rsid w:val="00A515EF"/>
    <w:rsid w:val="00A526AF"/>
    <w:rsid w:val="00A527D2"/>
    <w:rsid w:val="00A6391F"/>
    <w:rsid w:val="00A65079"/>
    <w:rsid w:val="00A6684D"/>
    <w:rsid w:val="00A76496"/>
    <w:rsid w:val="00A806E1"/>
    <w:rsid w:val="00A86168"/>
    <w:rsid w:val="00AA52E9"/>
    <w:rsid w:val="00AA74C6"/>
    <w:rsid w:val="00AC0DCC"/>
    <w:rsid w:val="00AC593E"/>
    <w:rsid w:val="00AC59F7"/>
    <w:rsid w:val="00AD1660"/>
    <w:rsid w:val="00AD1B64"/>
    <w:rsid w:val="00AD58F5"/>
    <w:rsid w:val="00AD6A8E"/>
    <w:rsid w:val="00AF4801"/>
    <w:rsid w:val="00B01CBB"/>
    <w:rsid w:val="00B11CAA"/>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4BE"/>
    <w:rsid w:val="00B96711"/>
    <w:rsid w:val="00BA6862"/>
    <w:rsid w:val="00BF40B2"/>
    <w:rsid w:val="00BF56AC"/>
    <w:rsid w:val="00BF6C1B"/>
    <w:rsid w:val="00C00DD7"/>
    <w:rsid w:val="00C07699"/>
    <w:rsid w:val="00C15592"/>
    <w:rsid w:val="00C30F70"/>
    <w:rsid w:val="00C41FA8"/>
    <w:rsid w:val="00C4419C"/>
    <w:rsid w:val="00C50189"/>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D0140"/>
    <w:rsid w:val="00CD4B4A"/>
    <w:rsid w:val="00CE29FA"/>
    <w:rsid w:val="00CE43D4"/>
    <w:rsid w:val="00CF072C"/>
    <w:rsid w:val="00D01F1C"/>
    <w:rsid w:val="00D067C0"/>
    <w:rsid w:val="00D1162B"/>
    <w:rsid w:val="00D12FE5"/>
    <w:rsid w:val="00D13813"/>
    <w:rsid w:val="00D15A2A"/>
    <w:rsid w:val="00D276A6"/>
    <w:rsid w:val="00D3457C"/>
    <w:rsid w:val="00D446D2"/>
    <w:rsid w:val="00D45362"/>
    <w:rsid w:val="00D47AE4"/>
    <w:rsid w:val="00D5394C"/>
    <w:rsid w:val="00D544A5"/>
    <w:rsid w:val="00D5480F"/>
    <w:rsid w:val="00D612C4"/>
    <w:rsid w:val="00D63E9D"/>
    <w:rsid w:val="00D73CFA"/>
    <w:rsid w:val="00D82FE1"/>
    <w:rsid w:val="00D86B46"/>
    <w:rsid w:val="00DA3AB9"/>
    <w:rsid w:val="00DC1F91"/>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70E9C"/>
    <w:rsid w:val="00E84A88"/>
    <w:rsid w:val="00E902C9"/>
    <w:rsid w:val="00E937D0"/>
    <w:rsid w:val="00E9717C"/>
    <w:rsid w:val="00EA2763"/>
    <w:rsid w:val="00EC4604"/>
    <w:rsid w:val="00EE08E5"/>
    <w:rsid w:val="00EE5B0D"/>
    <w:rsid w:val="00EE7574"/>
    <w:rsid w:val="00EE7D68"/>
    <w:rsid w:val="00EF3E92"/>
    <w:rsid w:val="00F02028"/>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8701F"/>
    <w:rsid w:val="00F9280F"/>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facebook.com/caseconstructionequipment.ukandroi" TargetMode="External"/><Relationship Id="rId17" Type="http://schemas.openxmlformats.org/officeDocument/2006/relationships/hyperlink" Target="https://www.youtube.com/user/Caseatwork" TargetMode="External"/><Relationship Id="rId25" Type="http://schemas.openxmlformats.org/officeDocument/2006/relationships/hyperlink" Target="http://www.cnhindustrial.com/" TargetMode="External"/><Relationship Id="rId2" Type="http://schemas.openxmlformats.org/officeDocument/2006/relationships/customXml" Target="../customXml/item2.xml"/><Relationship Id="rId16" Type="http://schemas.openxmlformats.org/officeDocument/2006/relationships/image" Target="cid:image002.gif@01D123A8.097F9890" TargetMode="External"/><Relationship Id="rId20" Type="http://schemas.openxmlformats.org/officeDocument/2006/relationships/hyperlink" Target="https://www.linkedin.com/company/case-construction-equip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hyperlink" Target="http://www.casece.com/"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www.facebook.com/caseconstructionequipment.espana" TargetMode="External"/><Relationship Id="rId28" Type="http://schemas.openxmlformats.org/officeDocument/2006/relationships/header" Target="header2.xml"/><Relationship Id="rId10" Type="http://schemas.openxmlformats.org/officeDocument/2006/relationships/hyperlink" Target="http://www.casecetools.com/press-kit" TargetMode="External"/><Relationship Id="rId19" Type="http://schemas.openxmlformats.org/officeDocument/2006/relationships/image" Target="cid:image003.gif@01D123A8.097F989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image" Target="cid:image004.gif@01D123A8.097F989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709F-9CAE-4F46-A4EC-7A92E74BB89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8FAC00D-6BC2-4F3A-B161-7E4F9116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3</Pages>
  <Words>826</Words>
  <Characters>4548</Characters>
  <Application>Microsoft Office Word</Application>
  <DocSecurity>0</DocSecurity>
  <Lines>37</Lines>
  <Paragraphs>10</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5364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2013-10-09T08:28:00Z</cp:lastPrinted>
  <dcterms:created xsi:type="dcterms:W3CDTF">2017-01-11T15:58:00Z</dcterms:created>
  <dcterms:modified xsi:type="dcterms:W3CDTF">2017-01-11T16:29:00Z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ab513aec-5f46-4220-9103-249561a094a7</vt:lpwstr>
  </property>
  <property fmtid="{D5CDD505-2E9C-101B-9397-08002B2CF9AE}" pid="3" name="bjSaver">
    <vt:lpwstr>EDSnaAMrzwkXv+yUkqpWXb5XvkGiTpa/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NQ667,19/12/2016 17:38:32,GENERAL BUSINESS</vt:lpwstr>
  </property>
  <property fmtid="{D5CDD505-2E9C-101B-9397-08002B2CF9AE}" pid="8" name="CNH-Classification">
    <vt:lpwstr>[GENERAL BUSINESS]</vt:lpwstr>
  </property>
</Properties>
</file>