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EB1F36" w:rsidRDefault="00196F60" w:rsidP="002E5746">
      <w:pPr>
        <w:jc w:val="both"/>
        <w:rPr>
          <w:rFonts w:cs="Arial"/>
          <w:b/>
          <w:color w:val="000000" w:themeColor="text1"/>
          <w:sz w:val="22"/>
          <w:szCs w:val="22"/>
          <w:lang w:val="de-DE"/>
        </w:rPr>
      </w:pPr>
      <w:r w:rsidRPr="00EB1F36">
        <w:rPr>
          <w:rFonts w:cs="Arial"/>
          <w:b/>
          <w:color w:val="000000" w:themeColor="text1"/>
          <w:sz w:val="22"/>
          <w:szCs w:val="22"/>
          <w:lang w:val="de-DE"/>
        </w:rPr>
        <w:t xml:space="preserve">CASE </w:t>
      </w:r>
      <w:r w:rsidR="006A245A">
        <w:rPr>
          <w:rFonts w:cs="Arial"/>
          <w:b/>
          <w:color w:val="000000" w:themeColor="text1"/>
          <w:sz w:val="22"/>
          <w:szCs w:val="22"/>
          <w:lang w:val="de-DE"/>
        </w:rPr>
        <w:t xml:space="preserve">Radlader sind die Maschinen der Wahl für den Abfallwirtschaftsbetrieb </w:t>
      </w:r>
      <w:r w:rsidR="00AA3CBB" w:rsidRPr="00EB1F36">
        <w:rPr>
          <w:rFonts w:cs="Arial"/>
          <w:b/>
          <w:color w:val="000000" w:themeColor="text1"/>
          <w:sz w:val="22"/>
          <w:szCs w:val="22"/>
          <w:lang w:val="de-DE"/>
        </w:rPr>
        <w:t>Imog</w:t>
      </w:r>
      <w:r w:rsidR="008F2939" w:rsidRPr="00EB1F36">
        <w:rPr>
          <w:rFonts w:cs="Arial"/>
          <w:b/>
          <w:color w:val="000000" w:themeColor="text1"/>
          <w:sz w:val="22"/>
          <w:szCs w:val="22"/>
          <w:lang w:val="de-DE"/>
        </w:rPr>
        <w:t xml:space="preserve"> </w:t>
      </w:r>
    </w:p>
    <w:p w:rsidR="00D01F1C" w:rsidRPr="00EB1F36" w:rsidRDefault="00D01F1C" w:rsidP="002E5746">
      <w:pPr>
        <w:jc w:val="both"/>
        <w:rPr>
          <w:color w:val="000000" w:themeColor="text1"/>
          <w:lang w:val="de-DE"/>
        </w:rPr>
      </w:pPr>
    </w:p>
    <w:p w:rsidR="002E5746" w:rsidRPr="00EB1F36" w:rsidRDefault="002E5746" w:rsidP="002E5746">
      <w:pPr>
        <w:jc w:val="both"/>
        <w:rPr>
          <w:color w:val="000000" w:themeColor="text1"/>
          <w:lang w:val="de-DE"/>
        </w:rPr>
      </w:pPr>
    </w:p>
    <w:p w:rsidR="008F2939" w:rsidRPr="00EB1F36" w:rsidRDefault="00AA3CBB" w:rsidP="002E5746">
      <w:pPr>
        <w:jc w:val="both"/>
        <w:rPr>
          <w:i/>
          <w:color w:val="000000" w:themeColor="text1"/>
          <w:lang w:val="de-DE"/>
        </w:rPr>
      </w:pPr>
      <w:r w:rsidRPr="00EB1F36">
        <w:rPr>
          <w:i/>
          <w:color w:val="000000" w:themeColor="text1"/>
          <w:lang w:val="de-DE"/>
        </w:rPr>
        <w:t>CASE is</w:t>
      </w:r>
      <w:r w:rsidR="006A245A">
        <w:rPr>
          <w:i/>
          <w:color w:val="000000" w:themeColor="text1"/>
          <w:lang w:val="de-DE"/>
        </w:rPr>
        <w:t xml:space="preserve">t für den belgischen Abfallwirtschaftbetrieb der Radlader-Lieferant Nummer 1, da </w:t>
      </w:r>
      <w:r w:rsidR="000D0F44">
        <w:rPr>
          <w:i/>
          <w:color w:val="000000" w:themeColor="text1"/>
          <w:lang w:val="de-DE"/>
        </w:rPr>
        <w:t xml:space="preserve">die Maschinen von </w:t>
      </w:r>
      <w:r w:rsidR="006A245A">
        <w:rPr>
          <w:i/>
          <w:color w:val="000000" w:themeColor="text1"/>
          <w:lang w:val="de-DE"/>
        </w:rPr>
        <w:t xml:space="preserve">CASE seine hohen Erwartungen erfüllen. </w:t>
      </w:r>
      <w:r w:rsidR="0071727C">
        <w:rPr>
          <w:i/>
          <w:color w:val="000000" w:themeColor="text1"/>
          <w:lang w:val="de-DE"/>
        </w:rPr>
        <w:t>D</w:t>
      </w:r>
      <w:r w:rsidR="006A245A">
        <w:rPr>
          <w:i/>
          <w:color w:val="000000" w:themeColor="text1"/>
          <w:lang w:val="de-DE"/>
        </w:rPr>
        <w:t>ie Anlagen des Unternehmens laufen praktisch rund um die Uhr</w:t>
      </w:r>
      <w:r w:rsidR="000D0F44">
        <w:rPr>
          <w:i/>
          <w:color w:val="000000" w:themeColor="text1"/>
          <w:lang w:val="de-DE"/>
        </w:rPr>
        <w:t xml:space="preserve"> unter extremen Bedingungen</w:t>
      </w:r>
      <w:r w:rsidR="0071727C">
        <w:rPr>
          <w:i/>
          <w:color w:val="000000" w:themeColor="text1"/>
          <w:lang w:val="de-DE"/>
        </w:rPr>
        <w:t>, da darf keine Maschine ausfallen</w:t>
      </w:r>
      <w:r w:rsidRPr="00EB1F36">
        <w:rPr>
          <w:i/>
          <w:color w:val="000000" w:themeColor="text1"/>
          <w:lang w:val="de-DE"/>
        </w:rPr>
        <w:t>.</w:t>
      </w:r>
    </w:p>
    <w:p w:rsidR="00432ABF" w:rsidRDefault="00432ABF" w:rsidP="00432ABF">
      <w:pPr>
        <w:pStyle w:val="01TESTO"/>
        <w:rPr>
          <w:szCs w:val="19"/>
          <w:lang w:val="de-DE"/>
        </w:rPr>
      </w:pPr>
    </w:p>
    <w:p w:rsidR="00432ABF" w:rsidRDefault="00432ABF" w:rsidP="00432ABF">
      <w:pPr>
        <w:pStyle w:val="01TESTO"/>
        <w:rPr>
          <w:szCs w:val="19"/>
          <w:lang w:val="de-DE"/>
        </w:rPr>
      </w:pPr>
    </w:p>
    <w:p w:rsidR="00432ABF" w:rsidRDefault="00432ABF" w:rsidP="00432ABF">
      <w:pPr>
        <w:pStyle w:val="01TESTO"/>
        <w:rPr>
          <w:szCs w:val="19"/>
          <w:lang w:val="de-DE"/>
        </w:rPr>
      </w:pPr>
      <w:r>
        <w:rPr>
          <w:szCs w:val="19"/>
          <w:lang w:val="de-DE"/>
        </w:rPr>
        <w:t>Turin, 20. Oktober 2016</w:t>
      </w:r>
    </w:p>
    <w:p w:rsidR="00D01F1C" w:rsidRPr="00EB1F36" w:rsidRDefault="00D01F1C" w:rsidP="002E5746">
      <w:pPr>
        <w:jc w:val="both"/>
        <w:rPr>
          <w:lang w:val="de-DE"/>
        </w:rPr>
      </w:pPr>
    </w:p>
    <w:p w:rsidR="000D2C89" w:rsidRPr="00EB1F36" w:rsidRDefault="000D0F44" w:rsidP="002E5746">
      <w:pPr>
        <w:pStyle w:val="style2"/>
        <w:spacing w:before="0" w:beforeAutospacing="0" w:after="0" w:afterAutospacing="0" w:line="300" w:lineRule="exact"/>
        <w:jc w:val="both"/>
        <w:rPr>
          <w:sz w:val="19"/>
          <w:szCs w:val="19"/>
          <w:lang w:val="de-DE" w:eastAsia="it-IT"/>
        </w:rPr>
      </w:pPr>
      <w:r>
        <w:rPr>
          <w:sz w:val="19"/>
          <w:szCs w:val="19"/>
          <w:lang w:val="de-DE" w:eastAsia="it-IT"/>
        </w:rPr>
        <w:t xml:space="preserve">Der Abfallwirtschaftsbetrieb </w:t>
      </w:r>
      <w:r w:rsidR="0072761B" w:rsidRPr="00EB1F36">
        <w:rPr>
          <w:sz w:val="19"/>
          <w:szCs w:val="19"/>
          <w:lang w:val="de-DE" w:eastAsia="it-IT"/>
        </w:rPr>
        <w:t xml:space="preserve">Imog </w:t>
      </w:r>
      <w:r>
        <w:rPr>
          <w:sz w:val="19"/>
          <w:szCs w:val="19"/>
          <w:lang w:val="de-DE" w:eastAsia="it-IT"/>
        </w:rPr>
        <w:t xml:space="preserve">bedient elf </w:t>
      </w:r>
      <w:r w:rsidR="0071727C">
        <w:rPr>
          <w:sz w:val="19"/>
          <w:szCs w:val="19"/>
          <w:lang w:val="de-DE" w:eastAsia="it-IT"/>
        </w:rPr>
        <w:t xml:space="preserve">Gemeinden der belgischen Provinz Westflandern. Das Unternehmen </w:t>
      </w:r>
      <w:r>
        <w:rPr>
          <w:sz w:val="19"/>
          <w:szCs w:val="19"/>
          <w:lang w:val="de-DE" w:eastAsia="it-IT"/>
        </w:rPr>
        <w:t xml:space="preserve">hat es sich zum Ziel gesetzt </w:t>
      </w:r>
      <w:r w:rsidR="0071727C">
        <w:rPr>
          <w:sz w:val="19"/>
          <w:szCs w:val="19"/>
          <w:lang w:val="de-DE" w:eastAsia="it-IT"/>
        </w:rPr>
        <w:t xml:space="preserve">einen Beitrag zu einem nachhaltigen und gesellschaftlich verantwortungsvollen Umgang mit Rohstoffen und Energie </w:t>
      </w:r>
      <w:r>
        <w:rPr>
          <w:sz w:val="19"/>
          <w:szCs w:val="19"/>
          <w:lang w:val="de-DE" w:eastAsia="it-IT"/>
        </w:rPr>
        <w:t>zu leisten</w:t>
      </w:r>
      <w:r w:rsidR="0071727C">
        <w:rPr>
          <w:sz w:val="19"/>
          <w:szCs w:val="19"/>
          <w:lang w:val="de-DE" w:eastAsia="it-IT"/>
        </w:rPr>
        <w:t xml:space="preserve">, indem es die von ihm bedienten Gemeinden unterstützt, Abfall zu minimieren, Rohmaterialien zurückzugewinnen und erneuerbare Energie zu produzieren. </w:t>
      </w:r>
      <w:r w:rsidR="00C74741">
        <w:rPr>
          <w:sz w:val="19"/>
          <w:szCs w:val="19"/>
          <w:lang w:val="de-DE" w:eastAsia="it-IT"/>
        </w:rPr>
        <w:t xml:space="preserve">Zu diesem Zweck </w:t>
      </w:r>
      <w:r>
        <w:rPr>
          <w:sz w:val="19"/>
          <w:szCs w:val="19"/>
          <w:lang w:val="de-DE" w:eastAsia="it-IT"/>
        </w:rPr>
        <w:t xml:space="preserve">hat </w:t>
      </w:r>
      <w:r w:rsidR="0071727C">
        <w:rPr>
          <w:sz w:val="19"/>
          <w:szCs w:val="19"/>
          <w:lang w:val="de-DE" w:eastAsia="it-IT"/>
        </w:rPr>
        <w:t>Imog zwei Standort</w:t>
      </w:r>
      <w:r w:rsidR="00C74741">
        <w:rPr>
          <w:sz w:val="19"/>
          <w:szCs w:val="19"/>
          <w:lang w:val="de-DE" w:eastAsia="it-IT"/>
        </w:rPr>
        <w:t>e:</w:t>
      </w:r>
      <w:r>
        <w:rPr>
          <w:sz w:val="19"/>
          <w:szCs w:val="19"/>
          <w:lang w:val="de-DE" w:eastAsia="it-IT"/>
        </w:rPr>
        <w:t xml:space="preserve"> am Standort </w:t>
      </w:r>
      <w:r w:rsidR="00052E75" w:rsidRPr="00EB1F36">
        <w:rPr>
          <w:sz w:val="19"/>
          <w:szCs w:val="19"/>
          <w:lang w:val="de-DE" w:eastAsia="it-IT"/>
        </w:rPr>
        <w:t>Imog Moen</w:t>
      </w:r>
      <w:r w:rsidR="0071727C">
        <w:rPr>
          <w:sz w:val="19"/>
          <w:szCs w:val="19"/>
          <w:lang w:val="de-DE" w:eastAsia="it-IT"/>
        </w:rPr>
        <w:t xml:space="preserve"> </w:t>
      </w:r>
      <w:r>
        <w:rPr>
          <w:sz w:val="19"/>
          <w:szCs w:val="19"/>
          <w:lang w:val="de-DE" w:eastAsia="it-IT"/>
        </w:rPr>
        <w:t xml:space="preserve">gibt es </w:t>
      </w:r>
      <w:r w:rsidR="00C74741">
        <w:rPr>
          <w:sz w:val="19"/>
          <w:szCs w:val="19"/>
          <w:lang w:val="de-DE" w:eastAsia="it-IT"/>
        </w:rPr>
        <w:t xml:space="preserve">eine </w:t>
      </w:r>
      <w:r w:rsidR="00C0191E">
        <w:rPr>
          <w:sz w:val="19"/>
          <w:szCs w:val="19"/>
          <w:lang w:val="de-DE" w:eastAsia="it-IT"/>
        </w:rPr>
        <w:t>Mülld</w:t>
      </w:r>
      <w:r w:rsidR="00C74741">
        <w:rPr>
          <w:sz w:val="19"/>
          <w:szCs w:val="19"/>
          <w:lang w:val="de-DE" w:eastAsia="it-IT"/>
        </w:rPr>
        <w:t>eponie und Kompostieranlage</w:t>
      </w:r>
      <w:r w:rsidR="00C0191E">
        <w:rPr>
          <w:sz w:val="19"/>
          <w:szCs w:val="19"/>
          <w:lang w:val="de-DE" w:eastAsia="it-IT"/>
        </w:rPr>
        <w:t xml:space="preserve"> für Grünabfälle</w:t>
      </w:r>
      <w:r w:rsidR="00C74741">
        <w:rPr>
          <w:sz w:val="19"/>
          <w:szCs w:val="19"/>
          <w:lang w:val="de-DE" w:eastAsia="it-IT"/>
        </w:rPr>
        <w:t>,</w:t>
      </w:r>
      <w:r w:rsidR="00C0191E">
        <w:rPr>
          <w:sz w:val="19"/>
          <w:szCs w:val="19"/>
          <w:lang w:val="de-DE" w:eastAsia="it-IT"/>
        </w:rPr>
        <w:t xml:space="preserve"> </w:t>
      </w:r>
      <w:r>
        <w:rPr>
          <w:sz w:val="19"/>
          <w:szCs w:val="19"/>
          <w:lang w:val="de-DE" w:eastAsia="it-IT"/>
        </w:rPr>
        <w:t xml:space="preserve">das Unternehmen handelt </w:t>
      </w:r>
      <w:r w:rsidR="00C0191E">
        <w:rPr>
          <w:sz w:val="19"/>
          <w:szCs w:val="19"/>
          <w:lang w:val="de-DE" w:eastAsia="it-IT"/>
        </w:rPr>
        <w:t xml:space="preserve">mit den in der Verbrennungsanlage anfallenden </w:t>
      </w:r>
      <w:r w:rsidR="00C74741">
        <w:rPr>
          <w:sz w:val="19"/>
          <w:szCs w:val="19"/>
          <w:lang w:val="de-DE" w:eastAsia="it-IT"/>
        </w:rPr>
        <w:t xml:space="preserve">Schlacken </w:t>
      </w:r>
      <w:r>
        <w:rPr>
          <w:sz w:val="19"/>
          <w:szCs w:val="19"/>
          <w:lang w:val="de-DE" w:eastAsia="it-IT"/>
        </w:rPr>
        <w:t xml:space="preserve">sowie </w:t>
      </w:r>
      <w:r w:rsidR="00C0191E">
        <w:rPr>
          <w:sz w:val="19"/>
          <w:szCs w:val="19"/>
          <w:lang w:val="de-DE" w:eastAsia="it-IT"/>
        </w:rPr>
        <w:t xml:space="preserve">bearbeiteten Holzabfällen </w:t>
      </w:r>
      <w:r w:rsidR="00C74741">
        <w:rPr>
          <w:sz w:val="19"/>
          <w:szCs w:val="19"/>
          <w:lang w:val="de-DE" w:eastAsia="it-IT"/>
        </w:rPr>
        <w:t xml:space="preserve">und sortiert </w:t>
      </w:r>
      <w:r w:rsidR="00C0191E">
        <w:rPr>
          <w:sz w:val="19"/>
          <w:szCs w:val="19"/>
          <w:lang w:val="de-DE" w:eastAsia="it-IT"/>
        </w:rPr>
        <w:t xml:space="preserve">außerdem </w:t>
      </w:r>
      <w:r w:rsidR="00C74741">
        <w:rPr>
          <w:sz w:val="19"/>
          <w:szCs w:val="19"/>
          <w:lang w:val="de-DE" w:eastAsia="it-IT"/>
        </w:rPr>
        <w:t xml:space="preserve">Sperrmüll. </w:t>
      </w:r>
      <w:r w:rsidR="00052E75" w:rsidRPr="00EB1F36">
        <w:rPr>
          <w:sz w:val="19"/>
          <w:szCs w:val="19"/>
          <w:lang w:val="de-DE" w:eastAsia="it-IT"/>
        </w:rPr>
        <w:t xml:space="preserve">Imog Harelbeke </w:t>
      </w:r>
      <w:r w:rsidR="00C0191E">
        <w:rPr>
          <w:sz w:val="19"/>
          <w:szCs w:val="19"/>
          <w:lang w:val="de-DE" w:eastAsia="it-IT"/>
        </w:rPr>
        <w:t>ist unter anderem für das Sortieren und Recyceln</w:t>
      </w:r>
      <w:r>
        <w:rPr>
          <w:sz w:val="19"/>
          <w:szCs w:val="19"/>
          <w:lang w:val="de-DE" w:eastAsia="it-IT"/>
        </w:rPr>
        <w:t xml:space="preserve"> von Verpackungen</w:t>
      </w:r>
      <w:r w:rsidR="00C0191E">
        <w:rPr>
          <w:sz w:val="19"/>
          <w:szCs w:val="19"/>
          <w:lang w:val="de-DE" w:eastAsia="it-IT"/>
        </w:rPr>
        <w:t xml:space="preserve"> aus Kunststoff oder Metall, von Getränkekartons, Papier und Pappe zuständig</w:t>
      </w:r>
      <w:r w:rsidR="00DC322E" w:rsidRPr="00EB1F36">
        <w:rPr>
          <w:sz w:val="19"/>
          <w:szCs w:val="19"/>
          <w:lang w:val="de-DE" w:eastAsia="it-IT"/>
        </w:rPr>
        <w:t>.</w:t>
      </w:r>
      <w:r w:rsidR="00052E75" w:rsidRPr="00EB1F36">
        <w:rPr>
          <w:sz w:val="19"/>
          <w:szCs w:val="19"/>
          <w:lang w:val="de-DE" w:eastAsia="it-IT"/>
        </w:rPr>
        <w:t xml:space="preserve">   </w:t>
      </w:r>
    </w:p>
    <w:p w:rsidR="002E5746" w:rsidRPr="00EB1F36" w:rsidRDefault="002E5746" w:rsidP="002E5746">
      <w:pPr>
        <w:pStyle w:val="style2"/>
        <w:spacing w:before="0" w:beforeAutospacing="0" w:after="0" w:afterAutospacing="0" w:line="300" w:lineRule="exact"/>
        <w:jc w:val="both"/>
        <w:rPr>
          <w:sz w:val="19"/>
          <w:szCs w:val="19"/>
          <w:lang w:val="de-DE" w:eastAsia="it-IT"/>
        </w:rPr>
      </w:pPr>
    </w:p>
    <w:p w:rsidR="00AA3CBB" w:rsidRPr="00A520C3" w:rsidRDefault="00C0191E" w:rsidP="002E5746">
      <w:pPr>
        <w:pStyle w:val="style2"/>
        <w:spacing w:before="0" w:beforeAutospacing="0" w:after="0" w:afterAutospacing="0" w:line="300" w:lineRule="exact"/>
        <w:jc w:val="both"/>
        <w:rPr>
          <w:sz w:val="19"/>
          <w:szCs w:val="19"/>
          <w:lang w:val="de-DE" w:eastAsia="it-IT"/>
        </w:rPr>
      </w:pPr>
      <w:r>
        <w:rPr>
          <w:color w:val="000000" w:themeColor="text1"/>
          <w:sz w:val="19"/>
          <w:szCs w:val="19"/>
          <w:lang w:val="de-DE" w:eastAsia="it-IT"/>
        </w:rPr>
        <w:t xml:space="preserve">Abfallwirtschaftsbetriebe wie </w:t>
      </w:r>
      <w:r w:rsidR="00AA3CBB" w:rsidRPr="00EB1F36">
        <w:rPr>
          <w:color w:val="000000" w:themeColor="text1"/>
          <w:sz w:val="19"/>
          <w:szCs w:val="19"/>
          <w:lang w:val="de-DE" w:eastAsia="it-IT"/>
        </w:rPr>
        <w:t xml:space="preserve">Imog </w:t>
      </w:r>
      <w:r>
        <w:rPr>
          <w:color w:val="000000" w:themeColor="text1"/>
          <w:sz w:val="19"/>
          <w:szCs w:val="19"/>
          <w:lang w:val="de-DE" w:eastAsia="it-IT"/>
        </w:rPr>
        <w:t xml:space="preserve">verlangen viel von ihren Maschinen, da die Anlagen praktisch an sieben Tagen in der Woche rund um die Uhr unter sehr harten Einsatzbedingungen laufen. Aus diesem Grund tauscht das Unternehmen die Maschinen seiner Flotte regelmäßig aus, um eine optimale Produktivität zu gewährleisten. So wurde Imog zu einem Kunden, der CASE seit über 20 Jahren die Treue hält. Bei den aktuellen Neuzugängen handelte es sich um fünf CASE Radlader der F-Serie, die im Laufe der letzten zwei Jahre gekauft wurden. Die drei </w:t>
      </w:r>
      <w:bookmarkStart w:id="0" w:name="_GoBack"/>
      <w:r>
        <w:rPr>
          <w:color w:val="000000" w:themeColor="text1"/>
          <w:sz w:val="19"/>
          <w:szCs w:val="19"/>
          <w:lang w:val="de-DE" w:eastAsia="it-IT"/>
        </w:rPr>
        <w:t>Radlader</w:t>
      </w:r>
      <w:bookmarkEnd w:id="0"/>
      <w:r>
        <w:rPr>
          <w:color w:val="000000" w:themeColor="text1"/>
          <w:sz w:val="19"/>
          <w:szCs w:val="19"/>
          <w:lang w:val="de-DE" w:eastAsia="it-IT"/>
        </w:rPr>
        <w:t xml:space="preserve"> vom Typ 821</w:t>
      </w:r>
      <w:r w:rsidR="00460E87">
        <w:rPr>
          <w:color w:val="000000" w:themeColor="text1"/>
          <w:sz w:val="19"/>
          <w:szCs w:val="19"/>
          <w:lang w:val="de-DE" w:eastAsia="it-IT"/>
        </w:rPr>
        <w:t>F</w:t>
      </w:r>
      <w:r>
        <w:rPr>
          <w:color w:val="000000" w:themeColor="text1"/>
          <w:sz w:val="19"/>
          <w:szCs w:val="19"/>
          <w:lang w:val="de-DE" w:eastAsia="it-IT"/>
        </w:rPr>
        <w:t xml:space="preserve"> und die </w:t>
      </w:r>
      <w:r w:rsidRPr="00A520C3">
        <w:rPr>
          <w:color w:val="000000" w:themeColor="text1"/>
          <w:sz w:val="19"/>
          <w:szCs w:val="19"/>
          <w:lang w:val="de-DE" w:eastAsia="it-IT"/>
        </w:rPr>
        <w:t xml:space="preserve">zwei 1021F arbeiten in den beiden Recycling-Anlagen von Imog. Dort beladen sie Lkw und transportieren unterschiedliche Materialien wie Papier, </w:t>
      </w:r>
      <w:r w:rsidR="000D0F44">
        <w:rPr>
          <w:color w:val="000000" w:themeColor="text1"/>
          <w:sz w:val="19"/>
          <w:szCs w:val="19"/>
          <w:lang w:val="de-DE" w:eastAsia="it-IT"/>
        </w:rPr>
        <w:t>Kunstoff- oder Metall-</w:t>
      </w:r>
      <w:r w:rsidR="00A520C3" w:rsidRPr="00A520C3">
        <w:rPr>
          <w:color w:val="000000" w:themeColor="text1"/>
          <w:sz w:val="19"/>
          <w:szCs w:val="19"/>
          <w:lang w:val="de-DE" w:eastAsia="it-IT"/>
        </w:rPr>
        <w:t>Verpackung</w:t>
      </w:r>
      <w:r w:rsidR="000D0F44">
        <w:rPr>
          <w:color w:val="000000" w:themeColor="text1"/>
          <w:sz w:val="19"/>
          <w:szCs w:val="19"/>
          <w:lang w:val="de-DE" w:eastAsia="it-IT"/>
        </w:rPr>
        <w:t xml:space="preserve">en </w:t>
      </w:r>
      <w:r w:rsidR="00A520C3" w:rsidRPr="00A520C3">
        <w:rPr>
          <w:color w:val="000000" w:themeColor="text1"/>
          <w:sz w:val="19"/>
          <w:szCs w:val="19"/>
          <w:lang w:val="de-DE" w:eastAsia="it-IT"/>
        </w:rPr>
        <w:t>und Getränkekartons, Holz, Kompost und Kunststoffe, die sie anschließend auf die Fließbänder</w:t>
      </w:r>
      <w:r w:rsidR="000D0F44">
        <w:rPr>
          <w:color w:val="000000" w:themeColor="text1"/>
          <w:sz w:val="19"/>
          <w:szCs w:val="19"/>
          <w:lang w:val="de-DE" w:eastAsia="it-IT"/>
        </w:rPr>
        <w:t xml:space="preserve"> zur Weiterverarbeitung</w:t>
      </w:r>
      <w:r w:rsidR="00A520C3" w:rsidRPr="00A520C3">
        <w:rPr>
          <w:color w:val="000000" w:themeColor="text1"/>
          <w:sz w:val="19"/>
          <w:szCs w:val="19"/>
          <w:lang w:val="de-DE" w:eastAsia="it-IT"/>
        </w:rPr>
        <w:t xml:space="preserve"> laden. </w:t>
      </w:r>
    </w:p>
    <w:p w:rsidR="00432ABF" w:rsidRDefault="00432ABF" w:rsidP="002E5746">
      <w:pPr>
        <w:pStyle w:val="style2"/>
        <w:spacing w:before="0" w:beforeAutospacing="0" w:after="0" w:afterAutospacing="0" w:line="300" w:lineRule="exact"/>
        <w:jc w:val="both"/>
        <w:rPr>
          <w:sz w:val="19"/>
          <w:szCs w:val="19"/>
          <w:lang w:val="de-DE"/>
        </w:rPr>
      </w:pPr>
    </w:p>
    <w:p w:rsidR="004844F6" w:rsidRPr="00EB1F36" w:rsidRDefault="00A520C3" w:rsidP="002E5746">
      <w:pPr>
        <w:pStyle w:val="style2"/>
        <w:spacing w:before="0" w:beforeAutospacing="0" w:after="0" w:afterAutospacing="0" w:line="300" w:lineRule="exact"/>
        <w:jc w:val="both"/>
        <w:rPr>
          <w:sz w:val="19"/>
          <w:szCs w:val="19"/>
          <w:lang w:val="de-DE" w:eastAsia="it-IT"/>
        </w:rPr>
      </w:pPr>
      <w:r w:rsidRPr="00A520C3">
        <w:rPr>
          <w:sz w:val="19"/>
          <w:szCs w:val="19"/>
          <w:lang w:val="de-DE"/>
        </w:rPr>
        <w:t xml:space="preserve">Einkaufsleiter und Projektingenieur </w:t>
      </w:r>
      <w:r w:rsidR="006F74E7" w:rsidRPr="00A520C3">
        <w:rPr>
          <w:sz w:val="19"/>
          <w:szCs w:val="19"/>
          <w:lang w:val="de-DE" w:eastAsia="it-IT"/>
        </w:rPr>
        <w:t>Jeroen De Craemere</w:t>
      </w:r>
      <w:r>
        <w:rPr>
          <w:sz w:val="19"/>
          <w:szCs w:val="19"/>
          <w:lang w:val="de-DE" w:eastAsia="it-IT"/>
        </w:rPr>
        <w:t xml:space="preserve"> erklärte, warum </w:t>
      </w:r>
      <w:r w:rsidRPr="00A520C3">
        <w:rPr>
          <w:sz w:val="19"/>
          <w:szCs w:val="19"/>
          <w:lang w:val="de-DE"/>
        </w:rPr>
        <w:t>Imog</w:t>
      </w:r>
      <w:r>
        <w:rPr>
          <w:sz w:val="19"/>
          <w:szCs w:val="19"/>
          <w:lang w:val="de-DE"/>
        </w:rPr>
        <w:t xml:space="preserve"> sich konsequent für die Radlader von CASE entscheidet</w:t>
      </w:r>
      <w:r w:rsidR="004844F6" w:rsidRPr="00A520C3">
        <w:rPr>
          <w:sz w:val="19"/>
          <w:szCs w:val="19"/>
          <w:lang w:val="de-DE" w:eastAsia="it-IT"/>
        </w:rPr>
        <w:t xml:space="preserve">: </w:t>
      </w:r>
      <w:r>
        <w:rPr>
          <w:sz w:val="19"/>
          <w:szCs w:val="19"/>
          <w:lang w:val="de-DE" w:eastAsia="it-IT"/>
        </w:rPr>
        <w:t>„</w:t>
      </w:r>
      <w:r w:rsidRPr="00A520C3">
        <w:rPr>
          <w:sz w:val="19"/>
          <w:szCs w:val="19"/>
          <w:lang w:val="de-DE"/>
        </w:rPr>
        <w:t>Wir brauchen äußerst leistungsstarke Radlader, die dabei so wenig Kraftstoff wie möglich verbrauchen.</w:t>
      </w:r>
      <w:r w:rsidRPr="00A520C3">
        <w:rPr>
          <w:sz w:val="19"/>
          <w:szCs w:val="19"/>
          <w:lang w:val="de-DE" w:eastAsia="it-IT"/>
        </w:rPr>
        <w:t xml:space="preserve"> </w:t>
      </w:r>
      <w:r w:rsidRPr="00A520C3">
        <w:rPr>
          <w:sz w:val="19"/>
          <w:szCs w:val="19"/>
          <w:lang w:val="de-DE"/>
        </w:rPr>
        <w:t xml:space="preserve">Wichtig ist außerdem eine gute Sicht, da am Einsatzort der Maschinen reger Betrieb herrscht. CASE Radlader erfüllen alle diese Anforderungen und bieten </w:t>
      </w:r>
      <w:r w:rsidRPr="00A520C3">
        <w:rPr>
          <w:sz w:val="19"/>
          <w:szCs w:val="19"/>
          <w:lang w:val="de-DE"/>
        </w:rPr>
        <w:lastRenderedPageBreak/>
        <w:t>sogar noch mehr. Außerdem gefällt unseren Fahrern der ausgezeichnete Komfort dieser Maschinen.</w:t>
      </w:r>
      <w:r>
        <w:rPr>
          <w:sz w:val="19"/>
          <w:szCs w:val="19"/>
          <w:lang w:val="de-DE" w:eastAsia="it-IT"/>
        </w:rPr>
        <w:t>“</w:t>
      </w:r>
    </w:p>
    <w:p w:rsidR="00432ABF" w:rsidRDefault="00432ABF" w:rsidP="009F0D73">
      <w:pPr>
        <w:jc w:val="both"/>
        <w:rPr>
          <w:szCs w:val="19"/>
          <w:lang w:val="de-DE"/>
        </w:rPr>
      </w:pPr>
    </w:p>
    <w:p w:rsidR="009F0D73" w:rsidRDefault="00051F4A" w:rsidP="009F0D73">
      <w:pPr>
        <w:jc w:val="both"/>
        <w:rPr>
          <w:rFonts w:cs="Arial"/>
          <w:szCs w:val="19"/>
          <w:lang w:val="de-DE"/>
        </w:rPr>
      </w:pPr>
      <w:r>
        <w:rPr>
          <w:szCs w:val="19"/>
          <w:lang w:val="de-DE"/>
        </w:rPr>
        <w:t xml:space="preserve">Die Radlader der </w:t>
      </w:r>
      <w:r w:rsidR="00AA3CBB" w:rsidRPr="00EB1F36">
        <w:rPr>
          <w:szCs w:val="19"/>
          <w:lang w:val="de-DE"/>
        </w:rPr>
        <w:t>F</w:t>
      </w:r>
      <w:r>
        <w:rPr>
          <w:szCs w:val="19"/>
          <w:lang w:val="de-DE"/>
        </w:rPr>
        <w:t xml:space="preserve">-Serie überzeugen mit </w:t>
      </w:r>
      <w:r w:rsidR="00621BF4">
        <w:rPr>
          <w:szCs w:val="19"/>
          <w:lang w:val="de-DE"/>
        </w:rPr>
        <w:t xml:space="preserve">idealen </w:t>
      </w:r>
      <w:r>
        <w:rPr>
          <w:szCs w:val="19"/>
          <w:lang w:val="de-DE"/>
        </w:rPr>
        <w:t xml:space="preserve">Ausstattungsmerkmalen für </w:t>
      </w:r>
      <w:r w:rsidR="003F21D3">
        <w:rPr>
          <w:szCs w:val="19"/>
          <w:lang w:val="de-DE"/>
        </w:rPr>
        <w:t xml:space="preserve">Anwendungen in der Abfall- und Recycling-Industrie: von der </w:t>
      </w:r>
      <w:r w:rsidR="00AA3CBB" w:rsidRPr="00EB1F36">
        <w:rPr>
          <w:szCs w:val="19"/>
          <w:lang w:val="de-DE"/>
        </w:rPr>
        <w:t>Hi-eSCR</w:t>
      </w:r>
      <w:r w:rsidR="003F21D3">
        <w:rPr>
          <w:szCs w:val="19"/>
          <w:lang w:val="de-DE"/>
        </w:rPr>
        <w:t xml:space="preserve">-Motortechnologie über den weit nach hinten verlagerten Motorblock bis hin zum leistungsstarken Kühlsystem mit würfelförmig angeordneten Kühlern. </w:t>
      </w:r>
      <w:r w:rsidR="00621BF4">
        <w:rPr>
          <w:szCs w:val="19"/>
          <w:lang w:val="de-DE"/>
        </w:rPr>
        <w:t>Dank</w:t>
      </w:r>
      <w:r w:rsidR="003F21D3">
        <w:rPr>
          <w:szCs w:val="19"/>
          <w:lang w:val="de-DE"/>
        </w:rPr>
        <w:t xml:space="preserve"> der CASE </w:t>
      </w:r>
      <w:r w:rsidR="00AA3CBB" w:rsidRPr="00EB1F36">
        <w:rPr>
          <w:szCs w:val="19"/>
          <w:lang w:val="de-DE"/>
        </w:rPr>
        <w:t>HI-eSCR</w:t>
      </w:r>
      <w:r w:rsidR="003F21D3">
        <w:rPr>
          <w:szCs w:val="19"/>
          <w:lang w:val="de-DE"/>
        </w:rPr>
        <w:t xml:space="preserve">-Technologie benötigen die Modelle weder ein Abgasrückführungssystem noch einen Dieselpartikelfilter. Alle Komponenten dieser wartungsfreien Entwicklung, die zudem den Kraftstoffverbrauch senkt, sind auf lange Lebensdauer ausgelegt. </w:t>
      </w:r>
      <w:r w:rsidR="00F544DD">
        <w:rPr>
          <w:szCs w:val="19"/>
          <w:lang w:val="de-DE"/>
        </w:rPr>
        <w:t>Ein besonders wichtiger Aspekt bei Imogs Entscheidung</w:t>
      </w:r>
      <w:r w:rsidR="00621BF4">
        <w:rPr>
          <w:szCs w:val="19"/>
          <w:lang w:val="de-DE"/>
        </w:rPr>
        <w:t xml:space="preserve"> für CASE</w:t>
      </w:r>
      <w:r w:rsidR="00F544DD">
        <w:rPr>
          <w:szCs w:val="19"/>
          <w:lang w:val="de-DE"/>
        </w:rPr>
        <w:t xml:space="preserve"> war, dass die Radlader bei Arbeiten in der Nähe brennbarer Materialien</w:t>
      </w:r>
      <w:r w:rsidR="005C6C4F">
        <w:rPr>
          <w:szCs w:val="19"/>
          <w:lang w:val="de-DE"/>
        </w:rPr>
        <w:t xml:space="preserve"> wie zum Beispiel Holzspänen</w:t>
      </w:r>
      <w:r w:rsidR="00F544DD">
        <w:rPr>
          <w:szCs w:val="19"/>
          <w:lang w:val="de-DE"/>
        </w:rPr>
        <w:t xml:space="preserve"> zusätzlich</w:t>
      </w:r>
      <w:r w:rsidR="005C6C4F">
        <w:rPr>
          <w:szCs w:val="19"/>
          <w:lang w:val="de-DE"/>
        </w:rPr>
        <w:t>e</w:t>
      </w:r>
      <w:r w:rsidR="00F544DD">
        <w:rPr>
          <w:szCs w:val="19"/>
          <w:lang w:val="de-DE"/>
        </w:rPr>
        <w:t xml:space="preserve"> Sicherheit bietet: mit maximal 500°C ist die Höchsttemperatur des Auspuffs 200°C niedriger als dies bei Verwendung eines Dieselpartikelfilters der Fall ist. </w:t>
      </w:r>
      <w:r w:rsidR="003F21D3">
        <w:rPr>
          <w:rFonts w:cs="Arial"/>
          <w:szCs w:val="19"/>
          <w:lang w:val="de-DE"/>
        </w:rPr>
        <w:t xml:space="preserve">Bei Transportarbeiten in </w:t>
      </w:r>
      <w:r w:rsidR="005C6C4F">
        <w:rPr>
          <w:rFonts w:cs="Arial"/>
          <w:szCs w:val="19"/>
          <w:lang w:val="de-DE"/>
        </w:rPr>
        <w:t>R</w:t>
      </w:r>
      <w:r w:rsidR="003F21D3">
        <w:rPr>
          <w:rFonts w:cs="Arial"/>
          <w:szCs w:val="19"/>
          <w:lang w:val="de-DE"/>
        </w:rPr>
        <w:t xml:space="preserve">ecyclinganlagen </w:t>
      </w:r>
      <w:r w:rsidR="005C6C4F">
        <w:rPr>
          <w:rFonts w:cs="Arial"/>
          <w:szCs w:val="19"/>
          <w:lang w:val="de-DE"/>
        </w:rPr>
        <w:t>wie d</w:t>
      </w:r>
      <w:r w:rsidR="00621BF4">
        <w:rPr>
          <w:rFonts w:cs="Arial"/>
          <w:szCs w:val="19"/>
          <w:lang w:val="de-DE"/>
        </w:rPr>
        <w:t>er</w:t>
      </w:r>
      <w:r w:rsidR="005C6C4F">
        <w:rPr>
          <w:rFonts w:cs="Arial"/>
          <w:szCs w:val="19"/>
          <w:lang w:val="de-DE"/>
        </w:rPr>
        <w:t xml:space="preserve"> von Imog </w:t>
      </w:r>
      <w:r w:rsidR="003F21D3">
        <w:rPr>
          <w:rFonts w:cs="Arial"/>
          <w:szCs w:val="19"/>
          <w:lang w:val="de-DE"/>
        </w:rPr>
        <w:t xml:space="preserve">ist dies ein enormer Vorteil. </w:t>
      </w:r>
      <w:r w:rsidR="005C6C4F">
        <w:rPr>
          <w:rFonts w:cs="Arial"/>
          <w:szCs w:val="19"/>
          <w:lang w:val="de-DE"/>
        </w:rPr>
        <w:t xml:space="preserve">Die Radlader der F-Serie transportieren dort brennbares Material wie Papier, Pappe und Holz. </w:t>
      </w:r>
      <w:r w:rsidR="009F0D73">
        <w:rPr>
          <w:rFonts w:cs="Arial"/>
          <w:szCs w:val="19"/>
          <w:lang w:val="de-DE"/>
        </w:rPr>
        <w:t xml:space="preserve">Ein weiterer Pluspunkt für den Einsatz in der Abfallwirtschaft ist die Option Heavy Duty Cooling von CASE, die ein Verstopfen des Kühlers verhindert. </w:t>
      </w:r>
    </w:p>
    <w:p w:rsidR="00432ABF" w:rsidRDefault="00432ABF" w:rsidP="009F0D73">
      <w:pPr>
        <w:jc w:val="both"/>
        <w:rPr>
          <w:szCs w:val="19"/>
          <w:lang w:val="de-DE"/>
        </w:rPr>
      </w:pPr>
    </w:p>
    <w:p w:rsidR="009904D6" w:rsidRPr="00EB1F36" w:rsidRDefault="009F0D73" w:rsidP="009F0D73">
      <w:pPr>
        <w:jc w:val="both"/>
        <w:rPr>
          <w:szCs w:val="19"/>
          <w:lang w:val="de-DE"/>
        </w:rPr>
      </w:pPr>
      <w:r>
        <w:rPr>
          <w:szCs w:val="19"/>
          <w:lang w:val="de-DE"/>
        </w:rPr>
        <w:t>Die von Imog gekauften Radlader der F-Serie wurden konkret für die Einsatzbedingungen in den Anlagen von Imog spezifiziert und angepasst. So sind sie unter anderem mit Radar und einer Rückfahrkamera ausgestattet, damit sich die Maschinen sicher und problemlos auf betriebsamen Baustellen bewegen können. Die Kabine mit Druckbeaufschlagung schützt</w:t>
      </w:r>
      <w:r w:rsidR="00F807B7">
        <w:rPr>
          <w:szCs w:val="19"/>
          <w:lang w:val="de-DE"/>
        </w:rPr>
        <w:t xml:space="preserve"> die Maschinenführer bei staubreichen Einsätzen, ein Frontscheibenschutz sorgt für zusätzliche Sicherheit. </w:t>
      </w:r>
    </w:p>
    <w:p w:rsidR="00432ABF" w:rsidRDefault="00432ABF" w:rsidP="002E5746">
      <w:pPr>
        <w:pStyle w:val="style2"/>
        <w:spacing w:before="0" w:beforeAutospacing="0" w:after="0" w:afterAutospacing="0" w:line="300" w:lineRule="exact"/>
        <w:jc w:val="both"/>
        <w:rPr>
          <w:sz w:val="19"/>
          <w:szCs w:val="19"/>
          <w:lang w:val="de-DE" w:eastAsia="it-IT"/>
        </w:rPr>
      </w:pPr>
    </w:p>
    <w:p w:rsidR="00EF5AF5" w:rsidRPr="00EB1F36" w:rsidRDefault="00A5617C" w:rsidP="002E5746">
      <w:pPr>
        <w:pStyle w:val="style2"/>
        <w:spacing w:before="0" w:beforeAutospacing="0" w:after="0" w:afterAutospacing="0" w:line="300" w:lineRule="exact"/>
        <w:jc w:val="both"/>
        <w:rPr>
          <w:sz w:val="19"/>
          <w:szCs w:val="19"/>
          <w:lang w:val="de-DE" w:eastAsia="it-IT"/>
        </w:rPr>
      </w:pPr>
      <w:r>
        <w:rPr>
          <w:sz w:val="19"/>
          <w:szCs w:val="19"/>
          <w:lang w:val="de-DE" w:eastAsia="it-IT"/>
        </w:rPr>
        <w:t xml:space="preserve">Ein weiterer wichtiger Grund für die langjährige Treue von Imog zu CASE ist der Händlerbetrieb </w:t>
      </w:r>
      <w:r w:rsidR="00EF5AF5" w:rsidRPr="00EB1F36">
        <w:rPr>
          <w:sz w:val="19"/>
          <w:szCs w:val="19"/>
          <w:lang w:val="de-DE" w:eastAsia="it-IT"/>
        </w:rPr>
        <w:t xml:space="preserve">Delvano NV </w:t>
      </w:r>
      <w:r>
        <w:rPr>
          <w:sz w:val="19"/>
          <w:szCs w:val="19"/>
          <w:lang w:val="de-DE" w:eastAsia="it-IT"/>
        </w:rPr>
        <w:t xml:space="preserve">mit seinem Know-how, Kundendienst und erfahrenen Technikerteam. Im Lauf der Jahre entstand eine enge Geschäftsbeziehung, so </w:t>
      </w:r>
      <w:r w:rsidR="00EF5AF5" w:rsidRPr="00EB1F36">
        <w:rPr>
          <w:sz w:val="19"/>
          <w:szCs w:val="19"/>
          <w:lang w:val="de-DE" w:eastAsia="it-IT"/>
        </w:rPr>
        <w:t xml:space="preserve">Joachim Vanlerberghe, </w:t>
      </w:r>
      <w:r>
        <w:rPr>
          <w:sz w:val="19"/>
          <w:szCs w:val="19"/>
          <w:lang w:val="de-DE" w:eastAsia="it-IT"/>
        </w:rPr>
        <w:t xml:space="preserve">Verkaufsleiter von </w:t>
      </w:r>
      <w:r w:rsidR="00EF5AF5" w:rsidRPr="00EB1F36">
        <w:rPr>
          <w:sz w:val="19"/>
          <w:szCs w:val="19"/>
          <w:lang w:val="de-DE" w:eastAsia="it-IT"/>
        </w:rPr>
        <w:t xml:space="preserve">Delvano: </w:t>
      </w:r>
      <w:r>
        <w:rPr>
          <w:sz w:val="19"/>
          <w:szCs w:val="19"/>
          <w:lang w:val="de-DE" w:eastAsia="it-IT"/>
        </w:rPr>
        <w:t>„Meiner Meinung nach muss man das Geschäft seiner Kunden gut kennen, wenn man sie optimal unterstützen will. Genauso wichtig ist regelmäßiger Kontakt, damit wir den zukünftigen Bedarf einschätzen und mit dem Kunden zusammenarbeiten können</w:t>
      </w:r>
      <w:r w:rsidR="00621BF4">
        <w:rPr>
          <w:sz w:val="19"/>
          <w:szCs w:val="19"/>
          <w:lang w:val="de-DE" w:eastAsia="it-IT"/>
        </w:rPr>
        <w:t xml:space="preserve">. Nur so wird </w:t>
      </w:r>
      <w:r>
        <w:rPr>
          <w:sz w:val="19"/>
          <w:szCs w:val="19"/>
          <w:lang w:val="de-DE" w:eastAsia="it-IT"/>
        </w:rPr>
        <w:t xml:space="preserve">seine Flotte immer den Anforderungen gerecht und </w:t>
      </w:r>
      <w:r w:rsidR="00621BF4">
        <w:rPr>
          <w:sz w:val="19"/>
          <w:szCs w:val="19"/>
          <w:lang w:val="de-DE" w:eastAsia="it-IT"/>
        </w:rPr>
        <w:t xml:space="preserve">arbeitet </w:t>
      </w:r>
      <w:r>
        <w:rPr>
          <w:sz w:val="19"/>
          <w:szCs w:val="19"/>
          <w:lang w:val="de-DE" w:eastAsia="it-IT"/>
        </w:rPr>
        <w:t>optimal. Darum habe ich engen persönlichen Kontakt zu den Maschinenführern genauso wie zum Management</w:t>
      </w:r>
      <w:r w:rsidR="00EF5AF5" w:rsidRPr="00EB1F36">
        <w:rPr>
          <w:sz w:val="19"/>
          <w:szCs w:val="19"/>
          <w:lang w:val="de-DE" w:eastAsia="it-IT"/>
        </w:rPr>
        <w:t>.</w:t>
      </w:r>
      <w:r>
        <w:rPr>
          <w:sz w:val="19"/>
          <w:szCs w:val="19"/>
          <w:lang w:val="de-DE" w:eastAsia="it-IT"/>
        </w:rPr>
        <w:t>“</w:t>
      </w:r>
      <w:r w:rsidR="00EF5AF5" w:rsidRPr="00EB1F36">
        <w:rPr>
          <w:sz w:val="19"/>
          <w:szCs w:val="19"/>
          <w:lang w:val="de-DE" w:eastAsia="it-IT"/>
        </w:rPr>
        <w:t xml:space="preserve"> </w:t>
      </w:r>
    </w:p>
    <w:p w:rsidR="00EB2987" w:rsidRPr="00EB1F36" w:rsidRDefault="00EB2987" w:rsidP="002E5746">
      <w:pPr>
        <w:pStyle w:val="style2"/>
        <w:spacing w:before="0" w:beforeAutospacing="0" w:after="0" w:afterAutospacing="0" w:line="300" w:lineRule="exact"/>
        <w:jc w:val="both"/>
        <w:rPr>
          <w:sz w:val="19"/>
          <w:szCs w:val="19"/>
          <w:lang w:val="de-DE" w:eastAsia="it-IT"/>
        </w:rPr>
      </w:pPr>
    </w:p>
    <w:p w:rsidR="00EB2987" w:rsidRPr="00EB1F36" w:rsidRDefault="003137B2" w:rsidP="009904D6">
      <w:pPr>
        <w:pStyle w:val="style2"/>
        <w:spacing w:before="0" w:beforeAutospacing="0" w:after="120" w:afterAutospacing="0" w:line="360" w:lineRule="auto"/>
        <w:jc w:val="both"/>
        <w:rPr>
          <w:b/>
          <w:sz w:val="19"/>
          <w:szCs w:val="19"/>
          <w:lang w:val="de-DE" w:eastAsia="it-IT"/>
        </w:rPr>
      </w:pPr>
      <w:r>
        <w:rPr>
          <w:b/>
          <w:sz w:val="19"/>
          <w:szCs w:val="19"/>
          <w:lang w:val="de-DE" w:eastAsia="it-IT"/>
        </w:rPr>
        <w:t>Hinweis für die Redaktion</w:t>
      </w:r>
      <w:r w:rsidR="00EB2987" w:rsidRPr="00EB1F36">
        <w:rPr>
          <w:b/>
          <w:sz w:val="19"/>
          <w:szCs w:val="19"/>
          <w:lang w:val="de-DE" w:eastAsia="it-IT"/>
        </w:rPr>
        <w:t xml:space="preserve">: </w:t>
      </w:r>
    </w:p>
    <w:p w:rsidR="00EB2987" w:rsidRPr="00EB1F36" w:rsidRDefault="00EB2987" w:rsidP="009904D6">
      <w:pPr>
        <w:pStyle w:val="style2"/>
        <w:spacing w:before="0" w:beforeAutospacing="0" w:after="120" w:afterAutospacing="0" w:line="360" w:lineRule="auto"/>
        <w:jc w:val="both"/>
        <w:rPr>
          <w:sz w:val="19"/>
          <w:szCs w:val="19"/>
          <w:lang w:val="de-DE" w:eastAsia="it-IT"/>
        </w:rPr>
      </w:pPr>
      <w:r w:rsidRPr="00EB1F36">
        <w:rPr>
          <w:sz w:val="19"/>
          <w:szCs w:val="19"/>
          <w:lang w:val="de-DE" w:eastAsia="it-IT"/>
        </w:rPr>
        <w:t>Delvano NV</w:t>
      </w:r>
      <w:r w:rsidR="004D2542" w:rsidRPr="00EB1F36">
        <w:rPr>
          <w:sz w:val="19"/>
          <w:szCs w:val="19"/>
          <w:lang w:val="de-DE" w:eastAsia="it-IT"/>
        </w:rPr>
        <w:t xml:space="preserve"> </w:t>
      </w:r>
      <w:r w:rsidR="003137B2">
        <w:rPr>
          <w:sz w:val="19"/>
          <w:szCs w:val="19"/>
          <w:lang w:val="de-DE" w:eastAsia="it-IT"/>
        </w:rPr>
        <w:t>ist für den Verkauf und Kundendienst der komplett</w:t>
      </w:r>
      <w:r w:rsidR="00621BF4">
        <w:rPr>
          <w:sz w:val="19"/>
          <w:szCs w:val="19"/>
          <w:lang w:val="de-DE" w:eastAsia="it-IT"/>
        </w:rPr>
        <w:t>e</w:t>
      </w:r>
      <w:r w:rsidR="003137B2">
        <w:rPr>
          <w:sz w:val="19"/>
          <w:szCs w:val="19"/>
          <w:lang w:val="de-DE" w:eastAsia="it-IT"/>
        </w:rPr>
        <w:t xml:space="preserve">n Maschinenpalette von CASE in Südwest- und Südostflandern und Hainaut verantwortlich und ist seit 2012 Unterhändler des CASE Händlers </w:t>
      </w:r>
      <w:r w:rsidR="004D2542" w:rsidRPr="00EB1F36">
        <w:rPr>
          <w:sz w:val="19"/>
          <w:szCs w:val="19"/>
          <w:lang w:val="de-DE" w:eastAsia="it-IT"/>
        </w:rPr>
        <w:t>Key-Tec</w:t>
      </w:r>
      <w:r w:rsidR="00452528" w:rsidRPr="00EB1F36">
        <w:rPr>
          <w:sz w:val="19"/>
          <w:szCs w:val="19"/>
          <w:lang w:val="de-DE" w:eastAsia="it-IT"/>
        </w:rPr>
        <w:t>.</w:t>
      </w:r>
    </w:p>
    <w:p w:rsidR="00432ABF" w:rsidRDefault="00432ABF" w:rsidP="00432ABF">
      <w:pPr>
        <w:rPr>
          <w:rFonts w:ascii="Helvetica" w:hAnsi="Helvetica" w:cs="Arial"/>
          <w:szCs w:val="24"/>
          <w:lang w:val="de-DE" w:eastAsia="es-ES"/>
        </w:rPr>
      </w:pPr>
    </w:p>
    <w:p w:rsidR="00432ABF" w:rsidRDefault="00432ABF" w:rsidP="00432ABF">
      <w:pPr>
        <w:rPr>
          <w:rStyle w:val="Hipervnculo"/>
          <w:rFonts w:cs="Arial"/>
          <w:szCs w:val="24"/>
          <w:lang w:val="de-DE" w:eastAsia="es-ES"/>
        </w:rPr>
      </w:pPr>
      <w:r>
        <w:rPr>
          <w:rFonts w:ascii="Helvetica" w:hAnsi="Helvetica" w:cs="Arial"/>
          <w:szCs w:val="24"/>
          <w:lang w:val="de-DE" w:eastAsia="es-ES"/>
        </w:rPr>
        <w:t xml:space="preserve">Von unserer Website können Sie Texte, Videos und Bilddateien in hoher Auflösung (JPG 300 DPI, CMYK) zu dieser Pressemeldung herunterladen: </w:t>
      </w:r>
      <w:hyperlink r:id="rId10" w:history="1">
        <w:r>
          <w:rPr>
            <w:rStyle w:val="Hipervnculo"/>
            <w:rFonts w:cs="Arial"/>
            <w:szCs w:val="24"/>
            <w:lang w:val="de-DE" w:eastAsia="es-ES"/>
          </w:rPr>
          <w:t>www.CASEcetools.com/press-kit</w:t>
        </w:r>
      </w:hyperlink>
    </w:p>
    <w:p w:rsidR="00432ABF" w:rsidRDefault="00432ABF" w:rsidP="00432ABF">
      <w:pPr>
        <w:rPr>
          <w:b/>
          <w:szCs w:val="19"/>
        </w:rPr>
      </w:pPr>
    </w:p>
    <w:p w:rsidR="00432ABF" w:rsidRDefault="00432ABF" w:rsidP="00432ABF">
      <w:pPr>
        <w:rPr>
          <w:b/>
          <w:szCs w:val="19"/>
        </w:rPr>
      </w:pPr>
    </w:p>
    <w:p w:rsidR="00432ABF" w:rsidRDefault="00432ABF" w:rsidP="00432ABF">
      <w:pPr>
        <w:rPr>
          <w:b/>
          <w:szCs w:val="19"/>
          <w:lang w:val="de-DE"/>
        </w:rPr>
      </w:pPr>
      <w:r>
        <w:rPr>
          <w:b/>
          <w:szCs w:val="19"/>
          <w:lang w:val="de-DE"/>
        </w:rPr>
        <w:t>Folgen Sie CASE auf:</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432ABF" w:rsidTr="005E0EF8">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432ABF" w:rsidTr="005E0EF8">
              <w:trPr>
                <w:trHeight w:val="442"/>
                <w:tblCellSpacing w:w="0" w:type="dxa"/>
              </w:trPr>
              <w:tc>
                <w:tcPr>
                  <w:tcW w:w="570" w:type="dxa"/>
                  <w:vAlign w:val="center"/>
                  <w:hideMark/>
                </w:tcPr>
                <w:p w:rsidR="00432ABF" w:rsidRDefault="00432ABF" w:rsidP="005E0EF8">
                  <w:pPr>
                    <w:rPr>
                      <w:rFonts w:ascii="Calibri" w:eastAsia="Calibri" w:hAnsi="Calibri"/>
                      <w:sz w:val="22"/>
                      <w:szCs w:val="22"/>
                      <w:lang w:val="de-DE"/>
                    </w:rPr>
                  </w:pPr>
                  <w:r>
                    <w:rPr>
                      <w:noProof/>
                      <w:lang w:val="es-ES" w:eastAsia="es-ES"/>
                    </w:rPr>
                    <w:drawing>
                      <wp:inline distT="0" distB="0" distL="0" distR="0" wp14:anchorId="7C54F58B" wp14:editId="625CD9AB">
                        <wp:extent cx="191135" cy="191135"/>
                        <wp:effectExtent l="0" t="0" r="0" b="0"/>
                        <wp:docPr id="11" name="Bild 1"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432ABF" w:rsidRDefault="00432ABF" w:rsidP="005E0EF8">
                  <w:pPr>
                    <w:rPr>
                      <w:rFonts w:ascii="Calibri" w:eastAsia="Calibri" w:hAnsi="Calibri"/>
                      <w:sz w:val="22"/>
                      <w:szCs w:val="22"/>
                      <w:lang w:val="de-DE"/>
                    </w:rPr>
                  </w:pPr>
                  <w:r>
                    <w:rPr>
                      <w:rFonts w:ascii="Times New Roman" w:hAnsi="Times New Roman"/>
                      <w:noProof/>
                      <w:color w:val="0000FF"/>
                      <w:sz w:val="24"/>
                      <w:szCs w:val="24"/>
                      <w:lang w:val="es-ES" w:eastAsia="es-ES"/>
                    </w:rPr>
                    <w:drawing>
                      <wp:inline distT="0" distB="0" distL="0" distR="0" wp14:anchorId="1F175ED9" wp14:editId="5E9E699F">
                        <wp:extent cx="191135" cy="191135"/>
                        <wp:effectExtent l="0" t="0" r="0" b="0"/>
                        <wp:docPr id="10" name="Imagen 2"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432ABF" w:rsidRDefault="00432ABF" w:rsidP="005E0EF8">
                  <w:pPr>
                    <w:rPr>
                      <w:rFonts w:ascii="Calibri" w:eastAsia="Calibri" w:hAnsi="Calibri"/>
                      <w:sz w:val="22"/>
                      <w:szCs w:val="22"/>
                      <w:lang w:val="de-DE"/>
                    </w:rPr>
                  </w:pPr>
                  <w:r>
                    <w:rPr>
                      <w:rFonts w:ascii="Times New Roman" w:hAnsi="Times New Roman"/>
                      <w:noProof/>
                      <w:color w:val="0000FF"/>
                      <w:sz w:val="24"/>
                      <w:szCs w:val="24"/>
                      <w:lang w:val="es-ES" w:eastAsia="es-ES"/>
                    </w:rPr>
                    <w:drawing>
                      <wp:inline distT="0" distB="0" distL="0" distR="0" wp14:anchorId="7E46DAD7" wp14:editId="7F466163">
                        <wp:extent cx="191135" cy="191135"/>
                        <wp:effectExtent l="0" t="0" r="0" b="0"/>
                        <wp:docPr id="9" name="Imagen 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432ABF" w:rsidRDefault="00432ABF" w:rsidP="005E0EF8">
                  <w:pPr>
                    <w:rPr>
                      <w:rFonts w:ascii="Calibri" w:eastAsia="Calibri" w:hAnsi="Calibri"/>
                      <w:sz w:val="22"/>
                      <w:szCs w:val="22"/>
                      <w:lang w:val="de-DE"/>
                    </w:rPr>
                  </w:pPr>
                  <w:r>
                    <w:rPr>
                      <w:rFonts w:ascii="Times New Roman" w:hAnsi="Times New Roman"/>
                      <w:noProof/>
                      <w:color w:val="0000FF"/>
                      <w:sz w:val="24"/>
                      <w:szCs w:val="24"/>
                      <w:lang w:val="es-ES" w:eastAsia="es-ES"/>
                    </w:rPr>
                    <w:drawing>
                      <wp:inline distT="0" distB="0" distL="0" distR="0" wp14:anchorId="4A1319C3" wp14:editId="59D01EFC">
                        <wp:extent cx="191135" cy="191135"/>
                        <wp:effectExtent l="0" t="0" r="0" b="0"/>
                        <wp:docPr id="8" name="Imagen 4"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432ABF" w:rsidRDefault="00432ABF" w:rsidP="005E0EF8">
            <w:pPr>
              <w:spacing w:line="240" w:lineRule="auto"/>
              <w:rPr>
                <w:rFonts w:ascii="Times New Roman" w:hAnsi="Times New Roman"/>
                <w:color w:val="auto"/>
                <w:sz w:val="20"/>
                <w:lang w:val="es-ES" w:eastAsia="es-ES"/>
              </w:rPr>
            </w:pPr>
          </w:p>
        </w:tc>
        <w:tc>
          <w:tcPr>
            <w:tcW w:w="130" w:type="dxa"/>
            <w:vAlign w:val="center"/>
            <w:hideMark/>
          </w:tcPr>
          <w:p w:rsidR="00432ABF" w:rsidRDefault="00432ABF" w:rsidP="005E0EF8">
            <w:pPr>
              <w:rPr>
                <w:rFonts w:ascii="Calibri" w:eastAsia="Calibri" w:hAnsi="Calibri"/>
                <w:sz w:val="22"/>
                <w:szCs w:val="22"/>
                <w:lang w:val="de-DE"/>
              </w:rPr>
            </w:pPr>
            <w:r>
              <w:rPr>
                <w:rFonts w:ascii="Times New Roman" w:hAnsi="Times New Roman"/>
                <w:sz w:val="20"/>
                <w:lang w:val="de-DE"/>
              </w:rPr>
              <w:t> </w:t>
            </w:r>
          </w:p>
        </w:tc>
        <w:tc>
          <w:tcPr>
            <w:tcW w:w="226" w:type="dxa"/>
            <w:vAlign w:val="center"/>
            <w:hideMark/>
          </w:tcPr>
          <w:p w:rsidR="00432ABF" w:rsidRDefault="00432ABF" w:rsidP="005E0EF8">
            <w:pPr>
              <w:rPr>
                <w:rFonts w:ascii="Calibri" w:eastAsia="Calibri" w:hAnsi="Calibri"/>
                <w:sz w:val="22"/>
                <w:szCs w:val="22"/>
                <w:lang w:val="de-DE"/>
              </w:rPr>
            </w:pPr>
            <w:r>
              <w:rPr>
                <w:rFonts w:ascii="Times New Roman" w:hAnsi="Times New Roman"/>
                <w:sz w:val="20"/>
                <w:lang w:val="de-DE"/>
              </w:rPr>
              <w:t> </w:t>
            </w:r>
          </w:p>
        </w:tc>
        <w:tc>
          <w:tcPr>
            <w:tcW w:w="5867" w:type="dxa"/>
            <w:vAlign w:val="center"/>
            <w:hideMark/>
          </w:tcPr>
          <w:p w:rsidR="00432ABF" w:rsidRDefault="00432ABF" w:rsidP="005E0EF8">
            <w:pPr>
              <w:rPr>
                <w:rFonts w:ascii="Calibri" w:eastAsia="Calibri" w:hAnsi="Calibri"/>
                <w:sz w:val="22"/>
                <w:szCs w:val="22"/>
                <w:lang w:val="de-DE"/>
              </w:rPr>
            </w:pPr>
            <w:r>
              <w:rPr>
                <w:rFonts w:ascii="Verdana" w:hAnsi="Verdana"/>
                <w:lang w:val="de-DE"/>
              </w:rPr>
              <w:t> </w:t>
            </w:r>
          </w:p>
        </w:tc>
      </w:tr>
    </w:tbl>
    <w:p w:rsidR="00432ABF" w:rsidRDefault="00432ABF" w:rsidP="00432ABF">
      <w:pPr>
        <w:rPr>
          <w:i/>
          <w:iCs/>
          <w:sz w:val="16"/>
          <w:szCs w:val="16"/>
          <w:lang w:val="de-DE"/>
        </w:rPr>
      </w:pPr>
      <w:r>
        <w:rPr>
          <w:rFonts w:cs="Arial"/>
          <w:i/>
          <w:iCs/>
          <w:sz w:val="16"/>
          <w:szCs w:val="16"/>
          <w:lang w:val="de-DE"/>
        </w:rPr>
        <w:t>CASE Construction Equipment vertreibt auf der ganzen Welt ein komplettes Angebot verschiedenster Baumaschinen, darunter Baggerlader (Marktführer), Raupen- und Mobilbagger, Motorgrader, Radlader, Kompaktlader, Raupenkompaktlader und Allweg-Stapler. Über das internationale Händlernetz bietet CASE seinen Kunden eine professionelle Partnerschaft – mit leistungsfähigen Maschinen und einem Kundendienst der Spitzenklasse, branchenführenden Garantieleistungen und flexiblen Finanzierungslösungen. Weitere Informationen finden Sie unter</w:t>
      </w:r>
      <w:r>
        <w:rPr>
          <w:i/>
          <w:iCs/>
          <w:sz w:val="16"/>
          <w:szCs w:val="16"/>
          <w:lang w:val="de-DE"/>
        </w:rPr>
        <w:t xml:space="preserve"> </w:t>
      </w:r>
      <w:hyperlink r:id="rId22" w:history="1">
        <w:r>
          <w:rPr>
            <w:rStyle w:val="Hipervnculo"/>
            <w:i/>
            <w:iCs/>
            <w:szCs w:val="16"/>
            <w:lang w:val="de-DE"/>
          </w:rPr>
          <w:t>www.CASEce.com</w:t>
        </w:r>
      </w:hyperlink>
      <w:r>
        <w:rPr>
          <w:i/>
          <w:iCs/>
          <w:sz w:val="16"/>
          <w:szCs w:val="16"/>
          <w:lang w:val="de-DE"/>
        </w:rPr>
        <w:t>.</w:t>
      </w:r>
    </w:p>
    <w:p w:rsidR="00432ABF" w:rsidRDefault="00432ABF" w:rsidP="00432ABF">
      <w:pPr>
        <w:rPr>
          <w:i/>
          <w:iCs/>
          <w:sz w:val="16"/>
          <w:szCs w:val="16"/>
          <w:lang w:val="de-DE"/>
        </w:rPr>
      </w:pPr>
      <w:r>
        <w:rPr>
          <w:rFonts w:cs="Arial"/>
          <w:i/>
          <w:iCs/>
          <w:sz w:val="16"/>
          <w:szCs w:val="16"/>
          <w:lang w:val="de-DE"/>
        </w:rPr>
        <w:t>CASE Construction Equipment ist eine Marke von CNH Industrial N.V., einem weltweit führenden Hersteller von Investitionsgütern. Das Unternehmen ist an der New Yorker Wertpapierbörse (NYSE: CNHI) und beim elektronischen Wertpapierhandel der Italienischen Börse (MI: CNHI) registriert. Weitere Informationen finden Sie online unter</w:t>
      </w:r>
      <w:r>
        <w:rPr>
          <w:i/>
          <w:iCs/>
          <w:sz w:val="16"/>
          <w:szCs w:val="16"/>
          <w:lang w:val="de-DE"/>
        </w:rPr>
        <w:t xml:space="preserve">: </w:t>
      </w:r>
      <w:hyperlink r:id="rId23" w:tooltip="file:///C:/Users/Nuria/AppData/Local/Microsoft/Windows/Temporary%20Internet%20Files/Content.Outlook/3POTRISZ/www.cnhindustrial.com" w:history="1">
        <w:r>
          <w:rPr>
            <w:rStyle w:val="Hipervnculo"/>
            <w:i/>
            <w:iCs/>
            <w:szCs w:val="16"/>
            <w:lang w:val="de-DE"/>
          </w:rPr>
          <w:t>www.cnhindustrial.com</w:t>
        </w:r>
      </w:hyperlink>
      <w:r>
        <w:rPr>
          <w:i/>
          <w:iCs/>
          <w:sz w:val="16"/>
          <w:szCs w:val="16"/>
          <w:lang w:val="de-DE"/>
        </w:rPr>
        <w:t>.</w:t>
      </w:r>
    </w:p>
    <w:p w:rsidR="00432ABF" w:rsidRDefault="00432ABF" w:rsidP="00432ABF">
      <w:pPr>
        <w:rPr>
          <w:i/>
          <w:iCs/>
          <w:sz w:val="16"/>
          <w:szCs w:val="16"/>
          <w:lang w:val="de-DE"/>
        </w:rPr>
      </w:pPr>
    </w:p>
    <w:p w:rsidR="00432ABF" w:rsidRDefault="00432ABF" w:rsidP="00432ABF">
      <w:pPr>
        <w:rPr>
          <w:i/>
          <w:iCs/>
          <w:sz w:val="16"/>
          <w:szCs w:val="16"/>
          <w:lang w:val="de-DE"/>
        </w:rPr>
      </w:pPr>
    </w:p>
    <w:p w:rsidR="00432ABF" w:rsidRDefault="00432ABF" w:rsidP="00432ABF">
      <w:pPr>
        <w:rPr>
          <w:rFonts w:cs="Arial"/>
          <w:b/>
          <w:szCs w:val="19"/>
          <w:lang w:val="de-DE"/>
        </w:rPr>
      </w:pPr>
      <w:r>
        <w:rPr>
          <w:rFonts w:cs="Arial"/>
          <w:b/>
          <w:szCs w:val="19"/>
          <w:lang w:val="de-DE"/>
        </w:rPr>
        <w:t>Weitere Informationen erhalten Sie hier:</w:t>
      </w:r>
    </w:p>
    <w:p w:rsidR="00432ABF" w:rsidRDefault="00432ABF" w:rsidP="00432ABF">
      <w:pPr>
        <w:rPr>
          <w:rFonts w:cs="Arial"/>
          <w:b/>
          <w:bCs/>
          <w:color w:val="auto"/>
          <w:sz w:val="14"/>
          <w:szCs w:val="14"/>
          <w:lang w:val="de-DE" w:eastAsia="es-ES"/>
        </w:rPr>
      </w:pPr>
    </w:p>
    <w:p w:rsidR="00432ABF" w:rsidRDefault="00432ABF" w:rsidP="00432ABF">
      <w:pPr>
        <w:rPr>
          <w:rFonts w:cs="Arial"/>
          <w:bCs/>
          <w:color w:val="auto"/>
          <w:szCs w:val="19"/>
          <w:lang w:val="de-DE" w:eastAsia="es-ES"/>
        </w:rPr>
      </w:pPr>
      <w:r>
        <w:rPr>
          <w:rFonts w:cs="Arial"/>
          <w:szCs w:val="19"/>
          <w:lang w:val="de-DE" w:eastAsia="es-ES"/>
        </w:rPr>
        <w:t>Lutz Holthaus  (</w:t>
      </w:r>
      <w:r>
        <w:rPr>
          <w:rFonts w:cs="Arial"/>
          <w:bCs/>
          <w:color w:val="auto"/>
          <w:szCs w:val="19"/>
          <w:lang w:val="de-DE" w:eastAsia="es-ES"/>
        </w:rPr>
        <w:t>C2 Marketing für ALARCON &amp; HARRIS)</w:t>
      </w:r>
    </w:p>
    <w:p w:rsidR="00432ABF" w:rsidRDefault="00432ABF" w:rsidP="00432ABF">
      <w:pPr>
        <w:rPr>
          <w:rFonts w:cs="Arial"/>
          <w:szCs w:val="19"/>
          <w:lang w:val="de-DE" w:eastAsia="es-ES"/>
        </w:rPr>
      </w:pPr>
    </w:p>
    <w:p w:rsidR="00432ABF" w:rsidRDefault="00432ABF" w:rsidP="00432ABF">
      <w:pPr>
        <w:rPr>
          <w:rFonts w:cs="Arial"/>
          <w:szCs w:val="19"/>
          <w:lang w:val="de-DE" w:eastAsia="es-ES"/>
        </w:rPr>
      </w:pPr>
      <w:r>
        <w:rPr>
          <w:rFonts w:cs="Arial"/>
          <w:szCs w:val="19"/>
          <w:lang w:val="de-DE" w:eastAsia="es-ES"/>
        </w:rPr>
        <w:t>Tel.: +49 2392 913 465</w:t>
      </w:r>
    </w:p>
    <w:p w:rsidR="00432ABF" w:rsidRDefault="00432ABF" w:rsidP="00432ABF">
      <w:pPr>
        <w:rPr>
          <w:rFonts w:cs="Arial"/>
          <w:szCs w:val="19"/>
          <w:lang w:val="de-DE" w:eastAsia="es-ES"/>
        </w:rPr>
      </w:pPr>
    </w:p>
    <w:p w:rsidR="00432ABF" w:rsidRDefault="00432ABF" w:rsidP="00432ABF">
      <w:pPr>
        <w:pStyle w:val="01TESTO"/>
        <w:rPr>
          <w:rStyle w:val="Hipervnculo"/>
        </w:rPr>
      </w:pPr>
      <w:r>
        <w:rPr>
          <w:rFonts w:cs="Arial"/>
          <w:szCs w:val="19"/>
          <w:lang w:val="de-DE" w:eastAsia="es-ES"/>
        </w:rPr>
        <w:t xml:space="preserve">E-Mail: </w:t>
      </w:r>
      <w:hyperlink r:id="rId24" w:history="1">
        <w:r>
          <w:rPr>
            <w:rStyle w:val="Hipervnculo"/>
            <w:rFonts w:cs="Arial"/>
            <w:szCs w:val="19"/>
            <w:lang w:val="de-DE" w:eastAsia="es-ES"/>
          </w:rPr>
          <w:t>presseservice@c2marketing.de</w:t>
        </w:r>
      </w:hyperlink>
    </w:p>
    <w:sectPr w:rsidR="00432ABF"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F4" w:rsidRDefault="003346F4">
      <w:pPr>
        <w:spacing w:line="240" w:lineRule="auto"/>
      </w:pPr>
      <w:r>
        <w:separator/>
      </w:r>
    </w:p>
  </w:endnote>
  <w:endnote w:type="continuationSeparator" w:id="0">
    <w:p w:rsidR="003346F4" w:rsidRDefault="00334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5" w:rsidRDefault="00EF5AF5" w:rsidP="00D01F1C">
    <w:pPr>
      <w:pStyle w:val="Piedepgina"/>
    </w:pPr>
  </w:p>
  <w:p w:rsidR="00EF5AF5" w:rsidRDefault="00EF5AF5" w:rsidP="00D01F1C">
    <w:pPr>
      <w:pStyle w:val="Piedepgina"/>
    </w:pPr>
  </w:p>
  <w:p w:rsidR="00EF5AF5" w:rsidRDefault="00EF5AF5" w:rsidP="00D01F1C">
    <w:pPr>
      <w:pStyle w:val="Piedepgina"/>
    </w:pPr>
  </w:p>
  <w:p w:rsidR="00EF5AF5" w:rsidRDefault="00EF5AF5"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5" w:rsidRPr="00C7201A" w:rsidRDefault="00EF5AF5"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F4" w:rsidRDefault="003346F4">
      <w:pPr>
        <w:spacing w:line="240" w:lineRule="auto"/>
      </w:pPr>
      <w:r>
        <w:separator/>
      </w:r>
    </w:p>
  </w:footnote>
  <w:footnote w:type="continuationSeparator" w:id="0">
    <w:p w:rsidR="003346F4" w:rsidRDefault="003346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F5" w:rsidRDefault="00EF5AF5" w:rsidP="00D01F1C">
    <w:r>
      <w:rPr>
        <w:noProof/>
        <w:lang w:val="es-ES" w:eastAsia="es-ES"/>
      </w:rPr>
      <w:drawing>
        <wp:anchor distT="0" distB="0" distL="114300" distR="114300" simplePos="0" relativeHeight="251659264" behindDoc="1" locked="0" layoutInCell="1" allowOverlap="1" wp14:anchorId="3D9BD27D" wp14:editId="1DE6CD1E">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432ABF">
      <w:rPr>
        <w:noProof/>
        <w:lang w:val="es-ES" w:eastAsia="es-ES"/>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EF5AF5" w:rsidRPr="00C7201A">
      <w:trPr>
        <w:trHeight w:val="735"/>
      </w:trPr>
      <w:tc>
        <w:tcPr>
          <w:tcW w:w="2614" w:type="dxa"/>
          <w:shd w:val="clear" w:color="auto" w:fill="auto"/>
          <w:vAlign w:val="bottom"/>
        </w:tcPr>
        <w:p w:rsidR="00EF5AF5" w:rsidRPr="00750ACB" w:rsidRDefault="00EF5AF5" w:rsidP="00D01F1C">
          <w:pPr>
            <w:pStyle w:val="04FOOTER"/>
            <w:ind w:right="-101"/>
            <w:rPr>
              <w:sz w:val="14"/>
              <w:highlight w:val="yellow"/>
              <w:lang w:val="en-US"/>
            </w:rPr>
          </w:pPr>
        </w:p>
      </w:tc>
      <w:tc>
        <w:tcPr>
          <w:tcW w:w="2835" w:type="dxa"/>
          <w:vAlign w:val="bottom"/>
        </w:tcPr>
        <w:p w:rsidR="00EF5AF5" w:rsidRPr="00750ACB" w:rsidRDefault="00EF5AF5" w:rsidP="00D01F1C">
          <w:pPr>
            <w:pStyle w:val="04FOOTER"/>
            <w:ind w:right="-101"/>
            <w:rPr>
              <w:sz w:val="14"/>
              <w:highlight w:val="yellow"/>
            </w:rPr>
          </w:pPr>
        </w:p>
      </w:tc>
      <w:tc>
        <w:tcPr>
          <w:tcW w:w="3360" w:type="dxa"/>
          <w:shd w:val="clear" w:color="auto" w:fill="auto"/>
          <w:vAlign w:val="bottom"/>
        </w:tcPr>
        <w:p w:rsidR="00EF5AF5" w:rsidRPr="00750ACB" w:rsidRDefault="00EF5AF5" w:rsidP="00D01F1C">
          <w:pPr>
            <w:pStyle w:val="04FOOTER"/>
            <w:ind w:right="-101"/>
            <w:rPr>
              <w:sz w:val="14"/>
              <w:highlight w:val="yellow"/>
            </w:rPr>
          </w:pPr>
        </w:p>
      </w:tc>
    </w:tr>
  </w:tbl>
  <w:p w:rsidR="00EF5AF5" w:rsidRPr="00B32BE8" w:rsidRDefault="00EF5AF5"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EF5AF5">
      <w:trPr>
        <w:trHeight w:val="5211"/>
      </w:trPr>
      <w:tc>
        <w:tcPr>
          <w:tcW w:w="606" w:type="dxa"/>
          <w:shd w:val="clear" w:color="auto" w:fill="auto"/>
          <w:vAlign w:val="bottom"/>
        </w:tcPr>
        <w:p w:rsidR="00EF5AF5" w:rsidRDefault="00EF5AF5" w:rsidP="00D01F1C">
          <w:pPr>
            <w:pStyle w:val="01TESTO"/>
          </w:pPr>
          <w:r>
            <w:rPr>
              <w:noProof/>
              <w:lang w:val="es-ES" w:eastAsia="es-ES"/>
            </w:rPr>
            <w:drawing>
              <wp:anchor distT="0" distB="0" distL="114300" distR="114300" simplePos="0" relativeHeight="251661312" behindDoc="1" locked="0" layoutInCell="1" allowOverlap="1" wp14:anchorId="3A57CB38" wp14:editId="551BFC95">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EF5AF5" w:rsidRDefault="00EF5AF5" w:rsidP="00D01F1C">
    <w:r>
      <w:rPr>
        <w:noProof/>
        <w:lang w:val="es-ES" w:eastAsia="es-ES"/>
      </w:rPr>
      <w:drawing>
        <wp:anchor distT="0" distB="0" distL="114300" distR="114300" simplePos="0" relativeHeight="251655168" behindDoc="1" locked="0" layoutInCell="1" allowOverlap="1" wp14:anchorId="2DB5C6C8" wp14:editId="3197BAA7">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7216" behindDoc="1" locked="0" layoutInCell="1" allowOverlap="1" wp14:anchorId="24E063E6" wp14:editId="4F65301E">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432ABF">
      <w:rPr>
        <w:noProof/>
        <w:lang w:val="es-ES" w:eastAsia="es-ES"/>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432ABF">
      <w:rPr>
        <w:noProof/>
        <w:lang w:val="es-ES" w:eastAsia="es-ES"/>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6197"/>
    <w:rsid w:val="0004651C"/>
    <w:rsid w:val="00047C96"/>
    <w:rsid w:val="00051F4A"/>
    <w:rsid w:val="00052E75"/>
    <w:rsid w:val="00060289"/>
    <w:rsid w:val="00065412"/>
    <w:rsid w:val="0008171E"/>
    <w:rsid w:val="000849DF"/>
    <w:rsid w:val="00084B1F"/>
    <w:rsid w:val="00084D26"/>
    <w:rsid w:val="0009610F"/>
    <w:rsid w:val="000A4F6A"/>
    <w:rsid w:val="000C0729"/>
    <w:rsid w:val="000D0F44"/>
    <w:rsid w:val="000D2C89"/>
    <w:rsid w:val="000D734B"/>
    <w:rsid w:val="000E189C"/>
    <w:rsid w:val="000E1A7E"/>
    <w:rsid w:val="000E71CF"/>
    <w:rsid w:val="000E7733"/>
    <w:rsid w:val="000F2B17"/>
    <w:rsid w:val="000F5EE1"/>
    <w:rsid w:val="000F7DA3"/>
    <w:rsid w:val="00105F55"/>
    <w:rsid w:val="00120A22"/>
    <w:rsid w:val="00121E80"/>
    <w:rsid w:val="00132964"/>
    <w:rsid w:val="00146622"/>
    <w:rsid w:val="00156BEB"/>
    <w:rsid w:val="00157752"/>
    <w:rsid w:val="001618D6"/>
    <w:rsid w:val="001642D7"/>
    <w:rsid w:val="00166BE9"/>
    <w:rsid w:val="00170B08"/>
    <w:rsid w:val="00171CD9"/>
    <w:rsid w:val="00173B3D"/>
    <w:rsid w:val="00174619"/>
    <w:rsid w:val="0017544B"/>
    <w:rsid w:val="001767F2"/>
    <w:rsid w:val="001841DA"/>
    <w:rsid w:val="00191B6C"/>
    <w:rsid w:val="00194B71"/>
    <w:rsid w:val="00195CCA"/>
    <w:rsid w:val="00196F60"/>
    <w:rsid w:val="00197D07"/>
    <w:rsid w:val="001A37A3"/>
    <w:rsid w:val="001B5634"/>
    <w:rsid w:val="001C3014"/>
    <w:rsid w:val="001C3902"/>
    <w:rsid w:val="001C7F3E"/>
    <w:rsid w:val="001D08A3"/>
    <w:rsid w:val="001D13FC"/>
    <w:rsid w:val="001D1C29"/>
    <w:rsid w:val="001E3531"/>
    <w:rsid w:val="001F4A04"/>
    <w:rsid w:val="00202E97"/>
    <w:rsid w:val="00221028"/>
    <w:rsid w:val="002248FC"/>
    <w:rsid w:val="00225E0B"/>
    <w:rsid w:val="002272D1"/>
    <w:rsid w:val="00237128"/>
    <w:rsid w:val="0024223A"/>
    <w:rsid w:val="00263776"/>
    <w:rsid w:val="00273BE8"/>
    <w:rsid w:val="00282536"/>
    <w:rsid w:val="00282A60"/>
    <w:rsid w:val="00283150"/>
    <w:rsid w:val="002866E6"/>
    <w:rsid w:val="00287362"/>
    <w:rsid w:val="00293CEA"/>
    <w:rsid w:val="00294665"/>
    <w:rsid w:val="00295F5B"/>
    <w:rsid w:val="002A0272"/>
    <w:rsid w:val="002A0A55"/>
    <w:rsid w:val="002B0D45"/>
    <w:rsid w:val="002B4B2A"/>
    <w:rsid w:val="002E0413"/>
    <w:rsid w:val="002E42D8"/>
    <w:rsid w:val="002E5746"/>
    <w:rsid w:val="002F6342"/>
    <w:rsid w:val="002F7342"/>
    <w:rsid w:val="002F74C3"/>
    <w:rsid w:val="003137B2"/>
    <w:rsid w:val="00325CA3"/>
    <w:rsid w:val="00330590"/>
    <w:rsid w:val="003346F4"/>
    <w:rsid w:val="003577EC"/>
    <w:rsid w:val="0036094B"/>
    <w:rsid w:val="00363FE5"/>
    <w:rsid w:val="0037169B"/>
    <w:rsid w:val="003761F5"/>
    <w:rsid w:val="00376E0D"/>
    <w:rsid w:val="003818E0"/>
    <w:rsid w:val="003848BA"/>
    <w:rsid w:val="003925AD"/>
    <w:rsid w:val="00394194"/>
    <w:rsid w:val="003A25BD"/>
    <w:rsid w:val="003A7179"/>
    <w:rsid w:val="003B01A0"/>
    <w:rsid w:val="003B1753"/>
    <w:rsid w:val="003B6440"/>
    <w:rsid w:val="003B68E3"/>
    <w:rsid w:val="003C1713"/>
    <w:rsid w:val="003C1A58"/>
    <w:rsid w:val="003C4F6A"/>
    <w:rsid w:val="003D1523"/>
    <w:rsid w:val="003D21A6"/>
    <w:rsid w:val="003D224E"/>
    <w:rsid w:val="003D4B8A"/>
    <w:rsid w:val="003E30F0"/>
    <w:rsid w:val="003E6488"/>
    <w:rsid w:val="003E69C1"/>
    <w:rsid w:val="003F21D3"/>
    <w:rsid w:val="003F2BAE"/>
    <w:rsid w:val="003F3969"/>
    <w:rsid w:val="00410435"/>
    <w:rsid w:val="0042385C"/>
    <w:rsid w:val="00426608"/>
    <w:rsid w:val="00432ABF"/>
    <w:rsid w:val="0043406A"/>
    <w:rsid w:val="00452528"/>
    <w:rsid w:val="00452633"/>
    <w:rsid w:val="00460E87"/>
    <w:rsid w:val="00461F89"/>
    <w:rsid w:val="0046276A"/>
    <w:rsid w:val="004632B1"/>
    <w:rsid w:val="00463600"/>
    <w:rsid w:val="0046565A"/>
    <w:rsid w:val="00467BD4"/>
    <w:rsid w:val="00473E67"/>
    <w:rsid w:val="00474ED5"/>
    <w:rsid w:val="00477548"/>
    <w:rsid w:val="0048384E"/>
    <w:rsid w:val="004844F6"/>
    <w:rsid w:val="0048550D"/>
    <w:rsid w:val="00491B25"/>
    <w:rsid w:val="00493824"/>
    <w:rsid w:val="00495277"/>
    <w:rsid w:val="00496DE7"/>
    <w:rsid w:val="004A69F7"/>
    <w:rsid w:val="004B0251"/>
    <w:rsid w:val="004B792F"/>
    <w:rsid w:val="004C1A8A"/>
    <w:rsid w:val="004C7C83"/>
    <w:rsid w:val="004D0018"/>
    <w:rsid w:val="004D2542"/>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7398"/>
    <w:rsid w:val="0057238F"/>
    <w:rsid w:val="00582D6E"/>
    <w:rsid w:val="00582DC8"/>
    <w:rsid w:val="00595532"/>
    <w:rsid w:val="0059734F"/>
    <w:rsid w:val="005A5028"/>
    <w:rsid w:val="005A6C8C"/>
    <w:rsid w:val="005A73A9"/>
    <w:rsid w:val="005B0434"/>
    <w:rsid w:val="005B77F1"/>
    <w:rsid w:val="005C1E9F"/>
    <w:rsid w:val="005C5C46"/>
    <w:rsid w:val="005C6C4F"/>
    <w:rsid w:val="005D0DFE"/>
    <w:rsid w:val="005D1D11"/>
    <w:rsid w:val="005D6457"/>
    <w:rsid w:val="0060424F"/>
    <w:rsid w:val="00612508"/>
    <w:rsid w:val="00617B37"/>
    <w:rsid w:val="00621BF4"/>
    <w:rsid w:val="00623E11"/>
    <w:rsid w:val="00630CA1"/>
    <w:rsid w:val="00632A9D"/>
    <w:rsid w:val="00634A12"/>
    <w:rsid w:val="0063533E"/>
    <w:rsid w:val="00637C30"/>
    <w:rsid w:val="0064142F"/>
    <w:rsid w:val="00646A70"/>
    <w:rsid w:val="0065024B"/>
    <w:rsid w:val="00652C19"/>
    <w:rsid w:val="006650AB"/>
    <w:rsid w:val="00672DE5"/>
    <w:rsid w:val="00682611"/>
    <w:rsid w:val="006835F8"/>
    <w:rsid w:val="006844E7"/>
    <w:rsid w:val="006869DA"/>
    <w:rsid w:val="00687FC8"/>
    <w:rsid w:val="0069041B"/>
    <w:rsid w:val="00694BAE"/>
    <w:rsid w:val="006963E9"/>
    <w:rsid w:val="00697577"/>
    <w:rsid w:val="006A245A"/>
    <w:rsid w:val="006A27EA"/>
    <w:rsid w:val="006B6661"/>
    <w:rsid w:val="006C1B2A"/>
    <w:rsid w:val="006E4181"/>
    <w:rsid w:val="006E650B"/>
    <w:rsid w:val="006E75BF"/>
    <w:rsid w:val="006F74E7"/>
    <w:rsid w:val="00704A21"/>
    <w:rsid w:val="00707BB8"/>
    <w:rsid w:val="00711DE5"/>
    <w:rsid w:val="0071727C"/>
    <w:rsid w:val="00720E55"/>
    <w:rsid w:val="0072308B"/>
    <w:rsid w:val="00723D5B"/>
    <w:rsid w:val="00725DED"/>
    <w:rsid w:val="0072724F"/>
    <w:rsid w:val="0072761B"/>
    <w:rsid w:val="00732D13"/>
    <w:rsid w:val="00751586"/>
    <w:rsid w:val="00752F5C"/>
    <w:rsid w:val="0075642A"/>
    <w:rsid w:val="00757B78"/>
    <w:rsid w:val="00761C00"/>
    <w:rsid w:val="0076781F"/>
    <w:rsid w:val="0077205D"/>
    <w:rsid w:val="007812B4"/>
    <w:rsid w:val="00784D02"/>
    <w:rsid w:val="00792C47"/>
    <w:rsid w:val="007A18B5"/>
    <w:rsid w:val="007B3B4C"/>
    <w:rsid w:val="007C2782"/>
    <w:rsid w:val="007C7733"/>
    <w:rsid w:val="007D04F6"/>
    <w:rsid w:val="007D0F92"/>
    <w:rsid w:val="007D1DC8"/>
    <w:rsid w:val="007D39AD"/>
    <w:rsid w:val="007E1AD8"/>
    <w:rsid w:val="007E6E58"/>
    <w:rsid w:val="007E6FAD"/>
    <w:rsid w:val="007E7F05"/>
    <w:rsid w:val="007F078C"/>
    <w:rsid w:val="007F2101"/>
    <w:rsid w:val="007F572A"/>
    <w:rsid w:val="008062BC"/>
    <w:rsid w:val="008222D0"/>
    <w:rsid w:val="008327F4"/>
    <w:rsid w:val="00833627"/>
    <w:rsid w:val="0083670F"/>
    <w:rsid w:val="008416ED"/>
    <w:rsid w:val="008418A7"/>
    <w:rsid w:val="00847CCF"/>
    <w:rsid w:val="008510AB"/>
    <w:rsid w:val="008514CE"/>
    <w:rsid w:val="00852ABE"/>
    <w:rsid w:val="008549A3"/>
    <w:rsid w:val="00857C2E"/>
    <w:rsid w:val="008632C3"/>
    <w:rsid w:val="00863785"/>
    <w:rsid w:val="0086570B"/>
    <w:rsid w:val="00870317"/>
    <w:rsid w:val="00875FC4"/>
    <w:rsid w:val="00876FEA"/>
    <w:rsid w:val="00885D98"/>
    <w:rsid w:val="00887423"/>
    <w:rsid w:val="00890809"/>
    <w:rsid w:val="00892696"/>
    <w:rsid w:val="0089670D"/>
    <w:rsid w:val="008A14E0"/>
    <w:rsid w:val="008B1E9C"/>
    <w:rsid w:val="008B4C8B"/>
    <w:rsid w:val="008B608C"/>
    <w:rsid w:val="008C5AAC"/>
    <w:rsid w:val="008D4A64"/>
    <w:rsid w:val="008D7781"/>
    <w:rsid w:val="008E3ADA"/>
    <w:rsid w:val="008E6D38"/>
    <w:rsid w:val="008F2939"/>
    <w:rsid w:val="008F459C"/>
    <w:rsid w:val="008F5499"/>
    <w:rsid w:val="00901F74"/>
    <w:rsid w:val="0090451B"/>
    <w:rsid w:val="0090486D"/>
    <w:rsid w:val="00911291"/>
    <w:rsid w:val="00912508"/>
    <w:rsid w:val="00922012"/>
    <w:rsid w:val="0092405C"/>
    <w:rsid w:val="009354AA"/>
    <w:rsid w:val="0093575E"/>
    <w:rsid w:val="00936077"/>
    <w:rsid w:val="00936668"/>
    <w:rsid w:val="0094780E"/>
    <w:rsid w:val="00964867"/>
    <w:rsid w:val="0097069F"/>
    <w:rsid w:val="00975565"/>
    <w:rsid w:val="00977FE9"/>
    <w:rsid w:val="009840E2"/>
    <w:rsid w:val="00986747"/>
    <w:rsid w:val="00986929"/>
    <w:rsid w:val="009904D6"/>
    <w:rsid w:val="0099762C"/>
    <w:rsid w:val="009A09AF"/>
    <w:rsid w:val="009A2480"/>
    <w:rsid w:val="009A393F"/>
    <w:rsid w:val="009C0E16"/>
    <w:rsid w:val="009C4DE7"/>
    <w:rsid w:val="009C5112"/>
    <w:rsid w:val="009E2F65"/>
    <w:rsid w:val="009F0D73"/>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0C3"/>
    <w:rsid w:val="00A526AF"/>
    <w:rsid w:val="00A527D2"/>
    <w:rsid w:val="00A5617C"/>
    <w:rsid w:val="00A6391F"/>
    <w:rsid w:val="00A65079"/>
    <w:rsid w:val="00A76496"/>
    <w:rsid w:val="00A806E1"/>
    <w:rsid w:val="00A860F8"/>
    <w:rsid w:val="00A86168"/>
    <w:rsid w:val="00AA03DD"/>
    <w:rsid w:val="00AA3CBB"/>
    <w:rsid w:val="00AA52E9"/>
    <w:rsid w:val="00AA74C6"/>
    <w:rsid w:val="00AC593E"/>
    <w:rsid w:val="00AC59F7"/>
    <w:rsid w:val="00AD1B64"/>
    <w:rsid w:val="00AD58F5"/>
    <w:rsid w:val="00AD6A8E"/>
    <w:rsid w:val="00AF4801"/>
    <w:rsid w:val="00B0187D"/>
    <w:rsid w:val="00B01CBB"/>
    <w:rsid w:val="00B0512D"/>
    <w:rsid w:val="00B11CAA"/>
    <w:rsid w:val="00B1232C"/>
    <w:rsid w:val="00B24681"/>
    <w:rsid w:val="00B249D8"/>
    <w:rsid w:val="00B314DB"/>
    <w:rsid w:val="00B32BE8"/>
    <w:rsid w:val="00B4017B"/>
    <w:rsid w:val="00B4271F"/>
    <w:rsid w:val="00B44C3B"/>
    <w:rsid w:val="00B462D7"/>
    <w:rsid w:val="00B46B04"/>
    <w:rsid w:val="00B53DB2"/>
    <w:rsid w:val="00B55E40"/>
    <w:rsid w:val="00B6126C"/>
    <w:rsid w:val="00B622F0"/>
    <w:rsid w:val="00B749D4"/>
    <w:rsid w:val="00B76635"/>
    <w:rsid w:val="00B81EB6"/>
    <w:rsid w:val="00B85252"/>
    <w:rsid w:val="00B86EA9"/>
    <w:rsid w:val="00B96711"/>
    <w:rsid w:val="00BA6862"/>
    <w:rsid w:val="00BF07A4"/>
    <w:rsid w:val="00BF40B2"/>
    <w:rsid w:val="00C00DD7"/>
    <w:rsid w:val="00C0191E"/>
    <w:rsid w:val="00C04E21"/>
    <w:rsid w:val="00C07699"/>
    <w:rsid w:val="00C15592"/>
    <w:rsid w:val="00C30F70"/>
    <w:rsid w:val="00C41FA8"/>
    <w:rsid w:val="00C4419C"/>
    <w:rsid w:val="00C55837"/>
    <w:rsid w:val="00C70E26"/>
    <w:rsid w:val="00C7139F"/>
    <w:rsid w:val="00C71BAE"/>
    <w:rsid w:val="00C72D0A"/>
    <w:rsid w:val="00C74741"/>
    <w:rsid w:val="00C77355"/>
    <w:rsid w:val="00C85ECD"/>
    <w:rsid w:val="00C91D8A"/>
    <w:rsid w:val="00C9238C"/>
    <w:rsid w:val="00CA5F8E"/>
    <w:rsid w:val="00CB54F7"/>
    <w:rsid w:val="00CC10B5"/>
    <w:rsid w:val="00CC29B6"/>
    <w:rsid w:val="00CC336A"/>
    <w:rsid w:val="00CC4D2D"/>
    <w:rsid w:val="00CD0140"/>
    <w:rsid w:val="00CD4B4A"/>
    <w:rsid w:val="00CE29FA"/>
    <w:rsid w:val="00CE43D4"/>
    <w:rsid w:val="00D01F1C"/>
    <w:rsid w:val="00D067C0"/>
    <w:rsid w:val="00D1162B"/>
    <w:rsid w:val="00D12FE5"/>
    <w:rsid w:val="00D13813"/>
    <w:rsid w:val="00D15A2A"/>
    <w:rsid w:val="00D276A6"/>
    <w:rsid w:val="00D3457C"/>
    <w:rsid w:val="00D446D2"/>
    <w:rsid w:val="00D45362"/>
    <w:rsid w:val="00D47AE4"/>
    <w:rsid w:val="00D5394C"/>
    <w:rsid w:val="00D544A5"/>
    <w:rsid w:val="00D612C4"/>
    <w:rsid w:val="00D63E9D"/>
    <w:rsid w:val="00D73CFA"/>
    <w:rsid w:val="00D82FE1"/>
    <w:rsid w:val="00D86B46"/>
    <w:rsid w:val="00DA3AB9"/>
    <w:rsid w:val="00DB0CA7"/>
    <w:rsid w:val="00DC322E"/>
    <w:rsid w:val="00DC4A12"/>
    <w:rsid w:val="00DD1372"/>
    <w:rsid w:val="00DD352A"/>
    <w:rsid w:val="00DD61FF"/>
    <w:rsid w:val="00DD745C"/>
    <w:rsid w:val="00DD7C58"/>
    <w:rsid w:val="00DE4B07"/>
    <w:rsid w:val="00DF2F26"/>
    <w:rsid w:val="00DF6A14"/>
    <w:rsid w:val="00E02ECC"/>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84A88"/>
    <w:rsid w:val="00E902C9"/>
    <w:rsid w:val="00E937D0"/>
    <w:rsid w:val="00E9717C"/>
    <w:rsid w:val="00EA2763"/>
    <w:rsid w:val="00EB1F36"/>
    <w:rsid w:val="00EB2987"/>
    <w:rsid w:val="00EB6F4E"/>
    <w:rsid w:val="00EC4604"/>
    <w:rsid w:val="00ED3320"/>
    <w:rsid w:val="00EE5B0D"/>
    <w:rsid w:val="00EE7D68"/>
    <w:rsid w:val="00EF35EB"/>
    <w:rsid w:val="00EF3E92"/>
    <w:rsid w:val="00EF5AF5"/>
    <w:rsid w:val="00F0552B"/>
    <w:rsid w:val="00F1595E"/>
    <w:rsid w:val="00F3099C"/>
    <w:rsid w:val="00F3383B"/>
    <w:rsid w:val="00F34902"/>
    <w:rsid w:val="00F4331E"/>
    <w:rsid w:val="00F433E0"/>
    <w:rsid w:val="00F43A90"/>
    <w:rsid w:val="00F544DD"/>
    <w:rsid w:val="00F55C9C"/>
    <w:rsid w:val="00F56D48"/>
    <w:rsid w:val="00F624CE"/>
    <w:rsid w:val="00F62F6F"/>
    <w:rsid w:val="00F65AD8"/>
    <w:rsid w:val="00F7068B"/>
    <w:rsid w:val="00F76120"/>
    <w:rsid w:val="00F77DB9"/>
    <w:rsid w:val="00F807B7"/>
    <w:rsid w:val="00F81DB9"/>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 w:id="20005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cid:image004.gif@01D123A8.097F9890"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deutschland" TargetMode="External"/><Relationship Id="rId24" Type="http://schemas.openxmlformats.org/officeDocument/2006/relationships/hyperlink" Target="mailto:presseservice@c2marketing.de" TargetMode="External"/><Relationship Id="rId5" Type="http://schemas.microsoft.com/office/2007/relationships/stylesWithEffects" Target="stylesWithEffects.xml"/><Relationship Id="rId15" Type="http://schemas.openxmlformats.org/officeDocument/2006/relationships/image" Target="cid:image002.gif@01D123A8.097F9890" TargetMode="External"/><Relationship Id="rId23" Type="http://schemas.openxmlformats.org/officeDocument/2006/relationships/hyperlink" Target="file:///C:\Users\Nuria\AppData\Local\Microsoft\Nuria\AppData\Local\Microsoft\Windows\Temporary%20Internet%20Files\Content.Outlook\3POTRISZ\www.cnhindustrial.com" TargetMode="External"/><Relationship Id="rId28" Type="http://schemas.openxmlformats.org/officeDocument/2006/relationships/footer" Target="footer2.xml"/><Relationship Id="rId10" Type="http://schemas.openxmlformats.org/officeDocument/2006/relationships/hyperlink" Target="http://www.casecetools.com/press-kit" TargetMode="External"/><Relationship Id="rId19" Type="http://schemas.openxmlformats.org/officeDocument/2006/relationships/hyperlink" Target="https://www.linkedin.com/company/case-construction-equip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26F7-4156-4975-9CFD-5AC138D2800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7005F9-8847-4129-A759-E38F6E85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3</TotalTime>
  <Pages>3</Pages>
  <Words>1062</Words>
  <Characters>5844</Characters>
  <Application>Microsoft Office Word</Application>
  <DocSecurity>0</DocSecurity>
  <Lines>48</Lines>
  <Paragraphs>13</Paragraphs>
  <ScaleCrop>false</ScaleCrop>
  <HeadingPairs>
    <vt:vector size="8" baseType="variant">
      <vt:variant>
        <vt:lpstr>Título</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6893</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3</cp:revision>
  <cp:lastPrinted>2013-10-09T08:28:00Z</cp:lastPrinted>
  <dcterms:created xsi:type="dcterms:W3CDTF">2016-10-18T08:42:00Z</dcterms:created>
  <dcterms:modified xsi:type="dcterms:W3CDTF">2016-11-10T09:52:00Z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6bd8ee78-7a66-4741-b6eb-d1cb5c67a08a</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UH050,27.09.2016 09:38:27,GENERAL BUSINESS</vt:lpwstr>
  </property>
  <property fmtid="{D5CDD505-2E9C-101B-9397-08002B2CF9AE}" pid="8" name="CNH-Classification">
    <vt:lpwstr>[GENERAL BUSINESS]</vt:lpwstr>
  </property>
</Properties>
</file>