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D0" w:rsidRDefault="00256ED0" w:rsidP="00256ED0">
      <w:pPr>
        <w:rPr>
          <w:rFonts w:ascii="Verdana" w:hAnsi="Verdana"/>
          <w:sz w:val="20"/>
        </w:rPr>
      </w:pPr>
    </w:p>
    <w:p w:rsidR="00EF090F" w:rsidRPr="00EF090F" w:rsidRDefault="00EF090F" w:rsidP="00EF090F">
      <w:pPr>
        <w:jc w:val="both"/>
        <w:rPr>
          <w:rFonts w:cs="Arial"/>
          <w:b/>
          <w:sz w:val="22"/>
          <w:szCs w:val="22"/>
          <w:lang w:val="en-GB"/>
        </w:rPr>
      </w:pPr>
      <w:r w:rsidRPr="00EF090F">
        <w:rPr>
          <w:rFonts w:cs="Arial"/>
          <w:b/>
          <w:sz w:val="22"/>
          <w:szCs w:val="22"/>
          <w:lang w:val="en-GB"/>
        </w:rPr>
        <w:t>CASE Grader Success</w:t>
      </w:r>
      <w:r>
        <w:rPr>
          <w:rFonts w:cs="Arial"/>
          <w:b/>
          <w:sz w:val="22"/>
          <w:szCs w:val="22"/>
          <w:lang w:val="en-GB"/>
        </w:rPr>
        <w:t>ful range throughout Europe</w:t>
      </w:r>
    </w:p>
    <w:p w:rsidR="00EF090F" w:rsidRPr="00FF50A9" w:rsidRDefault="00EF090F" w:rsidP="00EF090F">
      <w:pPr>
        <w:jc w:val="both"/>
        <w:rPr>
          <w:lang w:val="en-GB"/>
        </w:rPr>
      </w:pPr>
    </w:p>
    <w:p w:rsidR="00EF090F" w:rsidRPr="00FF50A9" w:rsidRDefault="00EF090F" w:rsidP="00EF090F">
      <w:pPr>
        <w:jc w:val="both"/>
        <w:rPr>
          <w:lang w:val="en-GB"/>
        </w:rPr>
      </w:pPr>
    </w:p>
    <w:p w:rsidR="00EF090F" w:rsidRPr="00FF50A9" w:rsidRDefault="00EF090F" w:rsidP="00EF090F">
      <w:pPr>
        <w:pStyle w:val="01TESTO"/>
        <w:jc w:val="both"/>
        <w:rPr>
          <w:lang w:val="en-GB"/>
        </w:rPr>
      </w:pPr>
      <w:r w:rsidRPr="0090765C">
        <w:rPr>
          <w:lang w:val="en-GB"/>
        </w:rPr>
        <w:t xml:space="preserve">Turin, </w:t>
      </w:r>
      <w:r w:rsidR="000A43EF">
        <w:rPr>
          <w:lang w:val="en-GB"/>
        </w:rPr>
        <w:t>1</w:t>
      </w:r>
      <w:r w:rsidR="009027E5">
        <w:rPr>
          <w:lang w:val="en-GB"/>
        </w:rPr>
        <w:t>1</w:t>
      </w:r>
      <w:bookmarkStart w:id="0" w:name="_GoBack"/>
      <w:bookmarkEnd w:id="0"/>
      <w:r w:rsidRPr="0090765C">
        <w:rPr>
          <w:lang w:val="en-GB"/>
        </w:rPr>
        <w:t xml:space="preserve"> </w:t>
      </w:r>
      <w:r w:rsidR="00AE2738">
        <w:rPr>
          <w:lang w:val="en-GB"/>
        </w:rPr>
        <w:t>October</w:t>
      </w:r>
      <w:r w:rsidRPr="0090765C">
        <w:rPr>
          <w:lang w:val="en-GB"/>
        </w:rPr>
        <w:t>,</w:t>
      </w:r>
      <w:r w:rsidRPr="00FF50A9">
        <w:rPr>
          <w:lang w:val="en-GB"/>
        </w:rPr>
        <w:t xml:space="preserve"> 2016</w:t>
      </w:r>
    </w:p>
    <w:p w:rsidR="00EF090F" w:rsidRPr="00EF090F" w:rsidRDefault="00EF090F" w:rsidP="00256ED0">
      <w:pPr>
        <w:jc w:val="both"/>
        <w:rPr>
          <w:rFonts w:cs="Arial"/>
          <w:szCs w:val="19"/>
          <w:lang w:val="en-US"/>
        </w:rPr>
      </w:pPr>
    </w:p>
    <w:p w:rsidR="00EF090F" w:rsidRDefault="00256ED0" w:rsidP="00EF090F">
      <w:pPr>
        <w:rPr>
          <w:rFonts w:cs="Arial"/>
          <w:szCs w:val="19"/>
          <w:lang w:val="en-GB"/>
        </w:rPr>
      </w:pPr>
      <w:r w:rsidRPr="00EF090F">
        <w:rPr>
          <w:rFonts w:cs="Arial"/>
          <w:szCs w:val="19"/>
          <w:lang w:val="en-GB"/>
        </w:rPr>
        <w:t>As a full line equipment manufacturer, the addition</w:t>
      </w:r>
      <w:r w:rsidR="00EF090F">
        <w:rPr>
          <w:rFonts w:cs="Arial"/>
          <w:szCs w:val="19"/>
          <w:lang w:val="en-GB"/>
        </w:rPr>
        <w:t xml:space="preserve"> </w:t>
      </w:r>
      <w:r w:rsidRPr="00EF090F">
        <w:rPr>
          <w:rFonts w:cs="Arial"/>
          <w:szCs w:val="19"/>
          <w:lang w:val="en-GB"/>
        </w:rPr>
        <w:t xml:space="preserve">of motor graders to the </w:t>
      </w:r>
      <w:r w:rsidR="00EF090F">
        <w:rPr>
          <w:rFonts w:cs="Arial"/>
          <w:szCs w:val="19"/>
          <w:lang w:val="en-GB"/>
        </w:rPr>
        <w:t xml:space="preserve">CASE Construction Equipment </w:t>
      </w:r>
      <w:r w:rsidRPr="00EF090F">
        <w:rPr>
          <w:rFonts w:cs="Arial"/>
          <w:szCs w:val="19"/>
          <w:lang w:val="en-GB"/>
        </w:rPr>
        <w:t xml:space="preserve">line-up was an important move for </w:t>
      </w:r>
      <w:r w:rsidR="00EF090F">
        <w:rPr>
          <w:rFonts w:cs="Arial"/>
          <w:szCs w:val="19"/>
          <w:lang w:val="en-GB"/>
        </w:rPr>
        <w:t>the company</w:t>
      </w:r>
      <w:r w:rsidRPr="00EF090F">
        <w:rPr>
          <w:rFonts w:cs="Arial"/>
          <w:szCs w:val="19"/>
          <w:lang w:val="en-GB"/>
        </w:rPr>
        <w:t xml:space="preserve">, providing dealers with an opportunity to attract new customers and to further support existing clients in a variety of industry sectors. </w:t>
      </w:r>
    </w:p>
    <w:p w:rsidR="00EF090F" w:rsidRDefault="00EF090F" w:rsidP="00EF090F">
      <w:pPr>
        <w:rPr>
          <w:rFonts w:cs="Arial"/>
          <w:szCs w:val="19"/>
          <w:lang w:val="en-GB"/>
        </w:rPr>
      </w:pPr>
    </w:p>
    <w:p w:rsidR="00256ED0" w:rsidRDefault="00EF090F" w:rsidP="00256ED0">
      <w:pPr>
        <w:rPr>
          <w:rFonts w:cs="Arial"/>
          <w:szCs w:val="19"/>
          <w:lang w:val="en-GB"/>
        </w:rPr>
      </w:pPr>
      <w:r w:rsidRPr="00EF090F">
        <w:rPr>
          <w:rFonts w:cs="Arial"/>
          <w:szCs w:val="19"/>
          <w:lang w:val="en-GB"/>
        </w:rPr>
        <w:t xml:space="preserve">First seen at </w:t>
      </w:r>
      <w:proofErr w:type="spellStart"/>
      <w:r w:rsidRPr="00EF090F">
        <w:rPr>
          <w:rFonts w:cs="Arial"/>
          <w:szCs w:val="19"/>
          <w:lang w:val="en-GB"/>
        </w:rPr>
        <w:t>Intermat</w:t>
      </w:r>
      <w:proofErr w:type="spellEnd"/>
      <w:r w:rsidRPr="00EF090F">
        <w:rPr>
          <w:rFonts w:cs="Arial"/>
          <w:szCs w:val="19"/>
          <w:lang w:val="en-GB"/>
        </w:rPr>
        <w:t xml:space="preserve"> in 2015, the C Series line-up includes 13 and 16 tonne models, with the option of 6x4 and 6x6 All Wheel Drive, to suit customer requirements.</w:t>
      </w:r>
      <w:r>
        <w:rPr>
          <w:rFonts w:cs="Arial"/>
          <w:szCs w:val="19"/>
          <w:lang w:val="en-GB"/>
        </w:rPr>
        <w:t xml:space="preserve"> CASE graders are more and more present </w:t>
      </w:r>
      <w:r w:rsidR="00256ED0" w:rsidRPr="00EF090F">
        <w:rPr>
          <w:rFonts w:cs="Arial"/>
          <w:szCs w:val="19"/>
          <w:lang w:val="en-GB"/>
        </w:rPr>
        <w:t xml:space="preserve">across Europe and machines at work in many countries. </w:t>
      </w:r>
    </w:p>
    <w:p w:rsidR="00EF090F" w:rsidRDefault="00EF090F" w:rsidP="00256ED0">
      <w:pPr>
        <w:rPr>
          <w:rFonts w:cs="Arial"/>
          <w:szCs w:val="19"/>
          <w:lang w:val="en-GB"/>
        </w:rPr>
      </w:pPr>
    </w:p>
    <w:p w:rsidR="00EF090F" w:rsidRDefault="00EF090F" w:rsidP="00EF090F">
      <w:pPr>
        <w:widowControl w:val="0"/>
        <w:autoSpaceDE w:val="0"/>
        <w:autoSpaceDN w:val="0"/>
        <w:adjustRightInd w:val="0"/>
        <w:rPr>
          <w:rFonts w:cs="Arial"/>
          <w:szCs w:val="19"/>
          <w:lang w:val="en-GB"/>
        </w:rPr>
      </w:pPr>
      <w:r w:rsidRPr="00EF090F">
        <w:rPr>
          <w:rFonts w:cs="Arial"/>
          <w:szCs w:val="19"/>
          <w:lang w:val="en-GB"/>
        </w:rPr>
        <w:t>“The combination of powerful, highly efficient engines, with our market-leading Hi-</w:t>
      </w:r>
      <w:proofErr w:type="spellStart"/>
      <w:r w:rsidRPr="00EF090F">
        <w:rPr>
          <w:rFonts w:cs="Arial"/>
          <w:szCs w:val="19"/>
          <w:lang w:val="en-GB"/>
        </w:rPr>
        <w:t>eSCR</w:t>
      </w:r>
      <w:proofErr w:type="spellEnd"/>
      <w:r w:rsidRPr="00EF090F">
        <w:rPr>
          <w:rFonts w:cs="Arial"/>
          <w:szCs w:val="19"/>
          <w:lang w:val="en-GB"/>
        </w:rPr>
        <w:t xml:space="preserve"> technology, plus </w:t>
      </w:r>
      <w:proofErr w:type="spellStart"/>
      <w:r w:rsidRPr="00EF090F">
        <w:rPr>
          <w:rFonts w:cs="Arial"/>
          <w:szCs w:val="19"/>
          <w:lang w:val="en-GB"/>
        </w:rPr>
        <w:t>Ergopower</w:t>
      </w:r>
      <w:proofErr w:type="spellEnd"/>
      <w:r w:rsidRPr="00EF090F">
        <w:rPr>
          <w:rFonts w:cs="Arial"/>
          <w:szCs w:val="19"/>
          <w:lang w:val="en-GB"/>
        </w:rPr>
        <w:t xml:space="preserve"> transmissions makes the CASE C Series grader hard to beat on site</w:t>
      </w:r>
      <w:r>
        <w:rPr>
          <w:rFonts w:cs="Arial"/>
          <w:szCs w:val="19"/>
          <w:lang w:val="en-GB"/>
        </w:rPr>
        <w:t xml:space="preserve">. </w:t>
      </w:r>
      <w:r w:rsidRPr="00EF090F">
        <w:rPr>
          <w:rFonts w:cs="Arial"/>
          <w:szCs w:val="19"/>
          <w:lang w:val="en-GB"/>
        </w:rPr>
        <w:t>With outstanding precision controls and superior operator comfort, it is easy to see why the C Series machines have been such a success with contractors and rental companies across Europe.” said Grader Product Marketing Manager Massimiliano Sala</w:t>
      </w:r>
      <w:r>
        <w:rPr>
          <w:rFonts w:cs="Arial"/>
          <w:szCs w:val="19"/>
          <w:lang w:val="en-GB"/>
        </w:rPr>
        <w:t xml:space="preserve"> for Europe Africa and Middle East region</w:t>
      </w:r>
      <w:r w:rsidRPr="00EF090F">
        <w:rPr>
          <w:rFonts w:cs="Arial"/>
          <w:szCs w:val="19"/>
          <w:lang w:val="en-GB"/>
        </w:rPr>
        <w:t>.</w:t>
      </w:r>
    </w:p>
    <w:p w:rsidR="00EF090F" w:rsidRPr="00EF090F" w:rsidRDefault="00EF090F" w:rsidP="00EF090F">
      <w:pPr>
        <w:widowControl w:val="0"/>
        <w:autoSpaceDE w:val="0"/>
        <w:autoSpaceDN w:val="0"/>
        <w:adjustRightInd w:val="0"/>
        <w:rPr>
          <w:rFonts w:cs="Arial"/>
          <w:szCs w:val="19"/>
          <w:lang w:val="en-GB"/>
        </w:rPr>
      </w:pPr>
    </w:p>
    <w:p w:rsidR="00256ED0" w:rsidRPr="00EF090F" w:rsidRDefault="00256ED0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EF090F">
        <w:rPr>
          <w:rFonts w:cs="Arial"/>
          <w:szCs w:val="19"/>
          <w:lang w:val="en-US"/>
        </w:rPr>
        <w:t xml:space="preserve">CASE graders have been proving popular in the East of Europe, in Romania, Hungary and Bulgaria. In </w:t>
      </w:r>
      <w:r w:rsidRPr="00EF090F">
        <w:rPr>
          <w:rFonts w:cs="Arial"/>
          <w:b/>
          <w:szCs w:val="19"/>
          <w:lang w:val="en-US"/>
        </w:rPr>
        <w:t>Romania</w:t>
      </w:r>
      <w:r w:rsidRPr="00EF090F">
        <w:rPr>
          <w:rFonts w:cs="Arial"/>
          <w:szCs w:val="19"/>
          <w:lang w:val="en-US"/>
        </w:rPr>
        <w:t xml:space="preserve"> the Regional Roads Administration in </w:t>
      </w:r>
      <w:proofErr w:type="spellStart"/>
      <w:r w:rsidRPr="00EF090F">
        <w:rPr>
          <w:rFonts w:cs="Arial"/>
          <w:szCs w:val="19"/>
          <w:lang w:val="en-US"/>
        </w:rPr>
        <w:t>Valcea</w:t>
      </w:r>
      <w:proofErr w:type="spellEnd"/>
      <w:r w:rsidRPr="00EF090F">
        <w:rPr>
          <w:rFonts w:cs="Arial"/>
          <w:szCs w:val="19"/>
          <w:lang w:val="en-US"/>
        </w:rPr>
        <w:t xml:space="preserve"> purchased a</w:t>
      </w:r>
      <w:r w:rsidR="00EF090F">
        <w:rPr>
          <w:rFonts w:cs="Arial"/>
          <w:szCs w:val="19"/>
          <w:lang w:val="en-US"/>
        </w:rPr>
        <w:t xml:space="preserve"> CASE</w:t>
      </w:r>
      <w:r w:rsidRPr="00EF090F">
        <w:rPr>
          <w:rFonts w:cs="Arial"/>
          <w:szCs w:val="19"/>
          <w:lang w:val="en-US"/>
        </w:rPr>
        <w:t xml:space="preserve"> 856C, along with two CASE backhoe loaders. </w:t>
      </w:r>
    </w:p>
    <w:p w:rsidR="000B4F5F" w:rsidRPr="00EF090F" w:rsidRDefault="000B4F5F" w:rsidP="00256ED0">
      <w:pPr>
        <w:widowControl w:val="0"/>
        <w:autoSpaceDE w:val="0"/>
        <w:autoSpaceDN w:val="0"/>
        <w:adjustRightInd w:val="0"/>
        <w:rPr>
          <w:rFonts w:cs="Arial"/>
          <w:b/>
          <w:szCs w:val="19"/>
          <w:lang w:val="en-GB"/>
        </w:rPr>
      </w:pPr>
    </w:p>
    <w:p w:rsidR="00256ED0" w:rsidRPr="00EF090F" w:rsidRDefault="00256ED0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GB"/>
        </w:rPr>
      </w:pPr>
      <w:r w:rsidRPr="00EF090F">
        <w:rPr>
          <w:rFonts w:cs="Arial"/>
          <w:b/>
          <w:szCs w:val="19"/>
          <w:lang w:val="en-GB"/>
        </w:rPr>
        <w:t>In Hungary</w:t>
      </w:r>
      <w:r w:rsidRPr="00EF090F">
        <w:rPr>
          <w:rFonts w:cs="Arial"/>
          <w:szCs w:val="19"/>
          <w:lang w:val="en-GB"/>
        </w:rPr>
        <w:t xml:space="preserve"> A 6x6 CASE 836C grader has also been delivered to contractor </w:t>
      </w:r>
      <w:proofErr w:type="spellStart"/>
      <w:r w:rsidRPr="00EF090F">
        <w:rPr>
          <w:rFonts w:cs="Arial"/>
          <w:szCs w:val="19"/>
          <w:lang w:val="en-US"/>
        </w:rPr>
        <w:t>Zöld</w:t>
      </w:r>
      <w:proofErr w:type="spellEnd"/>
      <w:r w:rsidRPr="00EF090F">
        <w:rPr>
          <w:rFonts w:cs="Arial"/>
          <w:szCs w:val="19"/>
          <w:lang w:val="en-US"/>
        </w:rPr>
        <w:t xml:space="preserve"> </w:t>
      </w:r>
      <w:proofErr w:type="spellStart"/>
      <w:r w:rsidRPr="00EF090F">
        <w:rPr>
          <w:rFonts w:cs="Arial"/>
          <w:szCs w:val="19"/>
          <w:lang w:val="en-US"/>
        </w:rPr>
        <w:t>Út-Építő</w:t>
      </w:r>
      <w:proofErr w:type="spellEnd"/>
      <w:r w:rsidRPr="00EF090F">
        <w:rPr>
          <w:rFonts w:cs="Arial"/>
          <w:szCs w:val="19"/>
          <w:lang w:val="en-US"/>
        </w:rPr>
        <w:t xml:space="preserve"> </w:t>
      </w:r>
      <w:proofErr w:type="spellStart"/>
      <w:r w:rsidRPr="00EF090F">
        <w:rPr>
          <w:rFonts w:cs="Arial"/>
          <w:szCs w:val="19"/>
          <w:lang w:val="en-US"/>
        </w:rPr>
        <w:t>Kft</w:t>
      </w:r>
      <w:proofErr w:type="spellEnd"/>
      <w:r w:rsidRPr="00EF090F">
        <w:rPr>
          <w:rFonts w:cs="Arial"/>
          <w:szCs w:val="19"/>
          <w:lang w:val="en-GB"/>
        </w:rPr>
        <w:t>. The grader, which was supplied by CASE dealer CE Dynamic, is working around the town of Tata, in north-western Hungary on a range of road construction and landscaping projects.</w:t>
      </w:r>
    </w:p>
    <w:p w:rsidR="000B4F5F" w:rsidRPr="00EF090F" w:rsidRDefault="000B4F5F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US"/>
        </w:rPr>
      </w:pPr>
    </w:p>
    <w:p w:rsidR="00256ED0" w:rsidRPr="00EF090F" w:rsidRDefault="00256ED0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GB"/>
        </w:rPr>
      </w:pPr>
      <w:r w:rsidRPr="00EF090F">
        <w:rPr>
          <w:rFonts w:cs="Arial"/>
          <w:szCs w:val="19"/>
          <w:lang w:val="en-US"/>
        </w:rPr>
        <w:t>In</w:t>
      </w:r>
      <w:r w:rsidRPr="00EF090F">
        <w:rPr>
          <w:rFonts w:cs="Arial"/>
          <w:szCs w:val="19"/>
          <w:lang w:val="en-GB"/>
        </w:rPr>
        <w:t xml:space="preserve"> </w:t>
      </w:r>
      <w:r w:rsidRPr="00EF090F">
        <w:rPr>
          <w:rFonts w:cs="Arial"/>
          <w:b/>
          <w:szCs w:val="19"/>
          <w:lang w:val="en-GB"/>
        </w:rPr>
        <w:t>Bulgaria</w:t>
      </w:r>
      <w:r w:rsidRPr="00EF090F">
        <w:rPr>
          <w:rFonts w:cs="Arial"/>
          <w:szCs w:val="19"/>
          <w:lang w:val="en-GB"/>
        </w:rPr>
        <w:t xml:space="preserve"> quarry and transportation company PIMK, of </w:t>
      </w:r>
      <w:proofErr w:type="spellStart"/>
      <w:r w:rsidRPr="00EF090F">
        <w:rPr>
          <w:rFonts w:cs="Arial"/>
          <w:szCs w:val="19"/>
          <w:lang w:val="en-GB"/>
        </w:rPr>
        <w:t>Markovo</w:t>
      </w:r>
      <w:proofErr w:type="spellEnd"/>
      <w:r w:rsidRPr="00EF090F">
        <w:rPr>
          <w:rFonts w:cs="Arial"/>
          <w:szCs w:val="19"/>
          <w:lang w:val="en-GB"/>
        </w:rPr>
        <w:t xml:space="preserve"> has added an 856C to its fleet and the machine is currently being used to construct a rail line between the cities of </w:t>
      </w:r>
      <w:proofErr w:type="spellStart"/>
      <w:r w:rsidRPr="00EF090F">
        <w:rPr>
          <w:rFonts w:cs="Arial"/>
          <w:szCs w:val="19"/>
          <w:lang w:val="en-GB"/>
        </w:rPr>
        <w:t>Pazardzhik</w:t>
      </w:r>
      <w:proofErr w:type="spellEnd"/>
      <w:r w:rsidRPr="00EF090F">
        <w:rPr>
          <w:rFonts w:cs="Arial"/>
          <w:szCs w:val="19"/>
          <w:lang w:val="en-GB"/>
        </w:rPr>
        <w:t xml:space="preserve"> and </w:t>
      </w:r>
      <w:proofErr w:type="spellStart"/>
      <w:r w:rsidRPr="00EF090F">
        <w:rPr>
          <w:rFonts w:cs="Arial"/>
          <w:szCs w:val="19"/>
          <w:lang w:val="en-GB"/>
        </w:rPr>
        <w:t>Septemvri</w:t>
      </w:r>
      <w:proofErr w:type="spellEnd"/>
      <w:r w:rsidRPr="00EF090F">
        <w:rPr>
          <w:rFonts w:cs="Arial"/>
          <w:szCs w:val="19"/>
          <w:lang w:val="en-GB"/>
        </w:rPr>
        <w:t>. PIMK also intends to enter the road construction market with the machine.</w:t>
      </w:r>
    </w:p>
    <w:p w:rsidR="000B4F5F" w:rsidRPr="00EF090F" w:rsidRDefault="000B4F5F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US"/>
        </w:rPr>
      </w:pPr>
    </w:p>
    <w:p w:rsidR="00256ED0" w:rsidRDefault="00256ED0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EF090F">
        <w:rPr>
          <w:rFonts w:cs="Arial"/>
          <w:szCs w:val="19"/>
          <w:lang w:val="en-US"/>
        </w:rPr>
        <w:t xml:space="preserve">In Western Europe the first CASE 856C grader in </w:t>
      </w:r>
      <w:r w:rsidRPr="00EF090F">
        <w:rPr>
          <w:rFonts w:cs="Arial"/>
          <w:b/>
          <w:szCs w:val="19"/>
          <w:lang w:val="en-US"/>
        </w:rPr>
        <w:t>Spain</w:t>
      </w:r>
      <w:r w:rsidRPr="00EF090F">
        <w:rPr>
          <w:rFonts w:cs="Arial"/>
          <w:szCs w:val="19"/>
          <w:lang w:val="en-US"/>
        </w:rPr>
        <w:t xml:space="preserve"> was sold to the Regional Council of Terra Alta, by </w:t>
      </w:r>
      <w:proofErr w:type="spellStart"/>
      <w:r w:rsidRPr="00EF090F">
        <w:rPr>
          <w:rFonts w:cs="Arial"/>
          <w:szCs w:val="19"/>
          <w:lang w:val="en-US"/>
        </w:rPr>
        <w:t>Simorra</w:t>
      </w:r>
      <w:proofErr w:type="spellEnd"/>
      <w:r w:rsidRPr="00EF090F">
        <w:rPr>
          <w:rFonts w:cs="Arial"/>
          <w:szCs w:val="19"/>
          <w:lang w:val="en-US"/>
        </w:rPr>
        <w:t xml:space="preserve"> Group, the CASE dealer for Aragon, Lleida and Tarragona. The machine is being used to maintain the roads and forest tracks within 743km</w:t>
      </w:r>
      <w:r w:rsidRPr="00EF090F">
        <w:rPr>
          <w:rFonts w:cs="Arial"/>
          <w:szCs w:val="19"/>
          <w:vertAlign w:val="superscript"/>
          <w:lang w:val="en-US"/>
        </w:rPr>
        <w:t>2</w:t>
      </w:r>
      <w:r w:rsidRPr="00EF090F">
        <w:rPr>
          <w:rFonts w:cs="Arial"/>
          <w:szCs w:val="19"/>
          <w:lang w:val="en-US"/>
        </w:rPr>
        <w:t xml:space="preserve"> of the Terra Alta region of Catalonia.</w:t>
      </w:r>
      <w:r w:rsidR="00EF090F">
        <w:rPr>
          <w:rFonts w:cs="Arial"/>
          <w:szCs w:val="19"/>
          <w:lang w:val="en-US"/>
        </w:rPr>
        <w:t xml:space="preserve"> </w:t>
      </w:r>
      <w:r w:rsidRPr="00EF090F">
        <w:rPr>
          <w:rFonts w:cs="Arial"/>
          <w:szCs w:val="19"/>
          <w:lang w:val="en-US"/>
        </w:rPr>
        <w:t xml:space="preserve">Spanish </w:t>
      </w:r>
      <w:r w:rsidR="00EF090F">
        <w:rPr>
          <w:rFonts w:cs="Arial"/>
          <w:szCs w:val="19"/>
          <w:lang w:val="en-US"/>
        </w:rPr>
        <w:t xml:space="preserve">dealer </w:t>
      </w:r>
      <w:proofErr w:type="spellStart"/>
      <w:r w:rsidR="00EF090F">
        <w:rPr>
          <w:rFonts w:cs="Arial"/>
          <w:szCs w:val="19"/>
          <w:lang w:val="en-US"/>
        </w:rPr>
        <w:t>Eurocalidad</w:t>
      </w:r>
      <w:proofErr w:type="spellEnd"/>
      <w:r w:rsidR="00EF090F">
        <w:rPr>
          <w:rFonts w:cs="Arial"/>
          <w:szCs w:val="19"/>
          <w:lang w:val="en-US"/>
        </w:rPr>
        <w:t xml:space="preserve"> also sold another</w:t>
      </w:r>
      <w:r w:rsidRPr="00EF090F">
        <w:rPr>
          <w:rFonts w:cs="Arial"/>
          <w:szCs w:val="19"/>
          <w:lang w:val="en-US"/>
        </w:rPr>
        <w:t xml:space="preserve"> 856C grader to the local authorities in Segovia. </w:t>
      </w:r>
    </w:p>
    <w:p w:rsidR="00EF090F" w:rsidRPr="00EF090F" w:rsidRDefault="00EF090F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US"/>
        </w:rPr>
      </w:pPr>
    </w:p>
    <w:p w:rsidR="00EF090F" w:rsidRDefault="00256ED0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EF090F">
        <w:rPr>
          <w:rFonts w:cs="Arial"/>
          <w:szCs w:val="19"/>
          <w:lang w:val="en-US"/>
        </w:rPr>
        <w:t xml:space="preserve">CASE C Series graders have been equally popular in </w:t>
      </w:r>
      <w:r w:rsidRPr="00EF090F">
        <w:rPr>
          <w:rFonts w:cs="Arial"/>
          <w:b/>
          <w:szCs w:val="19"/>
          <w:lang w:val="en-US"/>
        </w:rPr>
        <w:t>France</w:t>
      </w:r>
      <w:r w:rsidRPr="00EF090F">
        <w:rPr>
          <w:rFonts w:cs="Arial"/>
          <w:szCs w:val="19"/>
          <w:lang w:val="en-US"/>
        </w:rPr>
        <w:t xml:space="preserve">, with machines sold across the country. In Paris, </w:t>
      </w:r>
      <w:proofErr w:type="spellStart"/>
      <w:r w:rsidRPr="00EF090F">
        <w:rPr>
          <w:rFonts w:cs="Arial"/>
          <w:szCs w:val="19"/>
          <w:lang w:val="en-US"/>
        </w:rPr>
        <w:t>Veiga</w:t>
      </w:r>
      <w:proofErr w:type="spellEnd"/>
      <w:r w:rsidRPr="00EF090F">
        <w:rPr>
          <w:rFonts w:cs="Arial"/>
          <w:szCs w:val="19"/>
          <w:lang w:val="en-US"/>
        </w:rPr>
        <w:t xml:space="preserve"> TP was among the first to take an 836C grader equipped with a Leica </w:t>
      </w:r>
      <w:r w:rsidRPr="00EF090F">
        <w:rPr>
          <w:rFonts w:cs="Arial"/>
          <w:szCs w:val="19"/>
          <w:lang w:val="en-US"/>
        </w:rPr>
        <w:lastRenderedPageBreak/>
        <w:t>machine guidance system, for use on a number of sites across the capital.</w:t>
      </w:r>
      <w:r w:rsidR="00EF090F">
        <w:rPr>
          <w:rFonts w:cs="Arial"/>
          <w:szCs w:val="19"/>
          <w:lang w:val="en-US"/>
        </w:rPr>
        <w:t xml:space="preserve"> </w:t>
      </w:r>
    </w:p>
    <w:p w:rsidR="00EF090F" w:rsidRDefault="00EF090F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US"/>
        </w:rPr>
      </w:pPr>
    </w:p>
    <w:p w:rsidR="00256ED0" w:rsidRPr="00EF090F" w:rsidRDefault="00256ED0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EF090F">
        <w:rPr>
          <w:rFonts w:cs="Arial"/>
          <w:szCs w:val="19"/>
          <w:lang w:val="en-US"/>
        </w:rPr>
        <w:t xml:space="preserve">Further south in Lyon, rental company Barret </w:t>
      </w:r>
      <w:proofErr w:type="spellStart"/>
      <w:r w:rsidRPr="00EF090F">
        <w:rPr>
          <w:rFonts w:cs="Arial"/>
          <w:szCs w:val="19"/>
          <w:lang w:val="en-US"/>
        </w:rPr>
        <w:t>Reglages</w:t>
      </w:r>
      <w:proofErr w:type="spellEnd"/>
      <w:r w:rsidRPr="00EF090F">
        <w:rPr>
          <w:rFonts w:cs="Arial"/>
          <w:szCs w:val="19"/>
          <w:lang w:val="en-US"/>
        </w:rPr>
        <w:t xml:space="preserve"> </w:t>
      </w:r>
      <w:proofErr w:type="spellStart"/>
      <w:r w:rsidRPr="00EF090F">
        <w:rPr>
          <w:rFonts w:cs="Arial"/>
          <w:szCs w:val="19"/>
          <w:lang w:val="en-US"/>
        </w:rPr>
        <w:t>Ganathains</w:t>
      </w:r>
      <w:proofErr w:type="spellEnd"/>
      <w:r w:rsidRPr="00EF090F">
        <w:rPr>
          <w:rFonts w:cs="Arial"/>
          <w:szCs w:val="19"/>
          <w:lang w:val="en-US"/>
        </w:rPr>
        <w:t xml:space="preserve"> has also acquired an 836C, for a major project in the </w:t>
      </w:r>
      <w:proofErr w:type="spellStart"/>
      <w:r w:rsidRPr="00EF090F">
        <w:rPr>
          <w:rFonts w:cs="Arial"/>
          <w:szCs w:val="19"/>
          <w:lang w:val="en-US"/>
        </w:rPr>
        <w:t>centre</w:t>
      </w:r>
      <w:proofErr w:type="spellEnd"/>
      <w:r w:rsidRPr="00EF090F">
        <w:rPr>
          <w:rFonts w:cs="Arial"/>
          <w:szCs w:val="19"/>
          <w:lang w:val="en-US"/>
        </w:rPr>
        <w:t xml:space="preserve"> of the city. The 62,000m</w:t>
      </w:r>
      <w:r w:rsidRPr="00EF090F">
        <w:rPr>
          <w:rFonts w:cs="Arial"/>
          <w:szCs w:val="19"/>
          <w:vertAlign w:val="superscript"/>
          <w:lang w:val="en-US"/>
        </w:rPr>
        <w:t>2</w:t>
      </w:r>
      <w:r w:rsidRPr="00EF090F">
        <w:rPr>
          <w:rFonts w:cs="Arial"/>
          <w:szCs w:val="19"/>
          <w:lang w:val="en-US"/>
        </w:rPr>
        <w:t xml:space="preserve"> place </w:t>
      </w:r>
      <w:proofErr w:type="spellStart"/>
      <w:r w:rsidRPr="00EF090F">
        <w:rPr>
          <w:rFonts w:cs="Arial"/>
          <w:szCs w:val="19"/>
          <w:lang w:val="en-US"/>
        </w:rPr>
        <w:t>Bellecour</w:t>
      </w:r>
      <w:proofErr w:type="spellEnd"/>
      <w:r w:rsidRPr="00EF090F">
        <w:rPr>
          <w:rFonts w:cs="Arial"/>
          <w:szCs w:val="19"/>
          <w:lang w:val="en-US"/>
        </w:rPr>
        <w:t xml:space="preserve"> has been completely </w:t>
      </w:r>
      <w:proofErr w:type="spellStart"/>
      <w:r w:rsidRPr="00EF090F">
        <w:rPr>
          <w:rFonts w:cs="Arial"/>
          <w:szCs w:val="19"/>
          <w:lang w:val="en-US"/>
        </w:rPr>
        <w:t>pedestrianised</w:t>
      </w:r>
      <w:proofErr w:type="spellEnd"/>
      <w:r w:rsidRPr="00EF090F">
        <w:rPr>
          <w:rFonts w:cs="Arial"/>
          <w:szCs w:val="19"/>
          <w:lang w:val="en-US"/>
        </w:rPr>
        <w:t xml:space="preserve"> for festivals and a large </w:t>
      </w:r>
      <w:proofErr w:type="spellStart"/>
      <w:r w:rsidRPr="00EF090F">
        <w:rPr>
          <w:rFonts w:cs="Arial"/>
          <w:szCs w:val="19"/>
          <w:lang w:val="en-US"/>
        </w:rPr>
        <w:t>Petanque</w:t>
      </w:r>
      <w:proofErr w:type="spellEnd"/>
      <w:r w:rsidRPr="00EF090F">
        <w:rPr>
          <w:rFonts w:cs="Arial"/>
          <w:szCs w:val="19"/>
          <w:lang w:val="en-US"/>
        </w:rPr>
        <w:t xml:space="preserve"> tournament. To provide the space for the tournament, the area had to be covered in a thick layer of sand and the Mayor of Lyon appealed to CASE dealer </w:t>
      </w:r>
      <w:proofErr w:type="spellStart"/>
      <w:r w:rsidRPr="00EF090F">
        <w:rPr>
          <w:rFonts w:cs="Arial"/>
          <w:szCs w:val="19"/>
          <w:lang w:val="en-US"/>
        </w:rPr>
        <w:t>Griset</w:t>
      </w:r>
      <w:proofErr w:type="spellEnd"/>
      <w:r w:rsidRPr="00EF090F">
        <w:rPr>
          <w:rFonts w:cs="Arial"/>
          <w:szCs w:val="19"/>
          <w:lang w:val="en-US"/>
        </w:rPr>
        <w:t xml:space="preserve"> </w:t>
      </w:r>
      <w:proofErr w:type="spellStart"/>
      <w:r w:rsidRPr="00EF090F">
        <w:rPr>
          <w:rFonts w:cs="Arial"/>
          <w:szCs w:val="19"/>
          <w:lang w:val="en-US"/>
        </w:rPr>
        <w:t>Materiels</w:t>
      </w:r>
      <w:proofErr w:type="spellEnd"/>
      <w:r w:rsidRPr="00EF090F">
        <w:rPr>
          <w:rFonts w:cs="Arial"/>
          <w:szCs w:val="19"/>
          <w:lang w:val="en-US"/>
        </w:rPr>
        <w:t xml:space="preserve"> BTP for help and the dealer in turn called up Barret to complete the task in record time.</w:t>
      </w:r>
    </w:p>
    <w:p w:rsidR="00256ED0" w:rsidRPr="00EF090F" w:rsidRDefault="00256ED0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EF090F">
        <w:rPr>
          <w:rFonts w:cs="Arial"/>
          <w:szCs w:val="19"/>
          <w:lang w:val="en-US"/>
        </w:rPr>
        <w:t xml:space="preserve">A third 836C has been sold in the Midi </w:t>
      </w:r>
      <w:proofErr w:type="spellStart"/>
      <w:r w:rsidRPr="00EF090F">
        <w:rPr>
          <w:rFonts w:cs="Arial"/>
          <w:szCs w:val="19"/>
          <w:lang w:val="en-US"/>
        </w:rPr>
        <w:t>Pyrénées</w:t>
      </w:r>
      <w:proofErr w:type="spellEnd"/>
      <w:r w:rsidRPr="00EF090F">
        <w:rPr>
          <w:rFonts w:cs="Arial"/>
          <w:szCs w:val="19"/>
          <w:lang w:val="en-US"/>
        </w:rPr>
        <w:t xml:space="preserve"> region. This 6x6 model has been purchased by SBTP</w:t>
      </w:r>
      <w:r w:rsidR="00C934E7">
        <w:rPr>
          <w:rFonts w:cs="Arial"/>
          <w:szCs w:val="19"/>
          <w:lang w:val="en-US"/>
        </w:rPr>
        <w:t xml:space="preserve"> (</w:t>
      </w:r>
      <w:proofErr w:type="spellStart"/>
      <w:r w:rsidR="00C934E7" w:rsidRPr="00C934E7">
        <w:rPr>
          <w:rFonts w:cs="Arial"/>
          <w:szCs w:val="19"/>
          <w:lang w:val="en-US"/>
        </w:rPr>
        <w:t>Société</w:t>
      </w:r>
      <w:proofErr w:type="spellEnd"/>
      <w:r w:rsidR="00C934E7" w:rsidRPr="00C934E7">
        <w:rPr>
          <w:rFonts w:cs="Arial"/>
          <w:szCs w:val="19"/>
          <w:lang w:val="en-US"/>
        </w:rPr>
        <w:t xml:space="preserve"> BIGOURNAISE du TP)</w:t>
      </w:r>
      <w:r w:rsidRPr="00EF090F">
        <w:rPr>
          <w:rFonts w:cs="Arial"/>
          <w:szCs w:val="19"/>
          <w:lang w:val="en-US"/>
        </w:rPr>
        <w:t xml:space="preserve">. The machine has been used to create an 11km long route to allow farmers to transport their herds in the </w:t>
      </w:r>
      <w:proofErr w:type="gramStart"/>
      <w:r w:rsidRPr="00EF090F">
        <w:rPr>
          <w:rFonts w:cs="Arial"/>
          <w:szCs w:val="19"/>
          <w:lang w:val="en-US"/>
        </w:rPr>
        <w:t>Spring</w:t>
      </w:r>
      <w:proofErr w:type="gramEnd"/>
      <w:r w:rsidRPr="00EF090F">
        <w:rPr>
          <w:rFonts w:cs="Arial"/>
          <w:szCs w:val="19"/>
          <w:lang w:val="en-US"/>
        </w:rPr>
        <w:t xml:space="preserve"> to their summer pastures in the mountains.</w:t>
      </w:r>
    </w:p>
    <w:p w:rsidR="000B4F5F" w:rsidRPr="00EF090F" w:rsidRDefault="000B4F5F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GB"/>
        </w:rPr>
      </w:pPr>
    </w:p>
    <w:p w:rsidR="00256ED0" w:rsidRPr="00EF090F" w:rsidRDefault="00256ED0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GB"/>
        </w:rPr>
      </w:pPr>
      <w:r w:rsidRPr="00EF090F">
        <w:rPr>
          <w:rFonts w:cs="Arial"/>
          <w:szCs w:val="19"/>
          <w:lang w:val="en-GB"/>
        </w:rPr>
        <w:t xml:space="preserve">The first CASE 836C grader in </w:t>
      </w:r>
      <w:r w:rsidRPr="00EF090F">
        <w:rPr>
          <w:rFonts w:cs="Arial"/>
          <w:b/>
          <w:szCs w:val="19"/>
          <w:lang w:val="en-GB"/>
        </w:rPr>
        <w:t>Italy</w:t>
      </w:r>
      <w:r w:rsidRPr="00EF090F">
        <w:rPr>
          <w:rFonts w:cs="Arial"/>
          <w:szCs w:val="19"/>
          <w:lang w:val="en-GB"/>
        </w:rPr>
        <w:t xml:space="preserve"> went to </w:t>
      </w:r>
      <w:proofErr w:type="spellStart"/>
      <w:r w:rsidRPr="00EF090F">
        <w:rPr>
          <w:rFonts w:cs="Arial"/>
          <w:szCs w:val="19"/>
          <w:lang w:val="en-GB"/>
        </w:rPr>
        <w:t>Ermanno</w:t>
      </w:r>
      <w:proofErr w:type="spellEnd"/>
      <w:r w:rsidRPr="00EF090F">
        <w:rPr>
          <w:rFonts w:cs="Arial"/>
          <w:szCs w:val="19"/>
          <w:lang w:val="en-GB"/>
        </w:rPr>
        <w:t xml:space="preserve"> Rossi, of </w:t>
      </w:r>
      <w:proofErr w:type="spellStart"/>
      <w:r w:rsidRPr="00EF090F">
        <w:rPr>
          <w:rFonts w:cs="Arial"/>
          <w:szCs w:val="19"/>
          <w:lang w:val="en-GB"/>
        </w:rPr>
        <w:t>Città</w:t>
      </w:r>
      <w:proofErr w:type="spellEnd"/>
      <w:r w:rsidRPr="00EF090F">
        <w:rPr>
          <w:rFonts w:cs="Arial"/>
          <w:szCs w:val="19"/>
          <w:lang w:val="en-GB"/>
        </w:rPr>
        <w:t xml:space="preserve"> </w:t>
      </w:r>
      <w:proofErr w:type="spellStart"/>
      <w:proofErr w:type="gramStart"/>
      <w:r w:rsidRPr="00EF090F">
        <w:rPr>
          <w:rFonts w:cs="Arial"/>
          <w:szCs w:val="19"/>
          <w:lang w:val="en-GB"/>
        </w:rPr>
        <w:t>della</w:t>
      </w:r>
      <w:proofErr w:type="spellEnd"/>
      <w:proofErr w:type="gramEnd"/>
      <w:r w:rsidRPr="00EF090F">
        <w:rPr>
          <w:rFonts w:cs="Arial"/>
          <w:szCs w:val="19"/>
          <w:lang w:val="en-GB"/>
        </w:rPr>
        <w:t xml:space="preserve"> </w:t>
      </w:r>
      <w:proofErr w:type="spellStart"/>
      <w:r w:rsidRPr="00EF090F">
        <w:rPr>
          <w:rFonts w:cs="Arial"/>
          <w:szCs w:val="19"/>
          <w:lang w:val="en-GB"/>
        </w:rPr>
        <w:t>Pieve</w:t>
      </w:r>
      <w:proofErr w:type="spellEnd"/>
      <w:r w:rsidRPr="00EF090F">
        <w:rPr>
          <w:rFonts w:cs="Arial"/>
          <w:szCs w:val="19"/>
          <w:lang w:val="en-GB"/>
        </w:rPr>
        <w:t xml:space="preserve">. Supplied by CASE dealer </w:t>
      </w:r>
      <w:proofErr w:type="spellStart"/>
      <w:r w:rsidRPr="00EF090F">
        <w:rPr>
          <w:rFonts w:cs="Arial"/>
          <w:szCs w:val="19"/>
          <w:lang w:val="en-GB"/>
        </w:rPr>
        <w:t>Romana</w:t>
      </w:r>
      <w:proofErr w:type="spellEnd"/>
      <w:r w:rsidRPr="00EF090F">
        <w:rPr>
          <w:rFonts w:cs="Arial"/>
          <w:szCs w:val="19"/>
          <w:lang w:val="en-GB"/>
        </w:rPr>
        <w:t xml:space="preserve"> Diesel, the machine has been put to work maintaining the roads within the town of </w:t>
      </w:r>
      <w:proofErr w:type="spellStart"/>
      <w:r w:rsidRPr="00EF090F">
        <w:rPr>
          <w:rFonts w:cs="Arial"/>
          <w:szCs w:val="19"/>
          <w:lang w:val="en-GB"/>
        </w:rPr>
        <w:t>Città</w:t>
      </w:r>
      <w:proofErr w:type="spellEnd"/>
      <w:r w:rsidRPr="00EF090F">
        <w:rPr>
          <w:rFonts w:cs="Arial"/>
          <w:szCs w:val="19"/>
          <w:lang w:val="en-GB"/>
        </w:rPr>
        <w:t xml:space="preserve"> </w:t>
      </w:r>
      <w:proofErr w:type="spellStart"/>
      <w:r w:rsidRPr="00EF090F">
        <w:rPr>
          <w:rFonts w:cs="Arial"/>
          <w:szCs w:val="19"/>
          <w:lang w:val="en-GB"/>
        </w:rPr>
        <w:t>della</w:t>
      </w:r>
      <w:proofErr w:type="spellEnd"/>
      <w:r w:rsidRPr="00EF090F">
        <w:rPr>
          <w:rFonts w:cs="Arial"/>
          <w:szCs w:val="19"/>
          <w:lang w:val="en-GB"/>
        </w:rPr>
        <w:t xml:space="preserve"> </w:t>
      </w:r>
      <w:proofErr w:type="spellStart"/>
      <w:r w:rsidRPr="00EF090F">
        <w:rPr>
          <w:rFonts w:cs="Arial"/>
          <w:szCs w:val="19"/>
          <w:lang w:val="en-GB"/>
        </w:rPr>
        <w:t>Pieve</w:t>
      </w:r>
      <w:proofErr w:type="spellEnd"/>
      <w:r w:rsidRPr="00EF090F">
        <w:rPr>
          <w:rFonts w:cs="Arial"/>
          <w:szCs w:val="19"/>
          <w:lang w:val="en-GB"/>
        </w:rPr>
        <w:t xml:space="preserve">. </w:t>
      </w:r>
    </w:p>
    <w:p w:rsidR="000B4F5F" w:rsidRPr="00EF090F" w:rsidRDefault="000B4F5F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GB"/>
        </w:rPr>
      </w:pPr>
    </w:p>
    <w:p w:rsidR="00256ED0" w:rsidRPr="00EF090F" w:rsidRDefault="00256ED0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GB"/>
        </w:rPr>
      </w:pPr>
      <w:r w:rsidRPr="00EF090F">
        <w:rPr>
          <w:rFonts w:cs="Arial"/>
          <w:szCs w:val="19"/>
          <w:lang w:val="en-GB"/>
        </w:rPr>
        <w:t xml:space="preserve">In </w:t>
      </w:r>
      <w:r w:rsidRPr="00EF090F">
        <w:rPr>
          <w:rFonts w:cs="Arial"/>
          <w:b/>
          <w:szCs w:val="19"/>
          <w:lang w:val="en-GB"/>
        </w:rPr>
        <w:t>Germany</w:t>
      </w:r>
      <w:r w:rsidRPr="00EF090F">
        <w:rPr>
          <w:rFonts w:cs="Arial"/>
          <w:szCs w:val="19"/>
          <w:lang w:val="en-GB"/>
        </w:rPr>
        <w:t xml:space="preserve">, one of the leading grader </w:t>
      </w:r>
      <w:r w:rsidR="00D7091B" w:rsidRPr="000A43EF">
        <w:rPr>
          <w:rFonts w:cs="Arial"/>
          <w:szCs w:val="19"/>
          <w:lang w:val="en-GB"/>
        </w:rPr>
        <w:t>rental</w:t>
      </w:r>
      <w:r w:rsidRPr="00EF090F">
        <w:rPr>
          <w:rFonts w:cs="Arial"/>
          <w:szCs w:val="19"/>
          <w:lang w:val="en-GB"/>
        </w:rPr>
        <w:t xml:space="preserve"> companies, </w:t>
      </w:r>
      <w:r w:rsidR="00D7091B" w:rsidRPr="000A43EF">
        <w:rPr>
          <w:rFonts w:cs="Arial"/>
          <w:szCs w:val="19"/>
          <w:lang w:val="en-GB"/>
        </w:rPr>
        <w:t>Hermann</w:t>
      </w:r>
      <w:r w:rsidRPr="00EF090F">
        <w:rPr>
          <w:rFonts w:cs="Arial"/>
          <w:szCs w:val="19"/>
          <w:lang w:val="en-GB"/>
        </w:rPr>
        <w:t xml:space="preserve"> </w:t>
      </w:r>
      <w:proofErr w:type="spellStart"/>
      <w:r w:rsidRPr="00EF090F">
        <w:rPr>
          <w:rFonts w:cs="Arial"/>
          <w:szCs w:val="19"/>
          <w:lang w:val="en-GB"/>
        </w:rPr>
        <w:t>Hinnenkamp</w:t>
      </w:r>
      <w:proofErr w:type="spellEnd"/>
      <w:r w:rsidRPr="00EF090F">
        <w:rPr>
          <w:rFonts w:cs="Arial"/>
          <w:szCs w:val="19"/>
          <w:lang w:val="en-GB"/>
        </w:rPr>
        <w:t xml:space="preserve">, has ordered eight CASE graders for projects across the country. The deal for the machines, which included two 856C models and six 836C graders, was signed at the </w:t>
      </w:r>
      <w:proofErr w:type="spellStart"/>
      <w:r w:rsidRPr="00EF090F">
        <w:rPr>
          <w:rFonts w:cs="Arial"/>
          <w:szCs w:val="19"/>
          <w:lang w:val="en-GB"/>
        </w:rPr>
        <w:t>Bauma</w:t>
      </w:r>
      <w:proofErr w:type="spellEnd"/>
      <w:r w:rsidRPr="00EF090F">
        <w:rPr>
          <w:rFonts w:cs="Arial"/>
          <w:szCs w:val="19"/>
          <w:lang w:val="en-GB"/>
        </w:rPr>
        <w:t xml:space="preserve"> exhibition in April, with the graders handed over personally to company owners Marco and Hermann </w:t>
      </w:r>
      <w:proofErr w:type="spellStart"/>
      <w:r w:rsidRPr="00EF090F">
        <w:rPr>
          <w:rFonts w:cs="Arial"/>
          <w:szCs w:val="19"/>
          <w:lang w:val="en-GB"/>
        </w:rPr>
        <w:t>Hinnenkamp</w:t>
      </w:r>
      <w:proofErr w:type="spellEnd"/>
      <w:r w:rsidRPr="00EF090F">
        <w:rPr>
          <w:rFonts w:cs="Arial"/>
          <w:szCs w:val="19"/>
          <w:lang w:val="en-GB"/>
        </w:rPr>
        <w:t xml:space="preserve"> by the CASE sales team in Berlin.</w:t>
      </w:r>
    </w:p>
    <w:p w:rsidR="000B4F5F" w:rsidRPr="00EF090F" w:rsidRDefault="000B4F5F" w:rsidP="00256ED0">
      <w:pPr>
        <w:widowControl w:val="0"/>
        <w:autoSpaceDE w:val="0"/>
        <w:autoSpaceDN w:val="0"/>
        <w:adjustRightInd w:val="0"/>
        <w:rPr>
          <w:rFonts w:cs="Arial"/>
          <w:szCs w:val="19"/>
          <w:lang w:val="en-GB"/>
        </w:rPr>
      </w:pPr>
    </w:p>
    <w:p w:rsidR="00EF090F" w:rsidRPr="00EF090F" w:rsidRDefault="00EF090F" w:rsidP="00EF090F">
      <w:pPr>
        <w:rPr>
          <w:rFonts w:cs="Arial"/>
          <w:b/>
          <w:szCs w:val="19"/>
          <w:lang w:val="en-GB"/>
        </w:rPr>
      </w:pPr>
      <w:r w:rsidRPr="00EF090F">
        <w:rPr>
          <w:rFonts w:cs="Arial"/>
          <w:b/>
          <w:szCs w:val="19"/>
          <w:lang w:val="en-GB"/>
        </w:rPr>
        <w:t xml:space="preserve">C Series </w:t>
      </w:r>
      <w:r w:rsidRPr="000A43EF">
        <w:rPr>
          <w:rFonts w:cs="Arial"/>
          <w:b/>
          <w:szCs w:val="19"/>
          <w:lang w:val="en-GB"/>
        </w:rPr>
        <w:t>Graders</w:t>
      </w:r>
      <w:r w:rsidR="00021B62" w:rsidRPr="000A43EF">
        <w:rPr>
          <w:rFonts w:cs="Arial"/>
          <w:b/>
          <w:szCs w:val="19"/>
          <w:lang w:val="en-GB"/>
        </w:rPr>
        <w:t xml:space="preserve">, </w:t>
      </w:r>
      <w:r w:rsidRPr="000A43EF">
        <w:rPr>
          <w:rFonts w:cs="Arial"/>
          <w:b/>
          <w:szCs w:val="19"/>
          <w:lang w:val="en-GB"/>
        </w:rPr>
        <w:t>new</w:t>
      </w:r>
      <w:r w:rsidRPr="00EF090F">
        <w:rPr>
          <w:rFonts w:cs="Arial"/>
          <w:b/>
          <w:szCs w:val="19"/>
          <w:lang w:val="en-GB"/>
        </w:rPr>
        <w:t xml:space="preserve"> top player</w:t>
      </w:r>
      <w:r w:rsidR="00021B62">
        <w:rPr>
          <w:rFonts w:cs="Arial"/>
          <w:b/>
          <w:szCs w:val="19"/>
          <w:lang w:val="en-GB"/>
        </w:rPr>
        <w:t>s</w:t>
      </w:r>
      <w:r w:rsidRPr="00EF090F">
        <w:rPr>
          <w:rFonts w:cs="Arial"/>
          <w:b/>
          <w:szCs w:val="19"/>
          <w:lang w:val="en-GB"/>
        </w:rPr>
        <w:t xml:space="preserve"> in the CASE team</w:t>
      </w:r>
    </w:p>
    <w:p w:rsidR="00EF090F" w:rsidRDefault="00EF090F" w:rsidP="00EF090F">
      <w:pPr>
        <w:rPr>
          <w:rFonts w:cs="Arial"/>
          <w:szCs w:val="19"/>
          <w:lang w:val="en-GB"/>
        </w:rPr>
      </w:pPr>
      <w:r w:rsidRPr="00EF090F">
        <w:rPr>
          <w:rFonts w:cs="Arial"/>
          <w:szCs w:val="19"/>
          <w:lang w:val="en-GB"/>
        </w:rPr>
        <w:t>The CASE graders feature a patented Hi-</w:t>
      </w:r>
      <w:proofErr w:type="spellStart"/>
      <w:r w:rsidRPr="00EF090F">
        <w:rPr>
          <w:rFonts w:cs="Arial"/>
          <w:szCs w:val="19"/>
          <w:lang w:val="en-GB"/>
        </w:rPr>
        <w:t>eSCR</w:t>
      </w:r>
      <w:proofErr w:type="spellEnd"/>
      <w:r w:rsidRPr="00EF090F">
        <w:rPr>
          <w:rFonts w:cs="Arial"/>
          <w:szCs w:val="19"/>
          <w:lang w:val="en-GB"/>
        </w:rPr>
        <w:t xml:space="preserve"> engine technology, developed by FPT Industrial that meets Tier 4 Final emissions standards using Selective Catalytic Reduction only. There is no requirement for Exhaust Gas Recirculation or a Diesel Particulate Filter, resulting in lower operating costs for the customer and increased fuel efficiency. Earlier this year the CASE 856C grader was awarded the </w:t>
      </w:r>
      <w:r w:rsidRPr="00EF090F">
        <w:rPr>
          <w:rFonts w:cs="Arial"/>
          <w:i/>
          <w:szCs w:val="19"/>
          <w:lang w:val="en-GB"/>
        </w:rPr>
        <w:t>Diesel Progress Excellence in Equipment Engineering Award</w:t>
      </w:r>
      <w:r w:rsidRPr="00EF090F">
        <w:rPr>
          <w:rFonts w:cs="Arial"/>
          <w:szCs w:val="19"/>
          <w:lang w:val="en-GB"/>
        </w:rPr>
        <w:t xml:space="preserve"> in the grader category, by Diesel Progress magazine and component supplier ZF, for its achievements in engineering and design.</w:t>
      </w:r>
    </w:p>
    <w:p w:rsidR="00EF090F" w:rsidRPr="00EF090F" w:rsidRDefault="00EF090F" w:rsidP="00EF090F">
      <w:pPr>
        <w:rPr>
          <w:rFonts w:cs="Arial"/>
          <w:szCs w:val="19"/>
          <w:lang w:val="en-GB"/>
        </w:rPr>
      </w:pPr>
    </w:p>
    <w:p w:rsidR="00EF090F" w:rsidRPr="00EF090F" w:rsidRDefault="00EF090F" w:rsidP="00EF090F">
      <w:pPr>
        <w:rPr>
          <w:rFonts w:cs="Arial"/>
          <w:szCs w:val="19"/>
          <w:lang w:val="en-GB"/>
        </w:rPr>
      </w:pPr>
      <w:r w:rsidRPr="00EF090F">
        <w:rPr>
          <w:rFonts w:cs="Arial"/>
          <w:szCs w:val="19"/>
          <w:lang w:val="en-GB"/>
        </w:rPr>
        <w:t xml:space="preserve">All of the CASE graders have been designed to deliver a comfortable ride for the operator, with outstanding controllability and precision. </w:t>
      </w:r>
      <w:proofErr w:type="spellStart"/>
      <w:r w:rsidRPr="00EF090F">
        <w:rPr>
          <w:rFonts w:cs="Arial"/>
          <w:szCs w:val="19"/>
          <w:lang w:val="en-GB"/>
        </w:rPr>
        <w:t>Ergopower</w:t>
      </w:r>
      <w:proofErr w:type="spellEnd"/>
      <w:r w:rsidRPr="00EF090F">
        <w:rPr>
          <w:rFonts w:cs="Arial"/>
          <w:szCs w:val="19"/>
          <w:lang w:val="en-GB"/>
        </w:rPr>
        <w:t xml:space="preserve"> transmissions ensure smooth shifting, perfectly matching speed and power to the application for maximum productivity.</w:t>
      </w:r>
    </w:p>
    <w:p w:rsidR="00EF090F" w:rsidRPr="00EF090F" w:rsidRDefault="00EF090F" w:rsidP="00EF090F">
      <w:pPr>
        <w:rPr>
          <w:rFonts w:cs="Arial"/>
          <w:szCs w:val="19"/>
          <w:lang w:val="en-GB"/>
        </w:rPr>
      </w:pPr>
    </w:p>
    <w:p w:rsidR="00EF090F" w:rsidRPr="00EF090F" w:rsidRDefault="00EF090F" w:rsidP="00EF090F">
      <w:pPr>
        <w:rPr>
          <w:rFonts w:cs="Arial"/>
          <w:szCs w:val="19"/>
          <w:lang w:val="en-GB"/>
        </w:rPr>
      </w:pPr>
      <w:r w:rsidRPr="00EF090F">
        <w:rPr>
          <w:rFonts w:cs="Arial"/>
          <w:szCs w:val="19"/>
          <w:lang w:val="en-GB"/>
        </w:rPr>
        <w:t>C Series graders can be ordered from the factory ready to operate with all common blade control brands. This provides maximum flexibility for the customer, with an open architecture allowing plug-and-play installation of grade control systems.</w:t>
      </w:r>
    </w:p>
    <w:p w:rsidR="00EF090F" w:rsidRPr="00EF090F" w:rsidRDefault="00EF090F" w:rsidP="00EF090F">
      <w:pPr>
        <w:jc w:val="both"/>
        <w:rPr>
          <w:rFonts w:cs="Arial"/>
          <w:szCs w:val="19"/>
          <w:lang w:val="en-US"/>
        </w:rPr>
      </w:pPr>
    </w:p>
    <w:tbl>
      <w:tblPr>
        <w:tblW w:w="8592" w:type="dxa"/>
        <w:jc w:val="center"/>
        <w:tblLayout w:type="fixed"/>
        <w:tblLook w:val="04A0" w:firstRow="1" w:lastRow="0" w:firstColumn="1" w:lastColumn="0" w:noHBand="0" w:noVBand="1"/>
      </w:tblPr>
      <w:tblGrid>
        <w:gridCol w:w="1958"/>
        <w:gridCol w:w="1698"/>
        <w:gridCol w:w="1645"/>
        <w:gridCol w:w="1645"/>
        <w:gridCol w:w="1646"/>
      </w:tblGrid>
      <w:tr w:rsidR="00EF090F" w:rsidRPr="00EF090F" w:rsidTr="00720561">
        <w:trPr>
          <w:trHeight w:val="513"/>
          <w:jc w:val="center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b/>
                <w:bCs/>
                <w:szCs w:val="19"/>
              </w:rPr>
            </w:pPr>
            <w:r w:rsidRPr="00EF090F">
              <w:rPr>
                <w:rFonts w:cs="Arial"/>
                <w:b/>
                <w:bCs/>
                <w:szCs w:val="19"/>
              </w:rPr>
              <w:lastRenderedPageBreak/>
              <w:t>Model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b/>
                <w:bCs/>
                <w:szCs w:val="19"/>
              </w:rPr>
            </w:pPr>
            <w:r w:rsidRPr="00EF090F">
              <w:rPr>
                <w:rFonts w:cs="Arial"/>
                <w:b/>
                <w:bCs/>
                <w:szCs w:val="19"/>
              </w:rPr>
              <w:t>836C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b/>
                <w:bCs/>
                <w:szCs w:val="19"/>
              </w:rPr>
            </w:pPr>
            <w:r w:rsidRPr="00EF090F">
              <w:rPr>
                <w:rFonts w:cs="Arial"/>
                <w:b/>
                <w:bCs/>
                <w:szCs w:val="19"/>
              </w:rPr>
              <w:t>836C AWD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b/>
                <w:bCs/>
                <w:szCs w:val="19"/>
              </w:rPr>
            </w:pPr>
            <w:r w:rsidRPr="00EF090F">
              <w:rPr>
                <w:rFonts w:cs="Arial"/>
                <w:b/>
                <w:bCs/>
                <w:szCs w:val="19"/>
              </w:rPr>
              <w:t>856C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b/>
                <w:bCs/>
                <w:szCs w:val="19"/>
              </w:rPr>
            </w:pPr>
            <w:r w:rsidRPr="00EF090F">
              <w:rPr>
                <w:rFonts w:cs="Arial"/>
                <w:b/>
                <w:bCs/>
                <w:szCs w:val="19"/>
              </w:rPr>
              <w:t>856C AWD</w:t>
            </w:r>
          </w:p>
        </w:tc>
      </w:tr>
      <w:tr w:rsidR="00EF090F" w:rsidRPr="00EF090F" w:rsidTr="00720561">
        <w:trPr>
          <w:trHeight w:val="43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ind w:firstLineChars="100" w:firstLine="190"/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Maximum operating weight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12,500 kg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12,800 kg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16,250 kg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16,650 kg</w:t>
            </w:r>
          </w:p>
        </w:tc>
      </w:tr>
      <w:tr w:rsidR="00EF090F" w:rsidRPr="00EF090F" w:rsidTr="00720561">
        <w:trPr>
          <w:trHeight w:val="300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ind w:firstLineChars="100" w:firstLine="190"/>
              <w:jc w:val="center"/>
              <w:rPr>
                <w:rFonts w:cs="Arial"/>
                <w:szCs w:val="19"/>
                <w:lang w:val="en-GB"/>
              </w:rPr>
            </w:pPr>
            <w:r w:rsidRPr="00EF090F">
              <w:rPr>
                <w:rFonts w:cs="Arial"/>
                <w:szCs w:val="19"/>
                <w:lang w:val="en-GB"/>
              </w:rPr>
              <w:t xml:space="preserve">Base Engine Power </w:t>
            </w:r>
          </w:p>
          <w:p w:rsidR="00EF090F" w:rsidRPr="00EF090F" w:rsidRDefault="00EF090F" w:rsidP="00720561">
            <w:pPr>
              <w:ind w:firstLineChars="100" w:firstLine="190"/>
              <w:jc w:val="center"/>
              <w:rPr>
                <w:rFonts w:cs="Arial"/>
                <w:szCs w:val="19"/>
                <w:lang w:val="en-GB"/>
              </w:rPr>
            </w:pPr>
            <w:r w:rsidRPr="00EF090F">
              <w:rPr>
                <w:rFonts w:cs="Arial"/>
                <w:szCs w:val="19"/>
                <w:lang w:val="en-GB"/>
              </w:rPr>
              <w:t>(1st – 3rd gear)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102 kW/138 hp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102 kW/138 hp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129 kW/173 hp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129 kW/173 hp</w:t>
            </w:r>
          </w:p>
        </w:tc>
      </w:tr>
      <w:tr w:rsidR="00EF090F" w:rsidRPr="00EF090F" w:rsidTr="00720561">
        <w:trPr>
          <w:trHeight w:val="981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ind w:firstLineChars="100" w:firstLine="190"/>
              <w:jc w:val="center"/>
              <w:rPr>
                <w:rFonts w:cs="Arial"/>
                <w:szCs w:val="19"/>
                <w:lang w:val="en-GB"/>
              </w:rPr>
            </w:pPr>
            <w:r w:rsidRPr="00EF090F">
              <w:rPr>
                <w:rFonts w:cs="Arial"/>
                <w:szCs w:val="19"/>
                <w:lang w:val="en-GB"/>
              </w:rPr>
              <w:t xml:space="preserve">Dual Power </w:t>
            </w:r>
          </w:p>
          <w:p w:rsidR="00EF090F" w:rsidRPr="00EF090F" w:rsidRDefault="00EF090F" w:rsidP="00720561">
            <w:pPr>
              <w:ind w:firstLineChars="100" w:firstLine="190"/>
              <w:jc w:val="center"/>
              <w:rPr>
                <w:rFonts w:cs="Arial"/>
                <w:szCs w:val="19"/>
                <w:lang w:val="en-GB"/>
              </w:rPr>
            </w:pPr>
            <w:r w:rsidRPr="00EF090F">
              <w:rPr>
                <w:rFonts w:cs="Arial"/>
                <w:szCs w:val="19"/>
                <w:lang w:val="en-GB"/>
              </w:rPr>
              <w:t>(4th – 6th gear)</w:t>
            </w:r>
          </w:p>
          <w:p w:rsidR="00EF090F" w:rsidRPr="00EF090F" w:rsidRDefault="00EF090F" w:rsidP="00720561">
            <w:pPr>
              <w:ind w:firstLineChars="100" w:firstLine="190"/>
              <w:jc w:val="center"/>
              <w:rPr>
                <w:rFonts w:cs="Arial"/>
                <w:szCs w:val="19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115 kW/156 hp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115 kW/156 hp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142 kW/190 hp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142 kW/190 hp</w:t>
            </w:r>
          </w:p>
        </w:tc>
      </w:tr>
      <w:tr w:rsidR="00EF090F" w:rsidRPr="00EF090F" w:rsidTr="00720561">
        <w:trPr>
          <w:trHeight w:val="291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ind w:firstLineChars="100" w:firstLine="190"/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Emissions level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Tier4 Final / Stage IV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Tier4 Final / Stage IV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Tier4 Final / Stage IV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0F" w:rsidRPr="00EF090F" w:rsidRDefault="00EF090F" w:rsidP="00720561">
            <w:pPr>
              <w:jc w:val="center"/>
              <w:rPr>
                <w:rFonts w:cs="Arial"/>
                <w:szCs w:val="19"/>
              </w:rPr>
            </w:pPr>
            <w:r w:rsidRPr="00EF090F">
              <w:rPr>
                <w:rFonts w:cs="Arial"/>
                <w:szCs w:val="19"/>
              </w:rPr>
              <w:t>Tier4 Final / Stage IV</w:t>
            </w:r>
          </w:p>
        </w:tc>
      </w:tr>
    </w:tbl>
    <w:p w:rsidR="00EF090F" w:rsidRPr="00EF090F" w:rsidRDefault="00EF090F" w:rsidP="00EF090F">
      <w:pPr>
        <w:jc w:val="both"/>
        <w:rPr>
          <w:rFonts w:cs="Arial"/>
          <w:szCs w:val="19"/>
          <w:lang w:val="en-US"/>
        </w:rPr>
      </w:pPr>
    </w:p>
    <w:p w:rsidR="00EF090F" w:rsidRPr="00EF090F" w:rsidRDefault="00EF090F" w:rsidP="009F5E7B">
      <w:pPr>
        <w:pStyle w:val="style2"/>
        <w:spacing w:before="0" w:beforeAutospacing="0" w:after="0" w:afterAutospacing="0" w:line="300" w:lineRule="exact"/>
        <w:rPr>
          <w:sz w:val="19"/>
          <w:szCs w:val="19"/>
          <w:lang w:val="en-US" w:eastAsia="it-IT"/>
        </w:rPr>
      </w:pPr>
    </w:p>
    <w:p w:rsidR="005125DB" w:rsidRDefault="005125DB" w:rsidP="009F5E7B">
      <w:pPr>
        <w:pStyle w:val="style2"/>
        <w:spacing w:before="0" w:beforeAutospacing="0" w:after="0" w:afterAutospacing="0" w:line="300" w:lineRule="exact"/>
        <w:rPr>
          <w:sz w:val="19"/>
          <w:szCs w:val="19"/>
          <w:lang w:val="en-US"/>
        </w:rPr>
      </w:pPr>
      <w:r>
        <w:rPr>
          <w:sz w:val="19"/>
          <w:szCs w:val="19"/>
          <w:lang w:val="en-US" w:eastAsia="it-IT"/>
        </w:rPr>
        <w:t xml:space="preserve">Please visit our website to download text, high-resolution image files and videos related to this press release (jpg 300 dpi, CMYK): </w:t>
      </w:r>
      <w:hyperlink r:id="rId10" w:history="1">
        <w:r w:rsidR="006C0925" w:rsidRPr="00A37567">
          <w:rPr>
            <w:rStyle w:val="Hipervnculo"/>
            <w:sz w:val="19"/>
            <w:szCs w:val="19"/>
            <w:lang w:val="en-US"/>
          </w:rPr>
          <w:t>www.</w:t>
        </w:r>
        <w:r w:rsidR="00BD0708">
          <w:rPr>
            <w:rStyle w:val="Hipervnculo"/>
            <w:sz w:val="19"/>
            <w:szCs w:val="19"/>
            <w:lang w:val="en-US"/>
          </w:rPr>
          <w:t>CASE</w:t>
        </w:r>
        <w:r w:rsidR="006C0925" w:rsidRPr="00A37567">
          <w:rPr>
            <w:rStyle w:val="Hipervnculo"/>
            <w:sz w:val="19"/>
            <w:szCs w:val="19"/>
            <w:lang w:val="en-US"/>
          </w:rPr>
          <w:t>cetools.com/press-kit</w:t>
        </w:r>
      </w:hyperlink>
    </w:p>
    <w:p w:rsidR="005125DB" w:rsidRDefault="005125DB">
      <w:pPr>
        <w:pStyle w:val="style2"/>
        <w:spacing w:before="0" w:beforeAutospacing="0" w:after="0" w:afterAutospacing="0" w:line="300" w:lineRule="exact"/>
        <w:rPr>
          <w:sz w:val="19"/>
          <w:szCs w:val="19"/>
          <w:lang w:val="en-US"/>
        </w:rPr>
      </w:pPr>
    </w:p>
    <w:p w:rsidR="002D6DD0" w:rsidRPr="002D6DD0" w:rsidRDefault="002D6DD0" w:rsidP="002D6DD0">
      <w:pPr>
        <w:pStyle w:val="style2"/>
        <w:spacing w:before="0" w:beforeAutospacing="0" w:after="0" w:afterAutospacing="0" w:line="300" w:lineRule="exact"/>
        <w:jc w:val="both"/>
        <w:rPr>
          <w:b/>
          <w:lang w:val="en-US"/>
        </w:rPr>
      </w:pPr>
      <w:r w:rsidRPr="002D6DD0">
        <w:rPr>
          <w:b/>
          <w:sz w:val="19"/>
          <w:szCs w:val="19"/>
        </w:rPr>
        <w:t xml:space="preserve">Follow </w:t>
      </w:r>
      <w:r w:rsidR="00BD0708">
        <w:rPr>
          <w:b/>
          <w:sz w:val="19"/>
          <w:szCs w:val="19"/>
        </w:rPr>
        <w:t>CASE</w:t>
      </w:r>
      <w:r w:rsidRPr="002D6DD0">
        <w:rPr>
          <w:b/>
          <w:sz w:val="19"/>
          <w:szCs w:val="19"/>
        </w:rPr>
        <w:t xml:space="preserve"> on: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2D6DD0" w:rsidTr="009249DA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2D6DD0" w:rsidTr="009249DA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2D6DD0" w:rsidRPr="003F04DD" w:rsidRDefault="009027E5" w:rsidP="009249DA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hyperlink r:id="rId11" w:history="1"/>
                  <w:r w:rsidR="00150181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7A6571E1" wp14:editId="52519906">
                        <wp:extent cx="190500" cy="190500"/>
                        <wp:effectExtent l="0" t="0" r="0" b="0"/>
                        <wp:docPr id="11" name="Picture 1" descr="FB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D6DD0" w:rsidRPr="003F04DD" w:rsidRDefault="00150181" w:rsidP="009249DA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0CEB702" wp14:editId="31E7F2C2">
                        <wp:extent cx="190500" cy="190500"/>
                        <wp:effectExtent l="0" t="0" r="0" b="0"/>
                        <wp:docPr id="10" name="Picture 2" descr="cid:image002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D6DD0" w:rsidRPr="003F04DD" w:rsidRDefault="00150181" w:rsidP="009249DA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354F7B5A" wp14:editId="41E52C1B">
                        <wp:extent cx="190500" cy="190500"/>
                        <wp:effectExtent l="0" t="0" r="0" b="0"/>
                        <wp:docPr id="9" name="Picture 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D6DD0" w:rsidRPr="003F04DD" w:rsidRDefault="00150181" w:rsidP="009249DA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453C0B4E" wp14:editId="1F28804D">
                        <wp:extent cx="190500" cy="190500"/>
                        <wp:effectExtent l="0" t="0" r="0" b="0"/>
                        <wp:docPr id="8" name="Picture 4" descr="cid:image004.gif@01D123A8.097F989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6DD0" w:rsidRDefault="002D6DD0" w:rsidP="00924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:rsidR="002D6DD0" w:rsidRPr="003F04DD" w:rsidRDefault="002D6DD0" w:rsidP="009249D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2D6DD0" w:rsidRPr="003F04DD" w:rsidRDefault="002D6DD0" w:rsidP="009249D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2D6DD0" w:rsidRPr="003F04DD" w:rsidRDefault="002D6DD0" w:rsidP="009249D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hAnsi="Verdana"/>
              </w:rPr>
              <w:t> </w:t>
            </w:r>
            <w:r w:rsidR="00AE2738">
              <w:fldChar w:fldCharType="begin"/>
            </w:r>
            <w:r w:rsidR="00AE2738">
              <w:instrText xml:space="preserve"> HYPERLINK "https://www.facebook.com/caseconstructionequipment.espana" </w:instrText>
            </w:r>
            <w:r w:rsidR="00AE2738">
              <w:fldChar w:fldCharType="end"/>
            </w:r>
          </w:p>
        </w:tc>
      </w:tr>
    </w:tbl>
    <w:p w:rsidR="005125DB" w:rsidRDefault="00BD0708">
      <w:pPr>
        <w:jc w:val="both"/>
        <w:rPr>
          <w:rFonts w:cs="Arial"/>
          <w:i/>
          <w:color w:val="auto"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t>CASE</w:t>
      </w:r>
      <w:r w:rsidR="005125DB">
        <w:rPr>
          <w:rFonts w:cs="Arial"/>
          <w:i/>
          <w:sz w:val="16"/>
          <w:szCs w:val="16"/>
          <w:lang w:val="en-US"/>
        </w:rPr>
        <w:t xml:space="preserve"> Construction Equipment sells and supports a full line of construction equipment around the world, including the No. 1 loader/backhoes, excavators, motor graders, wheel loaders, vibratory compaction rollers, crawler dozers, skid steers, compact track loaders and rough-terrain forklifts. Through </w:t>
      </w:r>
      <w:r>
        <w:rPr>
          <w:rFonts w:cs="Arial"/>
          <w:i/>
          <w:sz w:val="16"/>
          <w:szCs w:val="16"/>
          <w:lang w:val="en-US"/>
        </w:rPr>
        <w:t>CASE</w:t>
      </w:r>
      <w:r w:rsidR="005125DB">
        <w:rPr>
          <w:rFonts w:cs="Arial"/>
          <w:i/>
          <w:sz w:val="16"/>
          <w:szCs w:val="16"/>
          <w:lang w:val="en-US"/>
        </w:rPr>
        <w:t xml:space="preserve"> dealers, customers have access to a true professional partner with world-class equipment and aftermarket support, industry-leading warranties and flexible financing. More information is available at </w:t>
      </w:r>
      <w:hyperlink r:id="rId20" w:history="1">
        <w:r w:rsidR="005125DB">
          <w:rPr>
            <w:rStyle w:val="Hipervnculo"/>
            <w:rFonts w:cs="Arial"/>
            <w:i/>
            <w:sz w:val="16"/>
            <w:szCs w:val="16"/>
            <w:lang w:val="en-US"/>
          </w:rPr>
          <w:t>www.</w:t>
        </w:r>
        <w:r>
          <w:rPr>
            <w:rStyle w:val="Hipervnculo"/>
            <w:rFonts w:cs="Arial"/>
            <w:i/>
            <w:sz w:val="16"/>
            <w:szCs w:val="16"/>
            <w:lang w:val="en-US"/>
          </w:rPr>
          <w:t>CASE</w:t>
        </w:r>
        <w:r w:rsidR="005125DB">
          <w:rPr>
            <w:rStyle w:val="Hipervnculo"/>
            <w:rFonts w:cs="Arial"/>
            <w:i/>
            <w:sz w:val="16"/>
            <w:szCs w:val="16"/>
            <w:lang w:val="en-US"/>
          </w:rPr>
          <w:t>ce.com</w:t>
        </w:r>
      </w:hyperlink>
      <w:r w:rsidR="005125DB">
        <w:rPr>
          <w:rFonts w:cs="Arial"/>
          <w:i/>
          <w:sz w:val="16"/>
          <w:szCs w:val="16"/>
          <w:lang w:val="en-US"/>
        </w:rPr>
        <w:t>.</w:t>
      </w:r>
    </w:p>
    <w:p w:rsidR="005125DB" w:rsidRDefault="00BD0708">
      <w:pPr>
        <w:jc w:val="both"/>
        <w:rPr>
          <w:rFonts w:cs="Arial"/>
          <w:i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t>CASE</w:t>
      </w:r>
      <w:r w:rsidR="005125DB">
        <w:rPr>
          <w:rFonts w:cs="Arial"/>
          <w:i/>
          <w:sz w:val="16"/>
          <w:szCs w:val="16"/>
          <w:lang w:val="en-US"/>
        </w:rPr>
        <w:t xml:space="preserve"> Construction Equipment is a brand of CNH Industrial N.V., a World leader in Capital Goods listed on the New York Stock Exchange (NYSE: CNHI) and on the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Mercato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Telematico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Azionario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of the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Borsa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Italiana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(MI: CNHI). More information about CNH Industrial can be found online at </w:t>
      </w:r>
      <w:hyperlink r:id="rId21" w:history="1">
        <w:r w:rsidR="005125DB">
          <w:rPr>
            <w:rStyle w:val="Hipervnculo"/>
            <w:rFonts w:cs="Arial"/>
            <w:i/>
            <w:sz w:val="16"/>
            <w:szCs w:val="16"/>
            <w:lang w:val="en-US"/>
          </w:rPr>
          <w:t>www.cnhindustrial.com</w:t>
        </w:r>
      </w:hyperlink>
      <w:r w:rsidR="005125DB">
        <w:rPr>
          <w:rStyle w:val="Hipervnculo"/>
          <w:lang w:val="en-US"/>
        </w:rPr>
        <w:t>.</w:t>
      </w:r>
    </w:p>
    <w:p w:rsidR="005125DB" w:rsidRDefault="005125DB" w:rsidP="00534B3F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en-US"/>
        </w:rPr>
      </w:pPr>
    </w:p>
    <w:p w:rsidR="00A61995" w:rsidRDefault="00A61995" w:rsidP="00534B3F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en-US"/>
        </w:rPr>
      </w:pPr>
    </w:p>
    <w:p w:rsidR="005125DB" w:rsidRDefault="005125DB">
      <w:pPr>
        <w:pStyle w:val="01TESTO"/>
        <w:rPr>
          <w:b/>
          <w:lang w:val="en-US"/>
        </w:rPr>
      </w:pPr>
      <w:r>
        <w:rPr>
          <w:b/>
          <w:lang w:val="en-US"/>
        </w:rPr>
        <w:t>For more information contact:</w:t>
      </w:r>
    </w:p>
    <w:p w:rsidR="005125DB" w:rsidRDefault="005125DB">
      <w:pPr>
        <w:pStyle w:val="01TESTO"/>
        <w:rPr>
          <w:sz w:val="18"/>
          <w:szCs w:val="18"/>
          <w:lang w:val="en-US"/>
        </w:rPr>
      </w:pPr>
    </w:p>
    <w:p w:rsidR="005125DB" w:rsidRPr="00195185" w:rsidRDefault="005125DB">
      <w:pPr>
        <w:rPr>
          <w:rFonts w:ascii="Helvetica" w:hAnsi="Helvetica"/>
          <w:szCs w:val="19"/>
          <w:lang w:val="en-US" w:eastAsia="es-ES"/>
        </w:rPr>
      </w:pPr>
      <w:r w:rsidRPr="00195185">
        <w:rPr>
          <w:szCs w:val="19"/>
          <w:lang w:val="en-US"/>
        </w:rPr>
        <w:t xml:space="preserve">Lynn Campbell (TLC </w:t>
      </w:r>
      <w:proofErr w:type="spellStart"/>
      <w:r w:rsidRPr="00195185">
        <w:rPr>
          <w:szCs w:val="19"/>
          <w:lang w:val="en-US"/>
        </w:rPr>
        <w:t>pr</w:t>
      </w:r>
      <w:proofErr w:type="spellEnd"/>
      <w:r w:rsidRPr="00195185">
        <w:rPr>
          <w:szCs w:val="19"/>
          <w:lang w:val="en-US"/>
        </w:rPr>
        <w:t xml:space="preserve"> for ALARCON &amp; HARRIS)</w:t>
      </w:r>
    </w:p>
    <w:p w:rsidR="005125DB" w:rsidRPr="00195185" w:rsidRDefault="005125DB">
      <w:pPr>
        <w:pStyle w:val="01TESTO"/>
        <w:rPr>
          <w:szCs w:val="19"/>
          <w:lang w:val="en-US"/>
        </w:rPr>
      </w:pPr>
    </w:p>
    <w:p w:rsidR="005125DB" w:rsidRPr="00195185" w:rsidRDefault="005125DB">
      <w:pPr>
        <w:pStyle w:val="01TESTO"/>
        <w:rPr>
          <w:szCs w:val="19"/>
          <w:lang w:val="fr-FR"/>
        </w:rPr>
      </w:pPr>
      <w:r w:rsidRPr="00195185">
        <w:rPr>
          <w:szCs w:val="19"/>
          <w:lang w:val="fr-FR"/>
        </w:rPr>
        <w:t>Tel: +44 (0) 1704 566354</w:t>
      </w:r>
    </w:p>
    <w:p w:rsidR="005125DB" w:rsidRPr="00195185" w:rsidRDefault="005125DB">
      <w:pPr>
        <w:pStyle w:val="01TESTO"/>
        <w:rPr>
          <w:szCs w:val="19"/>
          <w:lang w:val="fr-FR"/>
        </w:rPr>
      </w:pPr>
    </w:p>
    <w:p w:rsidR="005125DB" w:rsidRPr="00195185" w:rsidRDefault="005125DB" w:rsidP="000A43EF">
      <w:pPr>
        <w:pStyle w:val="01TESTO"/>
        <w:rPr>
          <w:szCs w:val="19"/>
          <w:lang w:val="fr-FR"/>
        </w:rPr>
      </w:pPr>
      <w:r w:rsidRPr="00195185">
        <w:rPr>
          <w:szCs w:val="19"/>
          <w:lang w:val="fr-FR"/>
        </w:rPr>
        <w:t xml:space="preserve">Email: </w:t>
      </w:r>
      <w:hyperlink r:id="rId22" w:tooltip="mailto:lynn@tlcpr.co.uk" w:history="1">
        <w:r w:rsidRPr="00195185">
          <w:rPr>
            <w:rStyle w:val="Hipervnculo"/>
            <w:szCs w:val="19"/>
            <w:lang w:val="fr-FR"/>
          </w:rPr>
          <w:t>lynn@tlcpr.co.uk</w:t>
        </w:r>
      </w:hyperlink>
    </w:p>
    <w:sectPr w:rsidR="005125DB" w:rsidRPr="00195185">
      <w:headerReference w:type="default" r:id="rId23"/>
      <w:headerReference w:type="first" r:id="rId24"/>
      <w:footerReference w:type="first" r:id="rId25"/>
      <w:pgSz w:w="11906" w:h="16838"/>
      <w:pgMar w:top="2835" w:right="851" w:bottom="2023" w:left="255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12" w:rsidRDefault="006F7812">
      <w:pPr>
        <w:spacing w:line="240" w:lineRule="auto"/>
      </w:pPr>
      <w:r>
        <w:separator/>
      </w:r>
    </w:p>
  </w:endnote>
  <w:endnote w:type="continuationSeparator" w:id="0">
    <w:p w:rsidR="006F7812" w:rsidRDefault="006F7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DB" w:rsidRDefault="005125DB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12" w:rsidRDefault="006F7812">
      <w:pPr>
        <w:spacing w:line="240" w:lineRule="auto"/>
      </w:pPr>
      <w:r>
        <w:separator/>
      </w:r>
    </w:p>
  </w:footnote>
  <w:footnote w:type="continuationSeparator" w:id="0">
    <w:p w:rsidR="006F7812" w:rsidRDefault="006F7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DB" w:rsidRDefault="00150181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0D25C2CB" wp14:editId="02C8CC2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1905" b="0"/>
          <wp:wrapNone/>
          <wp:docPr id="7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AEA821" wp14:editId="2518D95B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A3F45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uO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DB" w:rsidRDefault="005125DB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"/>
    </w:tblGrid>
    <w:tr w:rsidR="005125DB">
      <w:trPr>
        <w:trHeight w:val="5211"/>
      </w:trPr>
      <w:tc>
        <w:tcPr>
          <w:tcW w:w="606" w:type="dxa"/>
          <w:vAlign w:val="bottom"/>
        </w:tcPr>
        <w:p w:rsidR="005125DB" w:rsidRDefault="00150181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5374F7A4" wp14:editId="0A946CC8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0"/>
                <wp:wrapNone/>
                <wp:docPr id="3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125DB" w:rsidRDefault="00150181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494D3FF2" wp14:editId="43EDF9AA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6350" b="0"/>
          <wp:wrapNone/>
          <wp:docPr id="4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339AF9F0" wp14:editId="5B4AE50F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1905" b="0"/>
          <wp:wrapNone/>
          <wp:docPr id="5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B73298D" wp14:editId="2A5768FF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75DB7F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CCEQIAACg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0DFD5B" wp14:editId="10D95F5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7620" t="13970" r="11430" b="508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53A180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6DEQ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fT2f0sBc3o4EpIMeQZ6/xXrjsUjBJLoBxxyWHtfOBBiiEkXKP0SkgZ&#10;tZYK9UD2Lp/GBKelYMEZwpzdbStp0YGEaYlfLAo8t2FW7xWLYC0nbHmxPRHybMPlUgU8qAToXKzz&#10;OPx6TB+Xs+UsH+WT6XKUp3U9+rKq8tF0lT3c13d1VdXZ70Aty4tWMMZVYDeMZpb/n/SXR3Iequtw&#10;XtuQvEWP/QKywz+SjlIG9c5zsNXstLGDxDCNMfjycsK43+7Bvn3fiz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XOW+&#10;gxECAAAn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B0A"/>
    <w:multiLevelType w:val="hybridMultilevel"/>
    <w:tmpl w:val="7D24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A116F"/>
    <w:multiLevelType w:val="hybridMultilevel"/>
    <w:tmpl w:val="29BC7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oNotUseMarginsForDrawingGridOrigin/>
  <w:noPunctuationKerning/>
  <w:characterSpacingControl w:val="doNotCompress"/>
  <w:doNotValidateAgainstSchema/>
  <w:doNotDemarcateInvalidXml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F3B"/>
    <w:rsid w:val="00012626"/>
    <w:rsid w:val="00021B62"/>
    <w:rsid w:val="000426A1"/>
    <w:rsid w:val="000729E5"/>
    <w:rsid w:val="000A43EF"/>
    <w:rsid w:val="000B4F5F"/>
    <w:rsid w:val="000C1A42"/>
    <w:rsid w:val="000D2212"/>
    <w:rsid w:val="001005CA"/>
    <w:rsid w:val="00110173"/>
    <w:rsid w:val="001246F3"/>
    <w:rsid w:val="00134AA9"/>
    <w:rsid w:val="00150181"/>
    <w:rsid w:val="00152C63"/>
    <w:rsid w:val="00152F01"/>
    <w:rsid w:val="0016685E"/>
    <w:rsid w:val="001714AD"/>
    <w:rsid w:val="00172A27"/>
    <w:rsid w:val="00195185"/>
    <w:rsid w:val="001A7E17"/>
    <w:rsid w:val="001C5D85"/>
    <w:rsid w:val="001C78D5"/>
    <w:rsid w:val="001D7CB2"/>
    <w:rsid w:val="001E4DFB"/>
    <w:rsid w:val="00204163"/>
    <w:rsid w:val="00211E8B"/>
    <w:rsid w:val="00214BC3"/>
    <w:rsid w:val="00256ED0"/>
    <w:rsid w:val="002C6A14"/>
    <w:rsid w:val="002D2CED"/>
    <w:rsid w:val="002D6DD0"/>
    <w:rsid w:val="002E576E"/>
    <w:rsid w:val="002F39B2"/>
    <w:rsid w:val="002F4EC1"/>
    <w:rsid w:val="00305910"/>
    <w:rsid w:val="00323082"/>
    <w:rsid w:val="003400D1"/>
    <w:rsid w:val="003447F1"/>
    <w:rsid w:val="00390BA3"/>
    <w:rsid w:val="00394B29"/>
    <w:rsid w:val="003A1D0E"/>
    <w:rsid w:val="003F76D4"/>
    <w:rsid w:val="004176F6"/>
    <w:rsid w:val="004371CE"/>
    <w:rsid w:val="00454822"/>
    <w:rsid w:val="0045538A"/>
    <w:rsid w:val="00490965"/>
    <w:rsid w:val="004A5309"/>
    <w:rsid w:val="004F2A2B"/>
    <w:rsid w:val="00507BB8"/>
    <w:rsid w:val="005125DB"/>
    <w:rsid w:val="00521A93"/>
    <w:rsid w:val="00526390"/>
    <w:rsid w:val="00530046"/>
    <w:rsid w:val="00531FEF"/>
    <w:rsid w:val="00534B3F"/>
    <w:rsid w:val="005924F5"/>
    <w:rsid w:val="005A0C50"/>
    <w:rsid w:val="005B1EE7"/>
    <w:rsid w:val="005C779F"/>
    <w:rsid w:val="005F0BE6"/>
    <w:rsid w:val="00603665"/>
    <w:rsid w:val="00614584"/>
    <w:rsid w:val="00622E29"/>
    <w:rsid w:val="0063563F"/>
    <w:rsid w:val="0065142B"/>
    <w:rsid w:val="006551F6"/>
    <w:rsid w:val="006619AB"/>
    <w:rsid w:val="00667031"/>
    <w:rsid w:val="00680031"/>
    <w:rsid w:val="006A689B"/>
    <w:rsid w:val="006C0925"/>
    <w:rsid w:val="006E42FD"/>
    <w:rsid w:val="006E6919"/>
    <w:rsid w:val="006E6BE7"/>
    <w:rsid w:val="006F05D7"/>
    <w:rsid w:val="006F2ED1"/>
    <w:rsid w:val="006F7812"/>
    <w:rsid w:val="00703F3A"/>
    <w:rsid w:val="00710C9B"/>
    <w:rsid w:val="00750489"/>
    <w:rsid w:val="0075348E"/>
    <w:rsid w:val="0076566A"/>
    <w:rsid w:val="00771622"/>
    <w:rsid w:val="00776F76"/>
    <w:rsid w:val="0079536A"/>
    <w:rsid w:val="007B3BA1"/>
    <w:rsid w:val="007C7886"/>
    <w:rsid w:val="007F364B"/>
    <w:rsid w:val="007F3BDA"/>
    <w:rsid w:val="007F5B8F"/>
    <w:rsid w:val="008057C1"/>
    <w:rsid w:val="00813C05"/>
    <w:rsid w:val="008276D4"/>
    <w:rsid w:val="00833BE6"/>
    <w:rsid w:val="0084597F"/>
    <w:rsid w:val="00847909"/>
    <w:rsid w:val="00876623"/>
    <w:rsid w:val="00882BC4"/>
    <w:rsid w:val="00882E72"/>
    <w:rsid w:val="008A1878"/>
    <w:rsid w:val="008B1A87"/>
    <w:rsid w:val="008E0129"/>
    <w:rsid w:val="008E1FEA"/>
    <w:rsid w:val="009011FB"/>
    <w:rsid w:val="00902603"/>
    <w:rsid w:val="009027E5"/>
    <w:rsid w:val="00903703"/>
    <w:rsid w:val="009062AB"/>
    <w:rsid w:val="009249DA"/>
    <w:rsid w:val="0093206A"/>
    <w:rsid w:val="00982030"/>
    <w:rsid w:val="00992600"/>
    <w:rsid w:val="009F5E7B"/>
    <w:rsid w:val="009F61CC"/>
    <w:rsid w:val="009F6E88"/>
    <w:rsid w:val="00A042A4"/>
    <w:rsid w:val="00A062CC"/>
    <w:rsid w:val="00A12053"/>
    <w:rsid w:val="00A122FB"/>
    <w:rsid w:val="00A40555"/>
    <w:rsid w:val="00A4562D"/>
    <w:rsid w:val="00A53823"/>
    <w:rsid w:val="00A61995"/>
    <w:rsid w:val="00A844CA"/>
    <w:rsid w:val="00A953A2"/>
    <w:rsid w:val="00AB00A9"/>
    <w:rsid w:val="00AB3839"/>
    <w:rsid w:val="00AE2738"/>
    <w:rsid w:val="00AF4F4C"/>
    <w:rsid w:val="00AF7D16"/>
    <w:rsid w:val="00B11F07"/>
    <w:rsid w:val="00B1744D"/>
    <w:rsid w:val="00B47639"/>
    <w:rsid w:val="00B661F9"/>
    <w:rsid w:val="00B81FB1"/>
    <w:rsid w:val="00B86A74"/>
    <w:rsid w:val="00BB7319"/>
    <w:rsid w:val="00BC1E98"/>
    <w:rsid w:val="00BC62E4"/>
    <w:rsid w:val="00BD0708"/>
    <w:rsid w:val="00BD24A8"/>
    <w:rsid w:val="00BE16F3"/>
    <w:rsid w:val="00BF3982"/>
    <w:rsid w:val="00C2158C"/>
    <w:rsid w:val="00C25821"/>
    <w:rsid w:val="00C411FB"/>
    <w:rsid w:val="00C45346"/>
    <w:rsid w:val="00C6633B"/>
    <w:rsid w:val="00C72D8A"/>
    <w:rsid w:val="00C74BF6"/>
    <w:rsid w:val="00C934E7"/>
    <w:rsid w:val="00CA27A4"/>
    <w:rsid w:val="00CA4941"/>
    <w:rsid w:val="00CB5BF4"/>
    <w:rsid w:val="00CB79F9"/>
    <w:rsid w:val="00CC4D51"/>
    <w:rsid w:val="00CD511B"/>
    <w:rsid w:val="00CE51F1"/>
    <w:rsid w:val="00CE5FC9"/>
    <w:rsid w:val="00CF1818"/>
    <w:rsid w:val="00D279C1"/>
    <w:rsid w:val="00D7091B"/>
    <w:rsid w:val="00D83E08"/>
    <w:rsid w:val="00D9378F"/>
    <w:rsid w:val="00DA6245"/>
    <w:rsid w:val="00DC0767"/>
    <w:rsid w:val="00DF359F"/>
    <w:rsid w:val="00DF620A"/>
    <w:rsid w:val="00E31415"/>
    <w:rsid w:val="00E336DC"/>
    <w:rsid w:val="00EB2099"/>
    <w:rsid w:val="00EC51C0"/>
    <w:rsid w:val="00EF090F"/>
    <w:rsid w:val="00EF4D5A"/>
    <w:rsid w:val="00F163C3"/>
    <w:rsid w:val="00F50A5A"/>
    <w:rsid w:val="00F5251F"/>
    <w:rsid w:val="00F540B0"/>
    <w:rsid w:val="00F55407"/>
    <w:rsid w:val="00F65C8A"/>
    <w:rsid w:val="00F74BAD"/>
    <w:rsid w:val="00F84DEF"/>
    <w:rsid w:val="00F93FCA"/>
    <w:rsid w:val="00FA20A3"/>
    <w:rsid w:val="00FA60D6"/>
    <w:rsid w:val="00FB3FD4"/>
    <w:rsid w:val="00FB4858"/>
    <w:rsid w:val="00FC40EB"/>
    <w:rsid w:val="00FC6006"/>
    <w:rsid w:val="00FD330E"/>
    <w:rsid w:val="00FD4057"/>
    <w:rsid w:val="00FD47D3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3INTESTAZIONEITALIC2">
    <w:name w:val="03 INTESTAZIONE ITALIC 2"/>
    <w:rPr>
      <w:rFonts w:ascii="Arial" w:hAnsi="Arial"/>
      <w:i/>
      <w:sz w:val="16"/>
      <w:szCs w:val="16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03INTESTAZIONEBOLD2">
    <w:name w:val="03 INTESTAZIONE BOLD 2"/>
    <w:rPr>
      <w:rFonts w:ascii="Arial" w:hAnsi="Arial"/>
      <w:b/>
      <w:sz w:val="16"/>
    </w:rPr>
  </w:style>
  <w:style w:type="character" w:customStyle="1" w:styleId="AsuntodelcomentarioCar">
    <w:name w:val="Asunto del comentario Car"/>
    <w:link w:val="Asuntodelcomentario"/>
    <w:rPr>
      <w:rFonts w:ascii="Arial" w:hAnsi="Arial"/>
      <w:b/>
      <w:bCs/>
      <w:color w:val="000000"/>
      <w:lang w:val="it-IT" w:eastAsia="it-IT"/>
    </w:rPr>
  </w:style>
  <w:style w:type="character" w:customStyle="1" w:styleId="02TESTOBOLD">
    <w:name w:val="02_TESTO_BOLD"/>
    <w:rPr>
      <w:rFonts w:ascii="Arial" w:hAnsi="Arial"/>
      <w:b/>
      <w:color w:val="000000"/>
      <w:sz w:val="19"/>
    </w:rPr>
  </w:style>
  <w:style w:type="character" w:customStyle="1" w:styleId="TextocomentarioCar">
    <w:name w:val="Texto comentario Car"/>
    <w:link w:val="Textocomentario"/>
    <w:rPr>
      <w:rFonts w:ascii="Arial" w:hAnsi="Arial"/>
      <w:color w:val="000000"/>
      <w:lang w:val="it-IT" w:eastAsia="it-IT"/>
    </w:rPr>
  </w:style>
  <w:style w:type="character" w:customStyle="1" w:styleId="05FOOTERBOLD">
    <w:name w:val="05_FOOTER_BOLD"/>
    <w:rPr>
      <w:rFonts w:ascii="Arial" w:hAnsi="Arial"/>
      <w:b/>
      <w:color w:val="000000"/>
      <w:w w:val="100"/>
      <w:sz w:val="15"/>
      <w:u w:val="none"/>
    </w:rPr>
  </w:style>
  <w:style w:type="character" w:customStyle="1" w:styleId="TextodegloboCar">
    <w:name w:val="Texto de globo Car"/>
    <w:link w:val="Textodeglobo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Refdecomentario">
    <w:name w:val="annotation reference"/>
    <w:rPr>
      <w:sz w:val="16"/>
      <w:szCs w:val="16"/>
    </w:rPr>
  </w:style>
  <w:style w:type="character" w:styleId="nfasis">
    <w:name w:val="Emphasis"/>
    <w:uiPriority w:val="20"/>
    <w:qFormat/>
    <w:rPr>
      <w:i/>
      <w:iCs/>
    </w:rPr>
  </w:style>
  <w:style w:type="character" w:customStyle="1" w:styleId="hps">
    <w:name w:val="hps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sinformato">
    <w:name w:val="Plain Text"/>
    <w:basedOn w:val="Normal"/>
    <w:rPr>
      <w:rFonts w:ascii="Verdana" w:eastAsia="Calibri" w:hAnsi="Verdana" w:cs="Consolas"/>
      <w:szCs w:val="21"/>
    </w:rPr>
  </w:style>
  <w:style w:type="paragraph" w:customStyle="1" w:styleId="03INTESTAZIONEITALIC">
    <w:name w:val="03 INTESTAZIONE ITALIC"/>
    <w:basedOn w:val="03INTESTAZIONE"/>
    <w:rPr>
      <w:i/>
    </w:rPr>
  </w:style>
  <w:style w:type="paragraph" w:styleId="NormalWeb">
    <w:name w:val="Normal (Web)"/>
    <w:basedOn w:val="Normal"/>
    <w:uiPriority w:val="99"/>
    <w:unhideWhenUsed/>
    <w:pPr>
      <w:spacing w:line="240" w:lineRule="auto"/>
      <w:textAlignment w:val="baseline"/>
    </w:pPr>
    <w:rPr>
      <w:rFonts w:ascii="Times New Roman" w:hAnsi="Times New Roman"/>
      <w:color w:val="auto"/>
      <w:sz w:val="24"/>
      <w:szCs w:val="24"/>
      <w:lang w:val="en-GB" w:eastAsia="en-GB"/>
    </w:r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style2">
    <w:name w:val="style2"/>
    <w:basedOn w:val="Normal"/>
    <w:uiPriority w:val="99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oilerplate">
    <w:name w:val="Boilerplate"/>
    <w:basedOn w:val="Normal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03INTESTAZIONEBOLD">
    <w:name w:val="03 INTESTAZIONE BOLD"/>
    <w:basedOn w:val="03INTESTAZIONE"/>
    <w:rPr>
      <w:b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paragraph" w:customStyle="1" w:styleId="03INTESTAZIONE">
    <w:name w:val="03 INTESTAZIONE"/>
    <w:basedOn w:val="01TESTO"/>
    <w:pPr>
      <w:spacing w:line="192" w:lineRule="exact"/>
    </w:pPr>
    <w:rPr>
      <w:sz w:val="16"/>
    </w:rPr>
  </w:style>
  <w:style w:type="paragraph" w:styleId="Textocomentario">
    <w:name w:val="annotation text"/>
    <w:basedOn w:val="Normal"/>
    <w:link w:val="TextocomentarioCar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04FOOTER">
    <w:name w:val="04_FOOTER"/>
    <w:basedOn w:val="Normal"/>
    <w:pPr>
      <w:spacing w:line="160" w:lineRule="exact"/>
    </w:pPr>
    <w:rPr>
      <w:sz w:val="15"/>
    </w:rPr>
  </w:style>
  <w:style w:type="paragraph" w:customStyle="1" w:styleId="01TESTO">
    <w:name w:val="01_TESTO"/>
    <w:basedOn w:val="Normal"/>
  </w:style>
  <w:style w:type="paragraph" w:styleId="Textodeglobo">
    <w:name w:val="Balloon Text"/>
    <w:basedOn w:val="Normal"/>
    <w:link w:val="TextodegloboCar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813C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6619AB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GB" w:eastAsia="en-GB"/>
    </w:rPr>
  </w:style>
  <w:style w:type="character" w:customStyle="1" w:styleId="xbe">
    <w:name w:val="_xbe"/>
    <w:basedOn w:val="Fuentedeprrafopredeter"/>
    <w:rsid w:val="00A06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3INTESTAZIONEITALIC2">
    <w:name w:val="03 INTESTAZIONE ITALIC 2"/>
    <w:rPr>
      <w:rFonts w:ascii="Arial" w:hAnsi="Arial"/>
      <w:i/>
      <w:sz w:val="16"/>
      <w:szCs w:val="16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03INTESTAZIONEBOLD2">
    <w:name w:val="03 INTESTAZIONE BOLD 2"/>
    <w:rPr>
      <w:rFonts w:ascii="Arial" w:hAnsi="Arial"/>
      <w:b/>
      <w:sz w:val="16"/>
    </w:rPr>
  </w:style>
  <w:style w:type="character" w:customStyle="1" w:styleId="AsuntodelcomentarioCar">
    <w:name w:val="Asunto del comentario Car"/>
    <w:link w:val="Asuntodelcomentario"/>
    <w:rPr>
      <w:rFonts w:ascii="Arial" w:hAnsi="Arial"/>
      <w:b/>
      <w:bCs/>
      <w:color w:val="000000"/>
      <w:lang w:val="it-IT" w:eastAsia="it-IT"/>
    </w:rPr>
  </w:style>
  <w:style w:type="character" w:customStyle="1" w:styleId="02TESTOBOLD">
    <w:name w:val="02_TESTO_BOLD"/>
    <w:rPr>
      <w:rFonts w:ascii="Arial" w:hAnsi="Arial"/>
      <w:b/>
      <w:color w:val="000000"/>
      <w:sz w:val="19"/>
    </w:rPr>
  </w:style>
  <w:style w:type="character" w:customStyle="1" w:styleId="TextocomentarioCar">
    <w:name w:val="Texto comentario Car"/>
    <w:link w:val="Textocomentario"/>
    <w:rPr>
      <w:rFonts w:ascii="Arial" w:hAnsi="Arial"/>
      <w:color w:val="000000"/>
      <w:lang w:val="it-IT" w:eastAsia="it-IT"/>
    </w:rPr>
  </w:style>
  <w:style w:type="character" w:customStyle="1" w:styleId="05FOOTERBOLD">
    <w:name w:val="05_FOOTER_BOLD"/>
    <w:rPr>
      <w:rFonts w:ascii="Arial" w:hAnsi="Arial"/>
      <w:b/>
      <w:color w:val="000000"/>
      <w:w w:val="100"/>
      <w:sz w:val="15"/>
      <w:u w:val="none"/>
    </w:rPr>
  </w:style>
  <w:style w:type="character" w:customStyle="1" w:styleId="TextodegloboCar">
    <w:name w:val="Texto de globo Car"/>
    <w:link w:val="Textodeglobo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Refdecomentario">
    <w:name w:val="annotation reference"/>
    <w:rPr>
      <w:sz w:val="16"/>
      <w:szCs w:val="16"/>
    </w:rPr>
  </w:style>
  <w:style w:type="character" w:styleId="nfasis">
    <w:name w:val="Emphasis"/>
    <w:uiPriority w:val="20"/>
    <w:qFormat/>
    <w:rPr>
      <w:i/>
      <w:iCs/>
    </w:rPr>
  </w:style>
  <w:style w:type="character" w:customStyle="1" w:styleId="hps">
    <w:name w:val="hps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sinformato">
    <w:name w:val="Plain Text"/>
    <w:basedOn w:val="Normal"/>
    <w:rPr>
      <w:rFonts w:ascii="Verdana" w:eastAsia="Calibri" w:hAnsi="Verdana" w:cs="Consolas"/>
      <w:szCs w:val="21"/>
    </w:rPr>
  </w:style>
  <w:style w:type="paragraph" w:customStyle="1" w:styleId="03INTESTAZIONEITALIC">
    <w:name w:val="03 INTESTAZIONE ITALIC"/>
    <w:basedOn w:val="03INTESTAZIONE"/>
    <w:rPr>
      <w:i/>
    </w:rPr>
  </w:style>
  <w:style w:type="paragraph" w:styleId="NormalWeb">
    <w:name w:val="Normal (Web)"/>
    <w:basedOn w:val="Normal"/>
    <w:uiPriority w:val="99"/>
    <w:unhideWhenUsed/>
    <w:pPr>
      <w:spacing w:line="240" w:lineRule="auto"/>
      <w:textAlignment w:val="baseline"/>
    </w:pPr>
    <w:rPr>
      <w:rFonts w:ascii="Times New Roman" w:hAnsi="Times New Roman"/>
      <w:color w:val="auto"/>
      <w:sz w:val="24"/>
      <w:szCs w:val="24"/>
      <w:lang w:val="en-GB" w:eastAsia="en-GB"/>
    </w:r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style2">
    <w:name w:val="style2"/>
    <w:basedOn w:val="Normal"/>
    <w:uiPriority w:val="99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oilerplate">
    <w:name w:val="Boilerplate"/>
    <w:basedOn w:val="Normal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03INTESTAZIONEBOLD">
    <w:name w:val="03 INTESTAZIONE BOLD"/>
    <w:basedOn w:val="03INTESTAZIONE"/>
    <w:rPr>
      <w:b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paragraph" w:customStyle="1" w:styleId="03INTESTAZIONE">
    <w:name w:val="03 INTESTAZIONE"/>
    <w:basedOn w:val="01TESTO"/>
    <w:pPr>
      <w:spacing w:line="192" w:lineRule="exact"/>
    </w:pPr>
    <w:rPr>
      <w:sz w:val="16"/>
    </w:rPr>
  </w:style>
  <w:style w:type="paragraph" w:styleId="Textocomentario">
    <w:name w:val="annotation text"/>
    <w:basedOn w:val="Normal"/>
    <w:link w:val="TextocomentarioCar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04FOOTER">
    <w:name w:val="04_FOOTER"/>
    <w:basedOn w:val="Normal"/>
    <w:pPr>
      <w:spacing w:line="160" w:lineRule="exact"/>
    </w:pPr>
    <w:rPr>
      <w:sz w:val="15"/>
    </w:rPr>
  </w:style>
  <w:style w:type="paragraph" w:customStyle="1" w:styleId="01TESTO">
    <w:name w:val="01_TESTO"/>
    <w:basedOn w:val="Normal"/>
  </w:style>
  <w:style w:type="paragraph" w:styleId="Textodeglobo">
    <w:name w:val="Balloon Text"/>
    <w:basedOn w:val="Normal"/>
    <w:link w:val="TextodegloboCar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813C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6619AB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GB" w:eastAsia="en-GB"/>
    </w:rPr>
  </w:style>
  <w:style w:type="character" w:customStyle="1" w:styleId="xbe">
    <w:name w:val="_xbe"/>
    <w:basedOn w:val="Fuentedeprrafopredeter"/>
    <w:rsid w:val="00A0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www.linkedin.com/company/case-construction-equipment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cnhindustria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aseconstructionequipment.ukandroi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hyperlink" Target="http://www.CASEc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aseconstructionequipment" TargetMode="Externa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10" Type="http://schemas.openxmlformats.org/officeDocument/2006/relationships/hyperlink" Target="http://www.casecetools.com/press-kit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witter.com/#!/casece" TargetMode="External"/><Relationship Id="rId22" Type="http://schemas.openxmlformats.org/officeDocument/2006/relationships/hyperlink" Target="mailto:lynn@tlcpr.co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6C64-1D1A-41DA-931A-BBFDF2FA00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5E0A34-75D4-42CD-9BF1-5323F466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5856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FIATGROUP</Company>
  <LinksUpToDate>false</LinksUpToDate>
  <CharactersWithSpaces>6907</CharactersWithSpaces>
  <SharedDoc>false</SharedDoc>
  <HLinks>
    <vt:vector size="78" baseType="variant">
      <vt:variant>
        <vt:i4>524405</vt:i4>
      </vt:variant>
      <vt:variant>
        <vt:i4>36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33</vt:i4>
      </vt:variant>
      <vt:variant>
        <vt:i4>0</vt:i4>
      </vt:variant>
      <vt:variant>
        <vt:i4>5</vt:i4>
      </vt:variant>
      <vt:variant>
        <vt:lpwstr>http://www.cnhindustrial.com/</vt:lpwstr>
      </vt:variant>
      <vt:variant>
        <vt:lpwstr/>
      </vt:variant>
      <vt:variant>
        <vt:i4>3539007</vt:i4>
      </vt:variant>
      <vt:variant>
        <vt:i4>30</vt:i4>
      </vt:variant>
      <vt:variant>
        <vt:i4>0</vt:i4>
      </vt:variant>
      <vt:variant>
        <vt:i4>5</vt:i4>
      </vt:variant>
      <vt:variant>
        <vt:lpwstr>http://www.casece.com/</vt:lpwstr>
      </vt:variant>
      <vt:variant>
        <vt:lpwstr/>
      </vt:variant>
      <vt:variant>
        <vt:i4>4915215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https://www.facebook.com/caseconstructionequipment.espana</vt:lpwstr>
      </vt:variant>
      <vt:variant>
        <vt:lpwstr/>
      </vt:variant>
      <vt:variant>
        <vt:i4>1966171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https://www.linkedin.com/company/case-construction-equipment</vt:lpwstr>
      </vt:variant>
      <vt:variant>
        <vt:lpwstr/>
      </vt:variant>
      <vt:variant>
        <vt:i4>2752626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https://www.youtube.com/user/Caseatwork</vt:lpwstr>
      </vt:variant>
      <vt:variant>
        <vt:lpwstr/>
      </vt:variant>
      <vt:variant>
        <vt:i4>5701639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!/casece</vt:lpwstr>
      </vt:variant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https://www.facebook.com/caseconstructionequipment.ukandroi</vt:lpwstr>
      </vt:variant>
      <vt:variant>
        <vt:lpwstr/>
      </vt:variant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https://www.facebook.com/caseconstructionequipment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  <vt:variant>
        <vt:i4>2359377</vt:i4>
      </vt:variant>
      <vt:variant>
        <vt:i4>6501</vt:i4>
      </vt:variant>
      <vt:variant>
        <vt:i4>1026</vt:i4>
      </vt:variant>
      <vt:variant>
        <vt:i4>1</vt:i4>
      </vt:variant>
      <vt:variant>
        <vt:lpwstr>cid:image002.gif@01D123A8.097F9890</vt:lpwstr>
      </vt:variant>
      <vt:variant>
        <vt:lpwstr/>
      </vt:variant>
      <vt:variant>
        <vt:i4>2424913</vt:i4>
      </vt:variant>
      <vt:variant>
        <vt:i4>6635</vt:i4>
      </vt:variant>
      <vt:variant>
        <vt:i4>1027</vt:i4>
      </vt:variant>
      <vt:variant>
        <vt:i4>1</vt:i4>
      </vt:variant>
      <vt:variant>
        <vt:lpwstr>cid:image003.gif@01D123A8.097F9890</vt:lpwstr>
      </vt:variant>
      <vt:variant>
        <vt:lpwstr/>
      </vt:variant>
      <vt:variant>
        <vt:i4>2228305</vt:i4>
      </vt:variant>
      <vt:variant>
        <vt:i4>6790</vt:i4>
      </vt:variant>
      <vt:variant>
        <vt:i4>1028</vt:i4>
      </vt:variant>
      <vt:variant>
        <vt:i4>1</vt:i4>
      </vt:variant>
      <vt:variant>
        <vt:lpwstr>cid:image004.gif@01D123A8.097F9890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Nuria</dc:creator>
  <cp:lastModifiedBy>Usuario</cp:lastModifiedBy>
  <cp:revision>3</cp:revision>
  <cp:lastPrinted>2014-02-13T19:26:00Z</cp:lastPrinted>
  <dcterms:created xsi:type="dcterms:W3CDTF">2016-10-06T07:47:00Z</dcterms:created>
  <dcterms:modified xsi:type="dcterms:W3CDTF">2016-10-10T15:22:00Z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  <property fmtid="{D5CDD505-2E9C-101B-9397-08002B2CF9AE}" pid="3" name="docIndexRef">
    <vt:lpwstr>df4f8577-d916-4420-bee9-4cfd7b69c170</vt:lpwstr>
  </property>
  <property fmtid="{D5CDD505-2E9C-101B-9397-08002B2CF9AE}" pid="4" name="bjSaver">
    <vt:lpwstr>nLyR4HS08U+6cYA5FRcj+CcI+JUHzUNm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uid="4ecbf47d-2ec6-497d-85fc-f65b66e62fe7" value="" /&gt;&lt;/sisl&gt;</vt:lpwstr>
  </property>
  <property fmtid="{D5CDD505-2E9C-101B-9397-08002B2CF9AE}" pid="7" name="bjDocumentSecurityLabel">
    <vt:lpwstr>CNH Industrial: GENERAL BUSINESS [Minor prejudice to Company from unauthorised disclosure.]</vt:lpwstr>
  </property>
  <property fmtid="{D5CDD505-2E9C-101B-9397-08002B2CF9AE}" pid="8" name="CNH-LabelledBy:">
    <vt:lpwstr>NS123,22-09-2016 14:16:43,GENERAL BUSINESS</vt:lpwstr>
  </property>
  <property fmtid="{D5CDD505-2E9C-101B-9397-08002B2CF9AE}" pid="9" name="CNH-Classification">
    <vt:lpwstr>[GENERAL BUSINESS]</vt:lpwstr>
  </property>
</Properties>
</file>