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72164919" w:rsidR="00D01F1C" w:rsidRPr="00FF50A9" w:rsidRDefault="00196F60" w:rsidP="0001567C">
      <w:pPr>
        <w:jc w:val="both"/>
        <w:rPr>
          <w:rFonts w:cs="Arial"/>
          <w:b/>
          <w:sz w:val="22"/>
          <w:szCs w:val="22"/>
          <w:lang w:val="en-GB"/>
        </w:rPr>
      </w:pPr>
      <w:r w:rsidRPr="00FF50A9">
        <w:rPr>
          <w:rFonts w:cs="Arial"/>
          <w:b/>
          <w:sz w:val="22"/>
          <w:szCs w:val="22"/>
          <w:lang w:val="en-GB"/>
        </w:rPr>
        <w:t xml:space="preserve">CASE </w:t>
      </w:r>
      <w:r w:rsidR="00A6684D">
        <w:rPr>
          <w:rFonts w:cs="Arial"/>
          <w:b/>
          <w:sz w:val="22"/>
          <w:szCs w:val="22"/>
          <w:lang w:val="en-GB"/>
        </w:rPr>
        <w:t xml:space="preserve">appoints new Brand President </w:t>
      </w:r>
    </w:p>
    <w:p w14:paraId="0577A7F8" w14:textId="77777777" w:rsidR="00D01F1C" w:rsidRPr="00FF50A9" w:rsidRDefault="00D01F1C" w:rsidP="0001567C">
      <w:pPr>
        <w:jc w:val="both"/>
        <w:rPr>
          <w:lang w:val="en-GB"/>
        </w:rPr>
      </w:pPr>
    </w:p>
    <w:p w14:paraId="5A737EFA" w14:textId="77777777" w:rsidR="00D01F1C" w:rsidRPr="00FF50A9" w:rsidRDefault="00D01F1C" w:rsidP="0001567C">
      <w:pPr>
        <w:jc w:val="both"/>
        <w:rPr>
          <w:lang w:val="en-GB"/>
        </w:rPr>
      </w:pPr>
    </w:p>
    <w:p w14:paraId="1BDB2B44" w14:textId="634E3A19" w:rsidR="00D01F1C" w:rsidRPr="00FF50A9" w:rsidRDefault="00047C96" w:rsidP="0001567C">
      <w:pPr>
        <w:pStyle w:val="01TESTO"/>
        <w:jc w:val="both"/>
        <w:rPr>
          <w:lang w:val="en-GB"/>
        </w:rPr>
      </w:pPr>
      <w:r w:rsidRPr="001951A2">
        <w:rPr>
          <w:lang w:val="en-GB"/>
        </w:rPr>
        <w:t>Turin</w:t>
      </w:r>
      <w:r w:rsidR="00D01F1C" w:rsidRPr="001951A2">
        <w:rPr>
          <w:lang w:val="en-GB"/>
        </w:rPr>
        <w:t>,</w:t>
      </w:r>
      <w:r w:rsidR="00F1595E" w:rsidRPr="001951A2">
        <w:rPr>
          <w:lang w:val="en-GB"/>
        </w:rPr>
        <w:t xml:space="preserve"> </w:t>
      </w:r>
      <w:r w:rsidR="001951A2" w:rsidRPr="001951A2">
        <w:rPr>
          <w:lang w:val="en-GB"/>
        </w:rPr>
        <w:t>14 September</w:t>
      </w:r>
      <w:r w:rsidR="00D01F1C" w:rsidRPr="001951A2">
        <w:rPr>
          <w:lang w:val="en-GB"/>
        </w:rPr>
        <w:t>,</w:t>
      </w:r>
      <w:r w:rsidR="00D01F1C" w:rsidRPr="00FF50A9">
        <w:rPr>
          <w:lang w:val="en-GB"/>
        </w:rPr>
        <w:t xml:space="preserve"> 201</w:t>
      </w:r>
      <w:r w:rsidR="003D4B8A" w:rsidRPr="00FF50A9">
        <w:rPr>
          <w:lang w:val="en-GB"/>
        </w:rPr>
        <w:t>6</w:t>
      </w:r>
    </w:p>
    <w:p w14:paraId="42179F81" w14:textId="77777777" w:rsidR="00D01F1C" w:rsidRPr="00FF50A9" w:rsidRDefault="00D01F1C" w:rsidP="0001567C">
      <w:pPr>
        <w:jc w:val="both"/>
        <w:rPr>
          <w:lang w:val="en-GB"/>
        </w:rPr>
      </w:pPr>
    </w:p>
    <w:p w14:paraId="27B79C45" w14:textId="6F4E668B" w:rsidR="00117552" w:rsidRDefault="00A6684D" w:rsidP="0001567C">
      <w:pPr>
        <w:pStyle w:val="01TESTO"/>
        <w:rPr>
          <w:color w:val="auto"/>
          <w:lang w:val="en-GB"/>
        </w:rPr>
      </w:pPr>
      <w:r>
        <w:rPr>
          <w:color w:val="auto"/>
          <w:lang w:val="en-GB"/>
        </w:rPr>
        <w:t xml:space="preserve">CASE Construction Equipment announced the appointment of </w:t>
      </w:r>
      <w:r w:rsidR="00117552" w:rsidRPr="008277C5">
        <w:rPr>
          <w:color w:val="auto"/>
          <w:lang w:val="en-GB"/>
        </w:rPr>
        <w:t xml:space="preserve">Carl </w:t>
      </w:r>
      <w:proofErr w:type="spellStart"/>
      <w:r w:rsidR="00117552" w:rsidRPr="008277C5">
        <w:rPr>
          <w:color w:val="auto"/>
          <w:lang w:val="en-GB"/>
        </w:rPr>
        <w:t>Gustaf</w:t>
      </w:r>
      <w:proofErr w:type="spellEnd"/>
      <w:r w:rsidR="00117552" w:rsidRPr="008277C5">
        <w:rPr>
          <w:color w:val="auto"/>
          <w:lang w:val="en-GB"/>
        </w:rPr>
        <w:t xml:space="preserve"> </w:t>
      </w:r>
      <w:proofErr w:type="spellStart"/>
      <w:r w:rsidR="00117552" w:rsidRPr="008277C5">
        <w:rPr>
          <w:color w:val="auto"/>
          <w:lang w:val="en-GB"/>
        </w:rPr>
        <w:t>Göransson</w:t>
      </w:r>
      <w:proofErr w:type="spellEnd"/>
      <w:r w:rsidR="00117552" w:rsidRPr="008277C5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as</w:t>
      </w:r>
      <w:r w:rsidR="003835B0">
        <w:rPr>
          <w:color w:val="auto"/>
          <w:lang w:val="en-GB"/>
        </w:rPr>
        <w:t xml:space="preserve"> </w:t>
      </w:r>
      <w:r w:rsidR="00117552" w:rsidRPr="008277C5">
        <w:rPr>
          <w:color w:val="auto"/>
          <w:lang w:val="en-GB"/>
        </w:rPr>
        <w:t>Brand President for CNH Industrial’s Construction Equipment businesses</w:t>
      </w:r>
      <w:r>
        <w:rPr>
          <w:color w:val="auto"/>
          <w:lang w:val="en-GB"/>
        </w:rPr>
        <w:t xml:space="preserve"> and</w:t>
      </w:r>
      <w:r w:rsidR="00117552" w:rsidRPr="008277C5">
        <w:rPr>
          <w:color w:val="auto"/>
          <w:lang w:val="en-GB"/>
        </w:rPr>
        <w:t xml:space="preserve"> President, Construction Equipment Products Segment. </w:t>
      </w:r>
      <w:r>
        <w:rPr>
          <w:color w:val="auto"/>
          <w:lang w:val="en-GB"/>
        </w:rPr>
        <w:t xml:space="preserve">Mr </w:t>
      </w:r>
      <w:proofErr w:type="spellStart"/>
      <w:r>
        <w:rPr>
          <w:color w:val="auto"/>
          <w:lang w:val="en-GB"/>
        </w:rPr>
        <w:t>Göransson</w:t>
      </w:r>
      <w:proofErr w:type="spellEnd"/>
      <w:r>
        <w:rPr>
          <w:color w:val="auto"/>
          <w:lang w:val="en-GB"/>
        </w:rPr>
        <w:t xml:space="preserve"> </w:t>
      </w:r>
      <w:r w:rsidR="00117552" w:rsidRPr="008277C5">
        <w:rPr>
          <w:color w:val="auto"/>
          <w:lang w:val="en-GB"/>
        </w:rPr>
        <w:t xml:space="preserve">will also become a member of the Group Executive Council (GEC), the highest executive decision-making body within CNH Industrial outside of its Board of Directors. </w:t>
      </w:r>
    </w:p>
    <w:p w14:paraId="1BDBDBE6" w14:textId="77777777" w:rsidR="00A6684D" w:rsidRPr="008277C5" w:rsidRDefault="00A6684D" w:rsidP="0001567C">
      <w:pPr>
        <w:pStyle w:val="01TESTO"/>
        <w:rPr>
          <w:color w:val="auto"/>
          <w:lang w:val="en-GB"/>
        </w:rPr>
      </w:pPr>
    </w:p>
    <w:p w14:paraId="49F2DDE1" w14:textId="77777777" w:rsidR="00117552" w:rsidRDefault="00117552" w:rsidP="0001567C">
      <w:pPr>
        <w:pStyle w:val="01TESTO"/>
        <w:rPr>
          <w:lang w:val="en-GB"/>
        </w:rPr>
      </w:pPr>
      <w:r w:rsidRPr="003B0039">
        <w:rPr>
          <w:lang w:val="en-GB"/>
        </w:rPr>
        <w:t xml:space="preserve">Mr. </w:t>
      </w:r>
      <w:proofErr w:type="spellStart"/>
      <w:r w:rsidRPr="003B0039">
        <w:rPr>
          <w:lang w:val="en-GB"/>
        </w:rPr>
        <w:t>Göransson</w:t>
      </w:r>
      <w:proofErr w:type="spellEnd"/>
      <w:r w:rsidRPr="003B0039">
        <w:rPr>
          <w:lang w:val="en-GB"/>
        </w:rPr>
        <w:t xml:space="preserve"> </w:t>
      </w:r>
      <w:r>
        <w:rPr>
          <w:lang w:val="en-GB"/>
        </w:rPr>
        <w:t xml:space="preserve">takes over in </w:t>
      </w:r>
      <w:r w:rsidRPr="003B0039">
        <w:rPr>
          <w:lang w:val="en-GB"/>
        </w:rPr>
        <w:t xml:space="preserve">these roles from Richard Tobin, CEO of CNH Industrial, who has been managing the </w:t>
      </w:r>
      <w:r>
        <w:rPr>
          <w:lang w:val="en-GB"/>
        </w:rPr>
        <w:t>c</w:t>
      </w:r>
      <w:r w:rsidRPr="003B0039">
        <w:rPr>
          <w:lang w:val="en-GB"/>
        </w:rPr>
        <w:t xml:space="preserve">ompany’s construction equipment businesses ad interim. </w:t>
      </w:r>
    </w:p>
    <w:p w14:paraId="5C8FD38B" w14:textId="77777777" w:rsidR="00A6684D" w:rsidRPr="003B0039" w:rsidRDefault="00A6684D" w:rsidP="0001567C">
      <w:pPr>
        <w:pStyle w:val="01TESTO"/>
        <w:rPr>
          <w:lang w:val="en-GB"/>
        </w:rPr>
      </w:pPr>
    </w:p>
    <w:p w14:paraId="0536E047" w14:textId="77777777" w:rsidR="00117552" w:rsidRPr="003B0039" w:rsidRDefault="00117552" w:rsidP="0001567C">
      <w:pPr>
        <w:pStyle w:val="01TESTO"/>
        <w:rPr>
          <w:lang w:val="en-GB"/>
        </w:rPr>
      </w:pPr>
      <w:r w:rsidRPr="003B0039">
        <w:rPr>
          <w:lang w:val="en-GB"/>
        </w:rPr>
        <w:t xml:space="preserve">Carl </w:t>
      </w:r>
      <w:proofErr w:type="spellStart"/>
      <w:r w:rsidRPr="003B0039">
        <w:rPr>
          <w:lang w:val="en-GB"/>
        </w:rPr>
        <w:t>Gustaf</w:t>
      </w:r>
      <w:proofErr w:type="spellEnd"/>
      <w:r w:rsidRPr="003B0039">
        <w:rPr>
          <w:lang w:val="en-GB"/>
        </w:rPr>
        <w:t xml:space="preserve"> </w:t>
      </w:r>
      <w:proofErr w:type="spellStart"/>
      <w:r w:rsidRPr="003B0039">
        <w:rPr>
          <w:lang w:val="en-GB"/>
        </w:rPr>
        <w:t>Göransson</w:t>
      </w:r>
      <w:proofErr w:type="spellEnd"/>
      <w:r w:rsidRPr="003B0039">
        <w:rPr>
          <w:lang w:val="en-GB"/>
        </w:rPr>
        <w:t xml:space="preserve"> joins CNH Industrial with more than 25 years’ experience in the construction equipment industry, </w:t>
      </w:r>
      <w:r>
        <w:rPr>
          <w:lang w:val="en-GB"/>
        </w:rPr>
        <w:t>in</w:t>
      </w:r>
      <w:r w:rsidRPr="003B0039">
        <w:rPr>
          <w:lang w:val="en-GB"/>
        </w:rPr>
        <w:t xml:space="preserve"> roles of increasing importance within Volvo Construction Equipment and most recently </w:t>
      </w:r>
      <w:proofErr w:type="spellStart"/>
      <w:r w:rsidRPr="003B0039">
        <w:rPr>
          <w:lang w:val="en-GB"/>
        </w:rPr>
        <w:t>Cargotec</w:t>
      </w:r>
      <w:proofErr w:type="spellEnd"/>
      <w:r w:rsidRPr="003B0039">
        <w:rPr>
          <w:lang w:val="en-GB"/>
        </w:rPr>
        <w:t xml:space="preserve"> Corporation, where he served as Senior Vice President Sales, Markets and Services for the Hiab brand. </w:t>
      </w:r>
    </w:p>
    <w:p w14:paraId="780C7938" w14:textId="77777777" w:rsidR="001951A2" w:rsidRDefault="001951A2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 w:eastAsia="it-IT"/>
        </w:rPr>
      </w:pPr>
    </w:p>
    <w:p w14:paraId="26E1D934" w14:textId="77777777" w:rsidR="00197D07" w:rsidRPr="00FF50A9" w:rsidRDefault="00197D07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  <w:r w:rsidRPr="00FF50A9">
        <w:rPr>
          <w:sz w:val="19"/>
          <w:szCs w:val="19"/>
          <w:lang w:val="en-GB" w:eastAsia="it-IT"/>
        </w:rPr>
        <w:t xml:space="preserve">Please visit our website to download text, high-resolution image files and videos related to this press release (jpg 300 dpi, CMYK): </w:t>
      </w:r>
      <w:hyperlink r:id="rId9" w:history="1">
        <w:r w:rsidRPr="00FF50A9">
          <w:rPr>
            <w:rStyle w:val="Hipervnculo"/>
            <w:sz w:val="19"/>
            <w:szCs w:val="19"/>
            <w:lang w:val="en-GB"/>
          </w:rPr>
          <w:t>www.casecetools.com/press-kit</w:t>
        </w:r>
      </w:hyperlink>
    </w:p>
    <w:p w14:paraId="41565CBC" w14:textId="77777777" w:rsidR="00197D07" w:rsidRDefault="00197D07" w:rsidP="0001567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/>
        </w:rPr>
      </w:pPr>
    </w:p>
    <w:p w14:paraId="5D449D00" w14:textId="77777777" w:rsidR="001951A2" w:rsidRPr="00FF50A9" w:rsidRDefault="001951A2" w:rsidP="00D612C4">
      <w:pPr>
        <w:pStyle w:val="style2"/>
        <w:spacing w:before="0" w:beforeAutospacing="0" w:after="0" w:afterAutospacing="0"/>
        <w:jc w:val="both"/>
        <w:rPr>
          <w:sz w:val="19"/>
          <w:szCs w:val="19"/>
          <w:lang w:val="en-GB"/>
        </w:rPr>
      </w:pPr>
    </w:p>
    <w:p w14:paraId="29305EA8" w14:textId="77777777" w:rsidR="00197D07" w:rsidRPr="00FF50A9" w:rsidRDefault="00197D07" w:rsidP="00D612C4">
      <w:pPr>
        <w:pStyle w:val="style2"/>
        <w:spacing w:before="0" w:beforeAutospacing="0" w:after="0" w:afterAutospacing="0"/>
        <w:jc w:val="both"/>
        <w:rPr>
          <w:b/>
          <w:lang w:val="en-GB"/>
        </w:rPr>
      </w:pPr>
      <w:r w:rsidRPr="00FF50A9">
        <w:rPr>
          <w:b/>
          <w:sz w:val="19"/>
          <w:szCs w:val="19"/>
          <w:lang w:val="en-GB"/>
        </w:rPr>
        <w:t>Follow CASE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197D07" w:rsidRPr="00FF50A9" w14:paraId="75EBEB07" w14:textId="77777777" w:rsidTr="00D067C0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197D07" w:rsidRPr="00FF50A9" w14:paraId="01F55FBD" w14:textId="77777777" w:rsidTr="00D067C0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3FAC1C03" w14:textId="5FA885C7" w:rsidR="00197D07" w:rsidRPr="00FF50A9" w:rsidRDefault="003835B0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hyperlink r:id="rId10" w:history="1"/>
                  <w:r w:rsidR="00197D07" w:rsidRPr="00FF50A9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A1A4647" wp14:editId="6618C773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8BB75C8" w14:textId="64684494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D0704A9" wp14:editId="092ED32E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AA25990" w14:textId="2A2E1F9B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14A8C54" wp14:editId="4C5D1652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152D656" w14:textId="22048A7D" w:rsidR="00197D07" w:rsidRPr="00FF50A9" w:rsidRDefault="00197D07" w:rsidP="00D612C4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  <w:lang w:val="en-GB"/>
                    </w:rPr>
                  </w:pPr>
                  <w:r w:rsidRPr="00FF50A9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03F6508E" wp14:editId="1699B6BF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667581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" w:type="dxa"/>
            <w:vAlign w:val="center"/>
            <w:hideMark/>
          </w:tcPr>
          <w:p w14:paraId="1EB6B746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62A1C800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Times New Roman" w:hAnsi="Times New Roman"/>
                <w:sz w:val="20"/>
                <w:lang w:val="en-GB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7382A474" w14:textId="77777777" w:rsidR="00197D07" w:rsidRPr="00FF50A9" w:rsidRDefault="00197D07" w:rsidP="00D612C4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F50A9">
              <w:rPr>
                <w:rFonts w:ascii="Verdana" w:hAnsi="Verdana"/>
                <w:lang w:val="en-GB"/>
              </w:rPr>
              <w:t> </w:t>
            </w:r>
            <w:hyperlink r:id="rId22" w:history="1"/>
          </w:p>
        </w:tc>
      </w:tr>
    </w:tbl>
    <w:p w14:paraId="76A4532A" w14:textId="77777777" w:rsidR="00197D07" w:rsidRPr="00FF50A9" w:rsidRDefault="00197D07" w:rsidP="00D612C4">
      <w:pPr>
        <w:jc w:val="both"/>
        <w:rPr>
          <w:rFonts w:cs="Arial"/>
          <w:i/>
          <w:color w:val="auto"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3" w:history="1">
        <w:r w:rsidRPr="00FF50A9">
          <w:rPr>
            <w:rStyle w:val="Hipervnculo"/>
            <w:rFonts w:cs="Arial"/>
            <w:i/>
            <w:sz w:val="16"/>
            <w:szCs w:val="16"/>
            <w:lang w:val="en-GB"/>
          </w:rPr>
          <w:t>www.CASEce.com</w:t>
        </w:r>
      </w:hyperlink>
      <w:r w:rsidRPr="00FF50A9">
        <w:rPr>
          <w:rFonts w:cs="Arial"/>
          <w:i/>
          <w:sz w:val="16"/>
          <w:szCs w:val="16"/>
          <w:lang w:val="en-GB"/>
        </w:rPr>
        <w:t>.</w:t>
      </w:r>
    </w:p>
    <w:p w14:paraId="19177A8E" w14:textId="77777777" w:rsidR="00197D07" w:rsidRPr="00FF50A9" w:rsidRDefault="00197D07" w:rsidP="00D612C4">
      <w:pPr>
        <w:jc w:val="both"/>
        <w:rPr>
          <w:rFonts w:cs="Arial"/>
          <w:i/>
          <w:sz w:val="16"/>
          <w:szCs w:val="16"/>
          <w:lang w:val="en-GB"/>
        </w:rPr>
      </w:pPr>
      <w:r w:rsidRPr="00FF50A9">
        <w:rPr>
          <w:rFonts w:cs="Arial"/>
          <w:i/>
          <w:sz w:val="16"/>
          <w:szCs w:val="16"/>
          <w:lang w:val="en-GB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Mercato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Telematico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Azionario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of the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Borsa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</w:t>
      </w:r>
      <w:proofErr w:type="spellStart"/>
      <w:r w:rsidRPr="00FF50A9">
        <w:rPr>
          <w:rFonts w:cs="Arial"/>
          <w:i/>
          <w:sz w:val="16"/>
          <w:szCs w:val="16"/>
          <w:lang w:val="en-GB"/>
        </w:rPr>
        <w:t>Italiana</w:t>
      </w:r>
      <w:proofErr w:type="spellEnd"/>
      <w:r w:rsidRPr="00FF50A9">
        <w:rPr>
          <w:rFonts w:cs="Arial"/>
          <w:i/>
          <w:sz w:val="16"/>
          <w:szCs w:val="16"/>
          <w:lang w:val="en-GB"/>
        </w:rPr>
        <w:t xml:space="preserve"> (MI: CNHI). More information about CNH Industrial can be found online at </w:t>
      </w:r>
      <w:hyperlink r:id="rId24" w:history="1">
        <w:r w:rsidRPr="00FF50A9">
          <w:rPr>
            <w:rStyle w:val="Hipervnculo"/>
            <w:rFonts w:cs="Arial"/>
            <w:i/>
            <w:sz w:val="16"/>
            <w:szCs w:val="16"/>
            <w:lang w:val="en-GB"/>
          </w:rPr>
          <w:t>www.cnhindustrial.com</w:t>
        </w:r>
      </w:hyperlink>
      <w:r w:rsidRPr="00FF50A9">
        <w:rPr>
          <w:rStyle w:val="Hipervnculo"/>
          <w:lang w:val="en-GB"/>
        </w:rPr>
        <w:t>.</w:t>
      </w:r>
    </w:p>
    <w:p w14:paraId="34C55CA6" w14:textId="77777777" w:rsidR="00197D07" w:rsidRPr="00FF50A9" w:rsidRDefault="00197D07" w:rsidP="00D612C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  <w:lang w:val="en-GB"/>
        </w:rPr>
      </w:pPr>
    </w:p>
    <w:p w14:paraId="5E2F7266" w14:textId="77777777" w:rsidR="001951A2" w:rsidRDefault="001951A2">
      <w:pPr>
        <w:spacing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6C8E7B1" w14:textId="11936251" w:rsidR="00197D07" w:rsidRPr="00FF50A9" w:rsidRDefault="00197D07" w:rsidP="00D612C4">
      <w:pPr>
        <w:pStyle w:val="01TESTO"/>
        <w:jc w:val="both"/>
        <w:rPr>
          <w:b/>
          <w:lang w:val="en-GB"/>
        </w:rPr>
      </w:pPr>
      <w:r w:rsidRPr="00FF50A9">
        <w:rPr>
          <w:b/>
          <w:lang w:val="en-GB"/>
        </w:rPr>
        <w:lastRenderedPageBreak/>
        <w:t>For more information contact:</w:t>
      </w:r>
    </w:p>
    <w:p w14:paraId="746D6716" w14:textId="77777777" w:rsidR="00197D07" w:rsidRPr="00FF50A9" w:rsidRDefault="00197D07" w:rsidP="00D612C4">
      <w:pPr>
        <w:pStyle w:val="01TESTO"/>
        <w:jc w:val="both"/>
        <w:rPr>
          <w:sz w:val="18"/>
          <w:szCs w:val="18"/>
          <w:lang w:val="en-GB"/>
        </w:rPr>
      </w:pPr>
    </w:p>
    <w:p w14:paraId="2418A583" w14:textId="77777777" w:rsidR="00197D07" w:rsidRPr="00FF50A9" w:rsidRDefault="00197D07" w:rsidP="00D612C4">
      <w:pPr>
        <w:jc w:val="both"/>
        <w:rPr>
          <w:rFonts w:ascii="Helvetica" w:hAnsi="Helvetica"/>
          <w:sz w:val="18"/>
          <w:szCs w:val="18"/>
          <w:lang w:val="en-GB" w:eastAsia="es-ES"/>
        </w:rPr>
      </w:pPr>
      <w:r w:rsidRPr="00FF50A9">
        <w:rPr>
          <w:sz w:val="18"/>
          <w:szCs w:val="18"/>
          <w:lang w:val="en-GB"/>
        </w:rPr>
        <w:t xml:space="preserve">Lynn Campbell (TLC </w:t>
      </w:r>
      <w:proofErr w:type="spellStart"/>
      <w:r w:rsidRPr="00FF50A9">
        <w:rPr>
          <w:sz w:val="18"/>
          <w:szCs w:val="18"/>
          <w:lang w:val="en-GB"/>
        </w:rPr>
        <w:t>pr</w:t>
      </w:r>
      <w:proofErr w:type="spellEnd"/>
      <w:r w:rsidRPr="00FF50A9">
        <w:rPr>
          <w:sz w:val="18"/>
          <w:szCs w:val="18"/>
          <w:lang w:val="en-GB"/>
        </w:rPr>
        <w:t xml:space="preserve"> for ALARCON &amp; HARRIS)</w:t>
      </w:r>
    </w:p>
    <w:p w14:paraId="54210FB1" w14:textId="77777777" w:rsidR="001951A2" w:rsidRDefault="001951A2" w:rsidP="00D612C4">
      <w:pPr>
        <w:pStyle w:val="01TESTO"/>
        <w:jc w:val="both"/>
        <w:rPr>
          <w:sz w:val="18"/>
          <w:szCs w:val="18"/>
          <w:lang w:val="fr-FR"/>
        </w:rPr>
      </w:pPr>
      <w:bookmarkStart w:id="0" w:name="_GoBack"/>
      <w:bookmarkEnd w:id="0"/>
    </w:p>
    <w:p w14:paraId="6BE38ECE" w14:textId="77777777" w:rsidR="00197D07" w:rsidRPr="001951A2" w:rsidRDefault="00197D07" w:rsidP="00D612C4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>Tel: +44 (0) 1704 566354</w:t>
      </w:r>
    </w:p>
    <w:p w14:paraId="1363D5C4" w14:textId="77777777" w:rsidR="001951A2" w:rsidRDefault="001951A2" w:rsidP="00D612C4">
      <w:pPr>
        <w:pStyle w:val="01TESTO"/>
        <w:jc w:val="both"/>
        <w:rPr>
          <w:sz w:val="18"/>
          <w:szCs w:val="18"/>
          <w:lang w:val="fr-FR"/>
        </w:rPr>
      </w:pPr>
    </w:p>
    <w:p w14:paraId="207CC1B7" w14:textId="77777777" w:rsidR="00197D07" w:rsidRPr="001951A2" w:rsidRDefault="00197D07" w:rsidP="00D612C4">
      <w:pPr>
        <w:pStyle w:val="01TESTO"/>
        <w:jc w:val="both"/>
        <w:rPr>
          <w:sz w:val="18"/>
          <w:szCs w:val="18"/>
          <w:lang w:val="fr-FR"/>
        </w:rPr>
      </w:pPr>
      <w:r w:rsidRPr="001951A2">
        <w:rPr>
          <w:sz w:val="18"/>
          <w:szCs w:val="18"/>
          <w:lang w:val="fr-FR"/>
        </w:rPr>
        <w:t xml:space="preserve">Email: </w:t>
      </w:r>
      <w:hyperlink r:id="rId25" w:tooltip="mailto:lynn@tlcpr.co.uk" w:history="1">
        <w:r w:rsidRPr="001951A2">
          <w:rPr>
            <w:rStyle w:val="Hipervnculo"/>
            <w:sz w:val="18"/>
            <w:szCs w:val="18"/>
            <w:lang w:val="fr-FR"/>
          </w:rPr>
          <w:t>lynn@tlcpr.co.uk</w:t>
        </w:r>
      </w:hyperlink>
    </w:p>
    <w:p w14:paraId="31DEB9F5" w14:textId="77777777" w:rsidR="000A4F6A" w:rsidRPr="001951A2" w:rsidRDefault="000A4F6A" w:rsidP="00D612C4">
      <w:pPr>
        <w:jc w:val="both"/>
        <w:rPr>
          <w:rFonts w:cs="Arial"/>
          <w:szCs w:val="19"/>
          <w:lang w:val="fr-FR"/>
        </w:rPr>
      </w:pPr>
    </w:p>
    <w:sectPr w:rsidR="000A4F6A" w:rsidRPr="001951A2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DAE7" w14:textId="77777777" w:rsidR="007A18B5" w:rsidRDefault="007A18B5">
      <w:pPr>
        <w:spacing w:line="240" w:lineRule="auto"/>
      </w:pPr>
      <w:r>
        <w:separator/>
      </w:r>
    </w:p>
  </w:endnote>
  <w:endnote w:type="continuationSeparator" w:id="0">
    <w:p w14:paraId="51B3C155" w14:textId="77777777" w:rsidR="007A18B5" w:rsidRDefault="007A1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7A18B5" w:rsidRDefault="007A18B5" w:rsidP="00D01F1C">
    <w:pPr>
      <w:pStyle w:val="Piedepgina"/>
    </w:pPr>
  </w:p>
  <w:p w14:paraId="42C94933" w14:textId="77777777" w:rsidR="007A18B5" w:rsidRDefault="007A18B5" w:rsidP="00D01F1C">
    <w:pPr>
      <w:pStyle w:val="Piedepgina"/>
    </w:pPr>
  </w:p>
  <w:p w14:paraId="3F09F7E7" w14:textId="77777777" w:rsidR="007A18B5" w:rsidRDefault="007A18B5" w:rsidP="00D01F1C">
    <w:pPr>
      <w:pStyle w:val="Piedepgina"/>
    </w:pPr>
  </w:p>
  <w:p w14:paraId="7C78329B" w14:textId="77777777" w:rsidR="007A18B5" w:rsidRDefault="007A18B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7A18B5" w:rsidRPr="00C7201A" w:rsidRDefault="007A18B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55B3" w14:textId="77777777" w:rsidR="007A18B5" w:rsidRDefault="007A18B5">
      <w:pPr>
        <w:spacing w:line="240" w:lineRule="auto"/>
      </w:pPr>
      <w:r>
        <w:separator/>
      </w:r>
    </w:p>
  </w:footnote>
  <w:footnote w:type="continuationSeparator" w:id="0">
    <w:p w14:paraId="10E1A688" w14:textId="77777777" w:rsidR="007A18B5" w:rsidRDefault="007A1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7A18B5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7A18B5" w:rsidRPr="00750ACB" w:rsidRDefault="007A18B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7A18B5" w:rsidRPr="00B32BE8" w:rsidRDefault="007A18B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7A18B5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7A18B5" w:rsidRDefault="007A18B5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7A18B5" w:rsidRDefault="007A18B5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567C"/>
    <w:rsid w:val="0001707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E1A7E"/>
    <w:rsid w:val="000E71CF"/>
    <w:rsid w:val="000E7733"/>
    <w:rsid w:val="000F2B17"/>
    <w:rsid w:val="000F5EE1"/>
    <w:rsid w:val="000F7DA3"/>
    <w:rsid w:val="00105F55"/>
    <w:rsid w:val="00117552"/>
    <w:rsid w:val="00120A22"/>
    <w:rsid w:val="00121E80"/>
    <w:rsid w:val="00132964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B71"/>
    <w:rsid w:val="001951A2"/>
    <w:rsid w:val="00195CCA"/>
    <w:rsid w:val="00196F60"/>
    <w:rsid w:val="00197D07"/>
    <w:rsid w:val="001A37A3"/>
    <w:rsid w:val="001B5634"/>
    <w:rsid w:val="001C3014"/>
    <w:rsid w:val="001C7F3E"/>
    <w:rsid w:val="001D08A3"/>
    <w:rsid w:val="001D1C29"/>
    <w:rsid w:val="001E3531"/>
    <w:rsid w:val="00221028"/>
    <w:rsid w:val="002248FC"/>
    <w:rsid w:val="00225E0B"/>
    <w:rsid w:val="002272D1"/>
    <w:rsid w:val="00237128"/>
    <w:rsid w:val="0024223A"/>
    <w:rsid w:val="00263776"/>
    <w:rsid w:val="00273BE8"/>
    <w:rsid w:val="00282A60"/>
    <w:rsid w:val="00283150"/>
    <w:rsid w:val="002866E6"/>
    <w:rsid w:val="00287362"/>
    <w:rsid w:val="00293CEA"/>
    <w:rsid w:val="00295F5B"/>
    <w:rsid w:val="002A0272"/>
    <w:rsid w:val="002A0A55"/>
    <w:rsid w:val="002B0D45"/>
    <w:rsid w:val="002B4B2A"/>
    <w:rsid w:val="002E0413"/>
    <w:rsid w:val="002E42D8"/>
    <w:rsid w:val="002F6342"/>
    <w:rsid w:val="002F7342"/>
    <w:rsid w:val="002F74C3"/>
    <w:rsid w:val="00325CA3"/>
    <w:rsid w:val="00330590"/>
    <w:rsid w:val="003577EC"/>
    <w:rsid w:val="00363FE5"/>
    <w:rsid w:val="003761F5"/>
    <w:rsid w:val="00376E0D"/>
    <w:rsid w:val="003818E0"/>
    <w:rsid w:val="003835B0"/>
    <w:rsid w:val="003848BA"/>
    <w:rsid w:val="003925AD"/>
    <w:rsid w:val="00394194"/>
    <w:rsid w:val="003A25BD"/>
    <w:rsid w:val="003A7179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A69F7"/>
    <w:rsid w:val="004B792F"/>
    <w:rsid w:val="004C1A8A"/>
    <w:rsid w:val="004C7C83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C1B2A"/>
    <w:rsid w:val="006E4181"/>
    <w:rsid w:val="006E650B"/>
    <w:rsid w:val="006E75BF"/>
    <w:rsid w:val="00704A21"/>
    <w:rsid w:val="00707BB8"/>
    <w:rsid w:val="00711DE5"/>
    <w:rsid w:val="00720E55"/>
    <w:rsid w:val="0072308B"/>
    <w:rsid w:val="00723D5B"/>
    <w:rsid w:val="00725DED"/>
    <w:rsid w:val="0072724F"/>
    <w:rsid w:val="00732D13"/>
    <w:rsid w:val="00752F5C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B3B4C"/>
    <w:rsid w:val="007C2782"/>
    <w:rsid w:val="007C7733"/>
    <w:rsid w:val="007D04F6"/>
    <w:rsid w:val="007D0F92"/>
    <w:rsid w:val="007D39AD"/>
    <w:rsid w:val="007E1AD8"/>
    <w:rsid w:val="007E6E58"/>
    <w:rsid w:val="007E6FAD"/>
    <w:rsid w:val="007F078C"/>
    <w:rsid w:val="007F2101"/>
    <w:rsid w:val="007F572A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4AA"/>
    <w:rsid w:val="0093575E"/>
    <w:rsid w:val="00936668"/>
    <w:rsid w:val="0094780E"/>
    <w:rsid w:val="00975565"/>
    <w:rsid w:val="00977FE9"/>
    <w:rsid w:val="009840E2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6684D"/>
    <w:rsid w:val="00A76496"/>
    <w:rsid w:val="00A806E1"/>
    <w:rsid w:val="00A86168"/>
    <w:rsid w:val="00AA52E9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271F"/>
    <w:rsid w:val="00B44C3B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F40B2"/>
    <w:rsid w:val="00C00DD7"/>
    <w:rsid w:val="00C07699"/>
    <w:rsid w:val="00C15592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A5F8E"/>
    <w:rsid w:val="00CB54F7"/>
    <w:rsid w:val="00CC10B5"/>
    <w:rsid w:val="00CC29B6"/>
    <w:rsid w:val="00CC336A"/>
    <w:rsid w:val="00CD0140"/>
    <w:rsid w:val="00CD4B4A"/>
    <w:rsid w:val="00CE29FA"/>
    <w:rsid w:val="00CE43D4"/>
    <w:rsid w:val="00D01F1C"/>
    <w:rsid w:val="00D067C0"/>
    <w:rsid w:val="00D1162B"/>
    <w:rsid w:val="00D12FE5"/>
    <w:rsid w:val="00D13813"/>
    <w:rsid w:val="00D15A2A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AB9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lynn@tlcpr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ukandroi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AA98-767D-4EAF-99DD-1FA3ACB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CNH Industrial</Company>
  <LinksUpToDate>false</LinksUpToDate>
  <CharactersWithSpaces>2433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2013-10-09T08:28:00Z</cp:lastPrinted>
  <dcterms:created xsi:type="dcterms:W3CDTF">2016-09-13T12:20:00Z</dcterms:created>
  <dcterms:modified xsi:type="dcterms:W3CDTF">2016-09-13T12:20:00Z</dcterms:modified>
</cp:coreProperties>
</file>