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1C" w:rsidRPr="00B46B04" w:rsidRDefault="00DD352A" w:rsidP="003C5E08">
      <w:pPr>
        <w:jc w:val="both"/>
        <w:rPr>
          <w:rFonts w:cs="Arial"/>
          <w:b/>
          <w:sz w:val="22"/>
          <w:szCs w:val="22"/>
        </w:rPr>
      </w:pPr>
      <w:r>
        <w:rPr>
          <w:b/>
          <w:sz w:val="22"/>
        </w:rPr>
        <w:t xml:space="preserve">Mise à niveau de l'interface utilisateur du portail télématique </w:t>
      </w:r>
      <w:proofErr w:type="spellStart"/>
      <w:r>
        <w:rPr>
          <w:b/>
          <w:sz w:val="22"/>
        </w:rPr>
        <w:t>SiteWatch</w:t>
      </w:r>
      <w:proofErr w:type="spellEnd"/>
      <w:r>
        <w:rPr>
          <w:b/>
          <w:sz w:val="22"/>
        </w:rPr>
        <w:t>™ de CASE intégrant les toutes dernières technologies Web</w:t>
      </w:r>
    </w:p>
    <w:p w:rsidR="00D01F1C" w:rsidRPr="00B46B04" w:rsidRDefault="00D01F1C" w:rsidP="003C5E08">
      <w:pPr>
        <w:jc w:val="both"/>
      </w:pPr>
    </w:p>
    <w:p w:rsidR="00D01F1C" w:rsidRPr="00B46B04" w:rsidRDefault="00D01F1C" w:rsidP="003C5E08">
      <w:pPr>
        <w:jc w:val="both"/>
      </w:pPr>
    </w:p>
    <w:p w:rsidR="00D01F1C" w:rsidRPr="00B46B04" w:rsidRDefault="00047C96" w:rsidP="003C5E08">
      <w:pPr>
        <w:pStyle w:val="01TESTO"/>
        <w:jc w:val="both"/>
      </w:pPr>
      <w:r w:rsidRPr="003C5E08">
        <w:t xml:space="preserve">Turin, </w:t>
      </w:r>
      <w:r w:rsidR="003C5E08" w:rsidRPr="003C5E08">
        <w:t>11 Avril</w:t>
      </w:r>
      <w:r>
        <w:t xml:space="preserve"> 2016</w:t>
      </w:r>
    </w:p>
    <w:p w:rsidR="00D01F1C" w:rsidRPr="00B46B04" w:rsidRDefault="00D01F1C" w:rsidP="00D612C4">
      <w:pPr>
        <w:jc w:val="both"/>
      </w:pPr>
    </w:p>
    <w:p w:rsidR="004E27F6" w:rsidRPr="00637C30" w:rsidRDefault="00DC4A12" w:rsidP="003C5E08">
      <w:pPr>
        <w:jc w:val="both"/>
        <w:rPr>
          <w:rFonts w:cs="Arial"/>
          <w:szCs w:val="19"/>
        </w:rPr>
      </w:pPr>
      <w:r>
        <w:t xml:space="preserve">CASE Construction Equipment a présenté la nouvelle version de l'interface utilisateur de son portail télématique </w:t>
      </w:r>
      <w:proofErr w:type="spellStart"/>
      <w:r>
        <w:t>SiteWatch</w:t>
      </w:r>
      <w:proofErr w:type="spellEnd"/>
      <w:r>
        <w:t xml:space="preserve">™ </w:t>
      </w:r>
      <w:r w:rsidRPr="00784462">
        <w:t>à l'occasion du salon BAUMA 2016</w:t>
      </w:r>
      <w:r>
        <w:t xml:space="preserve">. De par sa nouvelle conception qui utilise le format HTML5 et les toutes dernières technologies de développement Web, </w:t>
      </w:r>
      <w:proofErr w:type="spellStart"/>
      <w:r>
        <w:t>SiteWatch</w:t>
      </w:r>
      <w:proofErr w:type="spellEnd"/>
      <w:r>
        <w:t>™ est désormais l'un des portails télématiques de pointe du secteur.</w:t>
      </w:r>
    </w:p>
    <w:p w:rsidR="003C5E08" w:rsidRDefault="003C5E08" w:rsidP="003C5E08">
      <w:pPr>
        <w:jc w:val="both"/>
        <w:rPr>
          <w:b/>
        </w:rPr>
      </w:pPr>
    </w:p>
    <w:p w:rsidR="003C5E08" w:rsidRDefault="003D21A6" w:rsidP="003C5E08">
      <w:pPr>
        <w:jc w:val="both"/>
        <w:rPr>
          <w:b/>
        </w:rPr>
      </w:pPr>
      <w:r>
        <w:rPr>
          <w:b/>
        </w:rPr>
        <w:t>Navigation plus facile et plus rapide</w:t>
      </w:r>
    </w:p>
    <w:p w:rsidR="0060424F" w:rsidRPr="00637C30" w:rsidRDefault="003D21A6" w:rsidP="003C5E08">
      <w:pPr>
        <w:jc w:val="both"/>
        <w:rPr>
          <w:szCs w:val="19"/>
        </w:rPr>
      </w:pPr>
      <w:r>
        <w:t xml:space="preserve">La navigation bénéficie d'évolutions : la structure plus simple et l'emploi de menus déroulants permettent à l'utilisateur de trouver les informations voulues et d'y accéder plus facilement et rapidement. </w:t>
      </w:r>
    </w:p>
    <w:p w:rsidR="003C5E08" w:rsidRDefault="003C5E08" w:rsidP="003C5E08">
      <w:pPr>
        <w:pStyle w:val="01TESTO"/>
        <w:jc w:val="both"/>
        <w:rPr>
          <w:b/>
        </w:rPr>
      </w:pPr>
    </w:p>
    <w:p w:rsidR="0060424F" w:rsidRPr="00637C30" w:rsidRDefault="0060424F" w:rsidP="003C5E08">
      <w:pPr>
        <w:pStyle w:val="01TESTO"/>
        <w:jc w:val="both"/>
        <w:rPr>
          <w:b/>
          <w:szCs w:val="19"/>
        </w:rPr>
      </w:pPr>
      <w:r>
        <w:rPr>
          <w:b/>
        </w:rPr>
        <w:t>Une gestion de flotte simplifiée</w:t>
      </w:r>
    </w:p>
    <w:p w:rsidR="003D21A6" w:rsidRDefault="0060424F" w:rsidP="003C5E08">
      <w:pPr>
        <w:pStyle w:val="01TESTO"/>
        <w:jc w:val="both"/>
      </w:pPr>
      <w:r>
        <w:t>Une carte plein écran montre l'emplacement de toutes les machines déployées sur le terrain. Si le gestionnaire de flotte souhaite visualiser les informations relatives à une machine spécifique, il lui suffit de cliquer sur l'image de la machine pour faire apparaître une fenêtre contextuelle présentant tous les détails. Un panneau flottant sur la carte montre par ailleurs les périmètres établis pour les machines, ce qui permet de les modifier si nécessaire.</w:t>
      </w:r>
    </w:p>
    <w:p w:rsidR="003C5E08" w:rsidRPr="00637C30" w:rsidRDefault="003C5E08" w:rsidP="003C5E08">
      <w:pPr>
        <w:pStyle w:val="01TESTO"/>
        <w:jc w:val="both"/>
        <w:rPr>
          <w:szCs w:val="19"/>
        </w:rPr>
      </w:pPr>
    </w:p>
    <w:p w:rsidR="00617B37" w:rsidRPr="00637C30" w:rsidRDefault="0077205D" w:rsidP="003C5E08">
      <w:pPr>
        <w:pStyle w:val="style2"/>
        <w:spacing w:before="0" w:beforeAutospacing="0" w:after="0" w:afterAutospacing="0" w:line="300" w:lineRule="exact"/>
        <w:jc w:val="both"/>
        <w:rPr>
          <w:b/>
          <w:sz w:val="19"/>
          <w:szCs w:val="19"/>
        </w:rPr>
      </w:pPr>
      <w:r>
        <w:rPr>
          <w:b/>
          <w:sz w:val="19"/>
        </w:rPr>
        <w:t>Fonction de prévision de la maintenance</w:t>
      </w:r>
    </w:p>
    <w:p w:rsidR="0024223A" w:rsidRPr="00637C30" w:rsidRDefault="0077205D" w:rsidP="003C5E08">
      <w:pPr>
        <w:pStyle w:val="style2"/>
        <w:spacing w:before="0" w:beforeAutospacing="0" w:after="0" w:afterAutospacing="0" w:line="300" w:lineRule="exact"/>
        <w:jc w:val="both"/>
        <w:rPr>
          <w:sz w:val="19"/>
          <w:szCs w:val="19"/>
        </w:rPr>
      </w:pPr>
      <w:proofErr w:type="spellStart"/>
      <w:r>
        <w:rPr>
          <w:sz w:val="19"/>
        </w:rPr>
        <w:t>SiteWatch</w:t>
      </w:r>
      <w:proofErr w:type="spellEnd"/>
      <w:r>
        <w:rPr>
          <w:sz w:val="19"/>
        </w:rPr>
        <w:t xml:space="preserve"> propose désormais une fonction de prévision de la maintenance : une première sur le marché. Cette nouvelle fonction calcule la date du prochain entretien en se basant sur l'usage quotidien qui est fait du véhicule, au lieu d'indiquer simplement les heures de travail qui restent avant la fin de l'intervalle de maintenance. Elle facilite ainsi la planification de la maintenance de chaque machine et participe à l'optimisation du déploiement de la flotte.</w:t>
      </w:r>
    </w:p>
    <w:p w:rsidR="003C5E08" w:rsidRDefault="003C5E08" w:rsidP="003C5E08">
      <w:pPr>
        <w:pStyle w:val="style2"/>
        <w:spacing w:before="0" w:beforeAutospacing="0" w:after="0" w:afterAutospacing="0" w:line="300" w:lineRule="exact"/>
        <w:jc w:val="both"/>
        <w:rPr>
          <w:b/>
          <w:sz w:val="19"/>
        </w:rPr>
      </w:pPr>
    </w:p>
    <w:p w:rsidR="00D612C4" w:rsidRPr="00637C30" w:rsidRDefault="00D612C4" w:rsidP="003C5E08">
      <w:pPr>
        <w:pStyle w:val="style2"/>
        <w:spacing w:before="0" w:beforeAutospacing="0" w:after="0" w:afterAutospacing="0" w:line="300" w:lineRule="exact"/>
        <w:jc w:val="both"/>
        <w:rPr>
          <w:b/>
          <w:sz w:val="19"/>
          <w:szCs w:val="19"/>
        </w:rPr>
      </w:pPr>
      <w:r>
        <w:rPr>
          <w:b/>
          <w:sz w:val="19"/>
        </w:rPr>
        <w:t>Analyse simplifiée des tendances grâce à l'intégration de nouveaux graphiques dans les rapports</w:t>
      </w:r>
    </w:p>
    <w:p w:rsidR="00D612C4" w:rsidRPr="00637C30" w:rsidRDefault="00D612C4" w:rsidP="003C5E08">
      <w:pPr>
        <w:pStyle w:val="01TESTO"/>
        <w:jc w:val="both"/>
        <w:rPr>
          <w:szCs w:val="19"/>
        </w:rPr>
      </w:pPr>
      <w:r>
        <w:t xml:space="preserve">La lecture des rapports est facilitée par la nouvelle conception graphique adoptée : panneaux extensibles, boutons d'action et icônes d'impression pour imprimer des ordres de travail. Le nouveau portail </w:t>
      </w:r>
      <w:proofErr w:type="spellStart"/>
      <w:r>
        <w:t>SiteWatch</w:t>
      </w:r>
      <w:proofErr w:type="spellEnd"/>
      <w:r>
        <w:t xml:space="preserve"> produit également des graphiques qui montrent les tendances des paramètres CAN-Bus. Le gestionnaire de flotte peut ainsi analyser les tendances de différents paramètres et comparer plusieurs machines. </w:t>
      </w:r>
    </w:p>
    <w:p w:rsidR="00D612C4" w:rsidRPr="00637C30" w:rsidRDefault="00A21A18" w:rsidP="003C5E08">
      <w:pPr>
        <w:pStyle w:val="style2"/>
        <w:spacing w:before="0" w:beforeAutospacing="0" w:after="0" w:afterAutospacing="0" w:line="300" w:lineRule="exact"/>
        <w:jc w:val="both"/>
        <w:rPr>
          <w:b/>
          <w:sz w:val="19"/>
          <w:szCs w:val="19"/>
        </w:rPr>
      </w:pPr>
      <w:r>
        <w:rPr>
          <w:b/>
          <w:sz w:val="19"/>
        </w:rPr>
        <w:lastRenderedPageBreak/>
        <w:t>Excellente lisibilité des affichages de toutes dimensions</w:t>
      </w:r>
    </w:p>
    <w:p w:rsidR="00A21A18" w:rsidRPr="00637C30" w:rsidRDefault="00A21A18" w:rsidP="003C5E08">
      <w:pPr>
        <w:pStyle w:val="style2"/>
        <w:spacing w:before="0" w:beforeAutospacing="0" w:after="0" w:afterAutospacing="0" w:line="300" w:lineRule="exact"/>
        <w:jc w:val="both"/>
        <w:rPr>
          <w:sz w:val="19"/>
          <w:szCs w:val="19"/>
        </w:rPr>
      </w:pPr>
      <w:r>
        <w:rPr>
          <w:sz w:val="19"/>
        </w:rPr>
        <w:t>La nouvelle version du portail utilise le format HTML5 pour assurer une excellente lisibilité de tous les affichages, qu'ils soient grands ou petits. Il est également possible de personnaliser les réglages de visualisation et de modifier le nombre de données affichées sur une seule page grâce à l'option de densité des informations. Et grâce aux assistants et aux pages de configuration simplifiées, il n'a jamais été aussi facile d'activer l</w:t>
      </w:r>
      <w:r w:rsidR="00A2530F">
        <w:rPr>
          <w:sz w:val="19"/>
        </w:rPr>
        <w:t xml:space="preserve">es solutions montées </w:t>
      </w:r>
      <w:r w:rsidR="00A2530F" w:rsidRPr="005119CE">
        <w:rPr>
          <w:sz w:val="19"/>
        </w:rPr>
        <w:t xml:space="preserve">d'usine ou localement sur le </w:t>
      </w:r>
      <w:r w:rsidRPr="005119CE">
        <w:rPr>
          <w:sz w:val="19"/>
        </w:rPr>
        <w:t>marché</w:t>
      </w:r>
      <w:r>
        <w:rPr>
          <w:sz w:val="19"/>
        </w:rPr>
        <w:t>.</w:t>
      </w:r>
    </w:p>
    <w:p w:rsidR="00E92FC0" w:rsidRDefault="00E92FC0" w:rsidP="00E92FC0">
      <w:pPr>
        <w:tabs>
          <w:tab w:val="left" w:pos="7215"/>
        </w:tabs>
        <w:spacing w:line="240" w:lineRule="auto"/>
        <w:jc w:val="both"/>
        <w:rPr>
          <w:rFonts w:cs="Arial"/>
          <w:sz w:val="18"/>
          <w:szCs w:val="18"/>
          <w:lang w:eastAsia="it-IT" w:bidi="ar-SA"/>
        </w:rPr>
      </w:pPr>
    </w:p>
    <w:p w:rsidR="0011294A" w:rsidRDefault="0011294A" w:rsidP="00E92FC0">
      <w:pPr>
        <w:tabs>
          <w:tab w:val="left" w:pos="7215"/>
        </w:tabs>
        <w:spacing w:line="240" w:lineRule="auto"/>
        <w:jc w:val="both"/>
        <w:rPr>
          <w:rFonts w:cs="Arial"/>
          <w:sz w:val="18"/>
          <w:szCs w:val="18"/>
          <w:lang w:eastAsia="it-IT" w:bidi="ar-SA"/>
        </w:rPr>
      </w:pPr>
    </w:p>
    <w:p w:rsidR="0032494B" w:rsidRPr="00874898" w:rsidRDefault="0032494B" w:rsidP="0032494B">
      <w:pPr>
        <w:spacing w:line="240" w:lineRule="auto"/>
        <w:jc w:val="both"/>
        <w:rPr>
          <w:rFonts w:cs="Arial"/>
          <w:szCs w:val="19"/>
          <w:lang w:eastAsia="es-ES"/>
        </w:rPr>
      </w:pPr>
      <w:r w:rsidRPr="00874898">
        <w:rPr>
          <w:rFonts w:cs="Arial"/>
          <w:szCs w:val="19"/>
          <w:lang w:eastAsia="es-ES"/>
        </w:rPr>
        <w:t>En vous rendant sur notre site Web, vous pourrez télécharger des fichiers de textes et d'images haute résolution, ainsi que des vidéos en lien direct avec ce communiqué de presse (</w:t>
      </w:r>
      <w:proofErr w:type="spellStart"/>
      <w:r w:rsidRPr="00874898">
        <w:rPr>
          <w:rFonts w:cs="Arial"/>
          <w:szCs w:val="19"/>
          <w:lang w:eastAsia="es-ES"/>
        </w:rPr>
        <w:t>jpg</w:t>
      </w:r>
      <w:proofErr w:type="spellEnd"/>
      <w:r w:rsidRPr="00874898">
        <w:rPr>
          <w:rFonts w:cs="Arial"/>
          <w:szCs w:val="19"/>
          <w:lang w:eastAsia="es-ES"/>
        </w:rPr>
        <w:t xml:space="preserve"> 300 dpi, CMJN) : </w:t>
      </w:r>
      <w:hyperlink r:id="rId9" w:history="1">
        <w:r w:rsidRPr="00874898">
          <w:rPr>
            <w:rFonts w:cs="Arial"/>
            <w:color w:val="0000FF"/>
            <w:szCs w:val="19"/>
            <w:u w:val="single"/>
            <w:lang w:eastAsia="es-ES"/>
          </w:rPr>
          <w:t>www.casecetools.com/press-kit</w:t>
        </w:r>
      </w:hyperlink>
    </w:p>
    <w:p w:rsidR="0032494B" w:rsidRPr="00874898" w:rsidRDefault="0032494B" w:rsidP="0032494B">
      <w:pPr>
        <w:tabs>
          <w:tab w:val="left" w:pos="7215"/>
        </w:tabs>
        <w:spacing w:line="240" w:lineRule="auto"/>
        <w:jc w:val="both"/>
        <w:rPr>
          <w:rFonts w:cs="Arial"/>
          <w:sz w:val="18"/>
          <w:szCs w:val="18"/>
        </w:rPr>
      </w:pPr>
    </w:p>
    <w:p w:rsidR="0032494B" w:rsidRDefault="0032494B" w:rsidP="0032494B">
      <w:pPr>
        <w:rPr>
          <w:color w:val="1F497D"/>
          <w:lang w:val="en-US"/>
        </w:rPr>
      </w:pPr>
      <w:r w:rsidRPr="007A369F">
        <w:rPr>
          <w:b/>
          <w:szCs w:val="19"/>
        </w:rPr>
        <w:t>Suivez CASE sur :</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32494B" w:rsidTr="007812A5">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32494B" w:rsidTr="007812A5">
              <w:trPr>
                <w:trHeight w:val="442"/>
                <w:tblCellSpacing w:w="0" w:type="dxa"/>
              </w:trPr>
              <w:tc>
                <w:tcPr>
                  <w:tcW w:w="570" w:type="dxa"/>
                  <w:vAlign w:val="center"/>
                  <w:hideMark/>
                </w:tcPr>
                <w:p w:rsidR="0032494B" w:rsidRPr="003F04DD" w:rsidRDefault="00675815" w:rsidP="007812A5">
                  <w:pPr>
                    <w:rPr>
                      <w:rFonts w:ascii="Calibri" w:eastAsia="Calibri" w:hAnsi="Calibri"/>
                      <w:sz w:val="22"/>
                      <w:szCs w:val="22"/>
                    </w:rPr>
                  </w:pPr>
                  <w:hyperlink r:id="rId10" w:history="1"/>
                  <w:r w:rsidR="0032494B">
                    <w:rPr>
                      <w:noProof/>
                      <w:lang w:val="en-GB" w:eastAsia="en-GB" w:bidi="ar-SA"/>
                    </w:rPr>
                    <w:drawing>
                      <wp:inline distT="0" distB="0" distL="0" distR="0">
                        <wp:extent cx="191135" cy="191135"/>
                        <wp:effectExtent l="0" t="0" r="0" b="0"/>
                        <wp:docPr id="7" name="Imagen 7" descr="F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32494B" w:rsidRPr="003F04DD" w:rsidRDefault="0032494B" w:rsidP="007812A5">
                  <w:pPr>
                    <w:rPr>
                      <w:rFonts w:ascii="Calibri" w:eastAsia="Calibri" w:hAnsi="Calibri"/>
                      <w:sz w:val="22"/>
                      <w:szCs w:val="22"/>
                    </w:rPr>
                  </w:pPr>
                  <w:r>
                    <w:rPr>
                      <w:rFonts w:ascii="Times New Roman" w:hAnsi="Times New Roman"/>
                      <w:noProof/>
                      <w:color w:val="0000FF"/>
                      <w:sz w:val="24"/>
                      <w:szCs w:val="24"/>
                      <w:lang w:val="en-GB" w:eastAsia="en-GB" w:bidi="ar-SA"/>
                    </w:rPr>
                    <w:drawing>
                      <wp:inline distT="0" distB="0" distL="0" distR="0">
                        <wp:extent cx="191135" cy="191135"/>
                        <wp:effectExtent l="0" t="0" r="0" b="0"/>
                        <wp:docPr id="6" name="Imagen 6" descr="cid:image002.gif@01D123A8.097F98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123A8.097F98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32494B" w:rsidRPr="003F04DD" w:rsidRDefault="0032494B" w:rsidP="007812A5">
                  <w:pPr>
                    <w:rPr>
                      <w:rFonts w:ascii="Calibri" w:eastAsia="Calibri" w:hAnsi="Calibri"/>
                      <w:sz w:val="22"/>
                      <w:szCs w:val="22"/>
                    </w:rPr>
                  </w:pPr>
                  <w:r>
                    <w:rPr>
                      <w:rFonts w:ascii="Times New Roman" w:hAnsi="Times New Roman"/>
                      <w:noProof/>
                      <w:color w:val="0000FF"/>
                      <w:sz w:val="24"/>
                      <w:szCs w:val="24"/>
                      <w:lang w:val="en-GB" w:eastAsia="en-GB" w:bidi="ar-SA"/>
                    </w:rPr>
                    <w:drawing>
                      <wp:inline distT="0" distB="0" distL="0" distR="0">
                        <wp:extent cx="191135" cy="191135"/>
                        <wp:effectExtent l="0" t="0" r="0" b="0"/>
                        <wp:docPr id="5" name="Imagen 5" descr="cid:image003.gif@01D123A8.097F98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gif@01D123A8.097F98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32494B" w:rsidRPr="003F04DD" w:rsidRDefault="0032494B" w:rsidP="007812A5">
                  <w:pPr>
                    <w:rPr>
                      <w:rFonts w:ascii="Calibri" w:eastAsia="Calibri" w:hAnsi="Calibri"/>
                      <w:sz w:val="22"/>
                      <w:szCs w:val="22"/>
                    </w:rPr>
                  </w:pPr>
                  <w:r>
                    <w:rPr>
                      <w:rFonts w:ascii="Times New Roman" w:hAnsi="Times New Roman"/>
                      <w:noProof/>
                      <w:color w:val="0000FF"/>
                      <w:sz w:val="24"/>
                      <w:szCs w:val="24"/>
                      <w:lang w:val="en-GB" w:eastAsia="en-GB" w:bidi="ar-SA"/>
                    </w:rPr>
                    <w:drawing>
                      <wp:inline distT="0" distB="0" distL="0" distR="0">
                        <wp:extent cx="191135" cy="191135"/>
                        <wp:effectExtent l="0" t="0" r="0" b="0"/>
                        <wp:docPr id="4" name="Imagen 4" descr="cid:image004.gif@01D123A8.097F989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123A8.097F98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bl>
          <w:p w:rsidR="0032494B" w:rsidRDefault="0032494B" w:rsidP="007812A5">
            <w:pPr>
              <w:rPr>
                <w:rFonts w:ascii="Times New Roman" w:hAnsi="Times New Roman"/>
                <w:sz w:val="20"/>
              </w:rPr>
            </w:pPr>
          </w:p>
        </w:tc>
        <w:tc>
          <w:tcPr>
            <w:tcW w:w="130" w:type="dxa"/>
            <w:vAlign w:val="center"/>
            <w:hideMark/>
          </w:tcPr>
          <w:p w:rsidR="0032494B" w:rsidRPr="003F04DD" w:rsidRDefault="0032494B" w:rsidP="007812A5">
            <w:pPr>
              <w:rPr>
                <w:rFonts w:ascii="Calibri" w:eastAsia="Calibri" w:hAnsi="Calibri"/>
                <w:sz w:val="22"/>
                <w:szCs w:val="22"/>
              </w:rPr>
            </w:pPr>
            <w:r>
              <w:rPr>
                <w:rFonts w:ascii="Times New Roman" w:hAnsi="Times New Roman"/>
                <w:sz w:val="20"/>
              </w:rPr>
              <w:t> </w:t>
            </w:r>
          </w:p>
        </w:tc>
        <w:tc>
          <w:tcPr>
            <w:tcW w:w="226" w:type="dxa"/>
            <w:vAlign w:val="center"/>
            <w:hideMark/>
          </w:tcPr>
          <w:p w:rsidR="0032494B" w:rsidRPr="003F04DD" w:rsidRDefault="0032494B" w:rsidP="007812A5">
            <w:pPr>
              <w:rPr>
                <w:rFonts w:ascii="Calibri" w:eastAsia="Calibri" w:hAnsi="Calibri"/>
                <w:sz w:val="22"/>
                <w:szCs w:val="22"/>
              </w:rPr>
            </w:pPr>
            <w:r>
              <w:rPr>
                <w:rFonts w:ascii="Times New Roman" w:hAnsi="Times New Roman"/>
                <w:sz w:val="20"/>
              </w:rPr>
              <w:t> </w:t>
            </w:r>
          </w:p>
        </w:tc>
        <w:tc>
          <w:tcPr>
            <w:tcW w:w="5867" w:type="dxa"/>
            <w:vAlign w:val="center"/>
            <w:hideMark/>
          </w:tcPr>
          <w:p w:rsidR="0032494B" w:rsidRPr="003F04DD" w:rsidRDefault="0032494B" w:rsidP="007812A5">
            <w:pPr>
              <w:rPr>
                <w:rFonts w:ascii="Calibri" w:eastAsia="Calibri" w:hAnsi="Calibri"/>
                <w:sz w:val="22"/>
                <w:szCs w:val="22"/>
              </w:rPr>
            </w:pPr>
          </w:p>
        </w:tc>
      </w:tr>
    </w:tbl>
    <w:p w:rsidR="0032494B" w:rsidRPr="00874898" w:rsidRDefault="0032494B" w:rsidP="0032494B">
      <w:pPr>
        <w:jc w:val="both"/>
        <w:rPr>
          <w:rFonts w:cs="Arial"/>
          <w:i/>
          <w:sz w:val="16"/>
          <w:szCs w:val="16"/>
        </w:rPr>
      </w:pPr>
      <w:bookmarkStart w:id="0" w:name="_GoBack"/>
      <w:bookmarkEnd w:id="0"/>
      <w:r>
        <w:rPr>
          <w:rFonts w:cs="Arial"/>
          <w:i/>
          <w:sz w:val="16"/>
          <w:szCs w:val="16"/>
        </w:rPr>
        <w:t>CASE</w:t>
      </w:r>
      <w:r w:rsidRPr="00874898">
        <w:rPr>
          <w:rFonts w:cs="Arial"/>
          <w:i/>
          <w:sz w:val="16"/>
          <w:szCs w:val="16"/>
        </w:rPr>
        <w:t xml:space="preserve"> Construction Equipment vend et assure le service d’une gamme complète d’engins de chantier dans le monde entier: chargeuses-pelleteuses (leader sur le marché), pelles hydrauliques, niveleuses, chargeuses sur pneus, rouleaux vibrants, bouteurs, chargeuses compactes sur pneus et sur chenilles, chariots élévateurs. Dans les concessions </w:t>
      </w:r>
      <w:r>
        <w:rPr>
          <w:rFonts w:cs="Arial"/>
          <w:i/>
          <w:sz w:val="16"/>
          <w:szCs w:val="16"/>
        </w:rPr>
        <w:t>CASE</w:t>
      </w:r>
      <w:r w:rsidRPr="00874898">
        <w:rPr>
          <w:rFonts w:cs="Arial"/>
          <w:i/>
          <w:sz w:val="16"/>
          <w:szCs w:val="16"/>
        </w:rPr>
        <w:t xml:space="preserve">, les clients ont à leur disposition de véritables professionnels, qui leur proposent des équipements et un service après-vente de première classe, des garanties incomparables dans le secteur et des options de financement flexibles. Pour plus d’informations, rendez-vous sur </w:t>
      </w:r>
      <w:hyperlink r:id="rId22" w:history="1">
        <w:r w:rsidRPr="00874898">
          <w:rPr>
            <w:rFonts w:cs="Arial"/>
            <w:i/>
            <w:color w:val="0000FF"/>
            <w:sz w:val="16"/>
            <w:szCs w:val="16"/>
            <w:u w:val="single"/>
          </w:rPr>
          <w:t>www.</w:t>
        </w:r>
        <w:r>
          <w:rPr>
            <w:rFonts w:cs="Arial"/>
            <w:i/>
            <w:color w:val="0000FF"/>
            <w:sz w:val="16"/>
            <w:szCs w:val="16"/>
            <w:u w:val="single"/>
          </w:rPr>
          <w:t>CASE</w:t>
        </w:r>
        <w:r w:rsidRPr="00874898">
          <w:rPr>
            <w:rFonts w:cs="Arial"/>
            <w:i/>
            <w:color w:val="0000FF"/>
            <w:sz w:val="16"/>
            <w:szCs w:val="16"/>
            <w:u w:val="single"/>
          </w:rPr>
          <w:t>ce.com</w:t>
        </w:r>
      </w:hyperlink>
      <w:r w:rsidRPr="00874898">
        <w:rPr>
          <w:rFonts w:cs="Arial"/>
          <w:i/>
          <w:sz w:val="16"/>
          <w:szCs w:val="16"/>
        </w:rPr>
        <w:t>.</w:t>
      </w:r>
    </w:p>
    <w:p w:rsidR="0032494B" w:rsidRPr="00874898" w:rsidRDefault="0032494B" w:rsidP="0032494B">
      <w:pPr>
        <w:jc w:val="both"/>
        <w:rPr>
          <w:rFonts w:cs="Arial"/>
          <w:i/>
          <w:sz w:val="16"/>
          <w:szCs w:val="16"/>
        </w:rPr>
      </w:pPr>
      <w:r>
        <w:rPr>
          <w:rFonts w:cs="Arial"/>
          <w:i/>
          <w:sz w:val="16"/>
          <w:szCs w:val="16"/>
        </w:rPr>
        <w:t>CASE</w:t>
      </w:r>
      <w:r w:rsidRPr="00874898">
        <w:rPr>
          <w:rFonts w:cs="Arial"/>
          <w:i/>
          <w:sz w:val="16"/>
          <w:szCs w:val="16"/>
        </w:rPr>
        <w:t xml:space="preserve"> Construction Equipment est une marque de CNH Industrial N.V., un leader mondial des biens d’équipement coté au New York Stock Exchange (NYSE :CNHI) et au </w:t>
      </w:r>
      <w:proofErr w:type="spellStart"/>
      <w:r w:rsidRPr="00874898">
        <w:rPr>
          <w:rFonts w:cs="Arial"/>
          <w:i/>
          <w:sz w:val="16"/>
          <w:szCs w:val="16"/>
        </w:rPr>
        <w:t>Mercato</w:t>
      </w:r>
      <w:proofErr w:type="spellEnd"/>
      <w:r w:rsidRPr="00874898">
        <w:rPr>
          <w:rFonts w:cs="Arial"/>
          <w:i/>
          <w:sz w:val="16"/>
          <w:szCs w:val="16"/>
        </w:rPr>
        <w:t xml:space="preserve"> </w:t>
      </w:r>
      <w:proofErr w:type="spellStart"/>
      <w:r w:rsidRPr="00874898">
        <w:rPr>
          <w:rFonts w:cs="Arial"/>
          <w:i/>
          <w:sz w:val="16"/>
          <w:szCs w:val="16"/>
        </w:rPr>
        <w:t>Telematico</w:t>
      </w:r>
      <w:proofErr w:type="spellEnd"/>
      <w:r w:rsidRPr="00874898">
        <w:rPr>
          <w:rFonts w:cs="Arial"/>
          <w:i/>
          <w:sz w:val="16"/>
          <w:szCs w:val="16"/>
        </w:rPr>
        <w:t xml:space="preserve"> </w:t>
      </w:r>
      <w:proofErr w:type="spellStart"/>
      <w:r w:rsidRPr="00874898">
        <w:rPr>
          <w:rFonts w:cs="Arial"/>
          <w:i/>
          <w:sz w:val="16"/>
          <w:szCs w:val="16"/>
        </w:rPr>
        <w:t>Azionario</w:t>
      </w:r>
      <w:proofErr w:type="spellEnd"/>
      <w:r w:rsidRPr="00874898">
        <w:rPr>
          <w:rFonts w:cs="Arial"/>
          <w:i/>
          <w:sz w:val="16"/>
          <w:szCs w:val="16"/>
        </w:rPr>
        <w:t xml:space="preserve"> de la Bourse d’Italie (MI:CNHI). Davantage d’informations sur </w:t>
      </w:r>
      <w:hyperlink r:id="rId23" w:history="1">
        <w:r w:rsidRPr="00874898">
          <w:rPr>
            <w:rFonts w:cs="Arial"/>
            <w:i/>
            <w:color w:val="0000FF"/>
            <w:sz w:val="16"/>
            <w:szCs w:val="16"/>
            <w:u w:val="single"/>
          </w:rPr>
          <w:t>www.cnhindustrial.com</w:t>
        </w:r>
      </w:hyperlink>
      <w:r w:rsidRPr="00874898">
        <w:rPr>
          <w:color w:val="0000FF"/>
          <w:u w:val="single"/>
        </w:rPr>
        <w:t>.</w:t>
      </w:r>
    </w:p>
    <w:p w:rsidR="0032494B" w:rsidRDefault="0032494B" w:rsidP="0032494B">
      <w:pPr>
        <w:jc w:val="both"/>
        <w:rPr>
          <w:i/>
          <w:color w:val="auto"/>
          <w:sz w:val="16"/>
          <w:szCs w:val="16"/>
        </w:rPr>
      </w:pPr>
    </w:p>
    <w:p w:rsidR="0032494B" w:rsidRPr="00874898" w:rsidRDefault="0032494B" w:rsidP="0032494B">
      <w:pPr>
        <w:rPr>
          <w:b/>
        </w:rPr>
      </w:pPr>
      <w:r w:rsidRPr="00874898">
        <w:rPr>
          <w:b/>
        </w:rPr>
        <w:t>Pour plus d'informations, contactez:</w:t>
      </w:r>
    </w:p>
    <w:p w:rsidR="00296144" w:rsidRDefault="00296144" w:rsidP="0032494B">
      <w:pPr>
        <w:rPr>
          <w:szCs w:val="19"/>
        </w:rPr>
      </w:pPr>
    </w:p>
    <w:p w:rsidR="0032494B" w:rsidRPr="00874898" w:rsidRDefault="0032494B" w:rsidP="0032494B">
      <w:pPr>
        <w:rPr>
          <w:szCs w:val="19"/>
        </w:rPr>
      </w:pPr>
      <w:r w:rsidRPr="00874898">
        <w:rPr>
          <w:szCs w:val="19"/>
        </w:rPr>
        <w:t xml:space="preserve">Daniel Laugerotte (PAT CONSEIL au nom </w:t>
      </w:r>
      <w:proofErr w:type="gramStart"/>
      <w:r w:rsidRPr="00874898">
        <w:rPr>
          <w:szCs w:val="19"/>
        </w:rPr>
        <w:t>de ALARCON</w:t>
      </w:r>
      <w:proofErr w:type="gramEnd"/>
      <w:r w:rsidRPr="00874898">
        <w:rPr>
          <w:szCs w:val="19"/>
        </w:rPr>
        <w:t xml:space="preserve"> &amp; HARRIS)</w:t>
      </w:r>
    </w:p>
    <w:p w:rsidR="007E7788" w:rsidRDefault="007E7788" w:rsidP="0032494B">
      <w:pPr>
        <w:rPr>
          <w:szCs w:val="19"/>
          <w:lang w:val="de-DE"/>
        </w:rPr>
      </w:pPr>
    </w:p>
    <w:p w:rsidR="0032494B" w:rsidRPr="000B2648" w:rsidRDefault="0032494B" w:rsidP="0032494B">
      <w:pPr>
        <w:rPr>
          <w:szCs w:val="19"/>
          <w:lang w:val="de-DE"/>
        </w:rPr>
      </w:pPr>
      <w:r w:rsidRPr="000B2648">
        <w:rPr>
          <w:szCs w:val="19"/>
          <w:lang w:val="de-DE"/>
        </w:rPr>
        <w:t>Tel: +33 6 07 17 41 27</w:t>
      </w:r>
    </w:p>
    <w:p w:rsidR="007E7788" w:rsidRDefault="007E7788" w:rsidP="0032494B">
      <w:pPr>
        <w:rPr>
          <w:szCs w:val="19"/>
          <w:lang w:val="de-DE"/>
        </w:rPr>
      </w:pPr>
    </w:p>
    <w:p w:rsidR="0032494B" w:rsidRDefault="0032494B" w:rsidP="0032494B">
      <w:pPr>
        <w:rPr>
          <w:lang w:val="de-DE"/>
        </w:rPr>
      </w:pPr>
      <w:r w:rsidRPr="000B2648">
        <w:rPr>
          <w:szCs w:val="19"/>
          <w:lang w:val="de-DE"/>
        </w:rPr>
        <w:t>Email:</w:t>
      </w:r>
      <w:r>
        <w:rPr>
          <w:szCs w:val="19"/>
          <w:lang w:val="de-DE"/>
        </w:rPr>
        <w:t xml:space="preserve"> </w:t>
      </w:r>
      <w:hyperlink r:id="rId24" w:history="1">
        <w:r w:rsidRPr="000B2648">
          <w:rPr>
            <w:color w:val="0000FF"/>
            <w:szCs w:val="19"/>
            <w:u w:val="single"/>
            <w:lang w:val="de-DE"/>
          </w:rPr>
          <w:t>daniel.laugerotte@orange.fr</w:t>
        </w:r>
      </w:hyperlink>
    </w:p>
    <w:p w:rsidR="00E92FC0" w:rsidRPr="00197D07" w:rsidRDefault="00E92FC0" w:rsidP="00E92FC0">
      <w:pPr>
        <w:pStyle w:val="style2"/>
        <w:spacing w:before="0" w:beforeAutospacing="0" w:after="0" w:afterAutospacing="0" w:line="300" w:lineRule="exact"/>
        <w:rPr>
          <w:szCs w:val="19"/>
        </w:rPr>
      </w:pPr>
    </w:p>
    <w:p w:rsidR="00E92FC0" w:rsidRPr="004664A3" w:rsidRDefault="00E92FC0" w:rsidP="00E92FC0">
      <w:pPr>
        <w:spacing w:line="276" w:lineRule="auto"/>
        <w:jc w:val="both"/>
        <w:rPr>
          <w:rFonts w:cs="Arial"/>
          <w:szCs w:val="19"/>
        </w:rPr>
      </w:pPr>
    </w:p>
    <w:p w:rsidR="000A4F6A" w:rsidRPr="006C3B97" w:rsidRDefault="000A4F6A" w:rsidP="00D612C4">
      <w:pPr>
        <w:jc w:val="both"/>
        <w:rPr>
          <w:rFonts w:cs="Arial"/>
          <w:szCs w:val="19"/>
        </w:rPr>
      </w:pPr>
    </w:p>
    <w:sectPr w:rsidR="000A4F6A" w:rsidRPr="006C3B97" w:rsidSect="00D01F1C">
      <w:headerReference w:type="default" r:id="rId25"/>
      <w:footerReference w:type="default" r:id="rId26"/>
      <w:headerReference w:type="first" r:id="rId27"/>
      <w:footerReference w:type="first" r:id="rId28"/>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9D9" w:rsidRDefault="006F49D9">
      <w:pPr>
        <w:spacing w:line="240" w:lineRule="auto"/>
      </w:pPr>
      <w:r>
        <w:separator/>
      </w:r>
    </w:p>
  </w:endnote>
  <w:endnote w:type="continuationSeparator" w:id="0">
    <w:p w:rsidR="006F49D9" w:rsidRDefault="006F49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1A6" w:rsidRDefault="003D21A6" w:rsidP="00D01F1C">
    <w:pPr>
      <w:pStyle w:val="Piedepgina"/>
    </w:pPr>
  </w:p>
  <w:p w:rsidR="003D21A6" w:rsidRDefault="003D21A6" w:rsidP="00D01F1C">
    <w:pPr>
      <w:pStyle w:val="Piedepgina"/>
    </w:pPr>
  </w:p>
  <w:p w:rsidR="003D21A6" w:rsidRDefault="003D21A6" w:rsidP="00D01F1C">
    <w:pPr>
      <w:pStyle w:val="Piedepgina"/>
    </w:pPr>
  </w:p>
  <w:p w:rsidR="003D21A6" w:rsidRDefault="003D21A6"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1A6" w:rsidRPr="00C7201A" w:rsidRDefault="003D21A6"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9D9" w:rsidRDefault="006F49D9">
      <w:pPr>
        <w:spacing w:line="240" w:lineRule="auto"/>
      </w:pPr>
      <w:r>
        <w:separator/>
      </w:r>
    </w:p>
  </w:footnote>
  <w:footnote w:type="continuationSeparator" w:id="0">
    <w:p w:rsidR="006F49D9" w:rsidRDefault="006F49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1A6" w:rsidRDefault="003D21A6" w:rsidP="00D01F1C">
    <w:r>
      <w:rPr>
        <w:noProof/>
        <w:lang w:val="en-GB" w:eastAsia="en-GB" w:bidi="ar-SA"/>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D51350">
      <w:rPr>
        <w:noProof/>
        <w:lang w:val="en-GB" w:eastAsia="en-GB" w:bidi="ar-SA"/>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452754</wp:posOffset>
              </wp:positionV>
              <wp:extent cx="6858000" cy="0"/>
              <wp:effectExtent l="0" t="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5.65pt" to="540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SX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3D21A6" w:rsidRPr="00C7201A">
      <w:trPr>
        <w:trHeight w:val="735"/>
      </w:trPr>
      <w:tc>
        <w:tcPr>
          <w:tcW w:w="2614" w:type="dxa"/>
          <w:shd w:val="clear" w:color="auto" w:fill="auto"/>
          <w:vAlign w:val="bottom"/>
        </w:tcPr>
        <w:p w:rsidR="003D21A6" w:rsidRPr="00750ACB" w:rsidRDefault="003D21A6" w:rsidP="00D01F1C">
          <w:pPr>
            <w:pStyle w:val="04FOOTER"/>
            <w:ind w:right="-101"/>
            <w:rPr>
              <w:sz w:val="14"/>
              <w:highlight w:val="yellow"/>
            </w:rPr>
          </w:pPr>
        </w:p>
      </w:tc>
      <w:tc>
        <w:tcPr>
          <w:tcW w:w="2835" w:type="dxa"/>
          <w:vAlign w:val="bottom"/>
        </w:tcPr>
        <w:p w:rsidR="003D21A6" w:rsidRPr="00750ACB" w:rsidRDefault="003D21A6" w:rsidP="00D01F1C">
          <w:pPr>
            <w:pStyle w:val="04FOOTER"/>
            <w:ind w:right="-101"/>
            <w:rPr>
              <w:sz w:val="14"/>
              <w:highlight w:val="yellow"/>
            </w:rPr>
          </w:pPr>
        </w:p>
      </w:tc>
      <w:tc>
        <w:tcPr>
          <w:tcW w:w="3360" w:type="dxa"/>
          <w:shd w:val="clear" w:color="auto" w:fill="auto"/>
          <w:vAlign w:val="bottom"/>
        </w:tcPr>
        <w:p w:rsidR="003D21A6" w:rsidRPr="00750ACB" w:rsidRDefault="003D21A6" w:rsidP="00D01F1C">
          <w:pPr>
            <w:pStyle w:val="04FOOTER"/>
            <w:ind w:right="-101"/>
            <w:rPr>
              <w:sz w:val="14"/>
              <w:highlight w:val="yellow"/>
            </w:rPr>
          </w:pPr>
        </w:p>
      </w:tc>
    </w:tr>
  </w:tbl>
  <w:p w:rsidR="003D21A6" w:rsidRPr="00B32BE8" w:rsidRDefault="003D21A6"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3D21A6">
      <w:trPr>
        <w:trHeight w:val="5211"/>
      </w:trPr>
      <w:tc>
        <w:tcPr>
          <w:tcW w:w="606" w:type="dxa"/>
          <w:shd w:val="clear" w:color="auto" w:fill="auto"/>
          <w:vAlign w:val="bottom"/>
        </w:tcPr>
        <w:p w:rsidR="003D21A6" w:rsidRDefault="003D21A6" w:rsidP="00D01F1C">
          <w:pPr>
            <w:pStyle w:val="01TESTO"/>
          </w:pPr>
          <w:r>
            <w:rPr>
              <w:noProof/>
              <w:lang w:val="en-GB" w:eastAsia="en-GB" w:bidi="ar-SA"/>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anchor>
            </w:drawing>
          </w:r>
        </w:p>
      </w:tc>
    </w:tr>
  </w:tbl>
  <w:p w:rsidR="003D21A6" w:rsidRDefault="003D21A6" w:rsidP="00D01F1C">
    <w:r>
      <w:rPr>
        <w:noProof/>
        <w:lang w:val="en-GB" w:eastAsia="en-GB" w:bidi="ar-SA"/>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val="en-GB" w:eastAsia="en-GB" w:bidi="ar-SA"/>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D51350">
      <w:rPr>
        <w:noProof/>
        <w:lang w:val="en-GB" w:eastAsia="en-GB" w:bidi="ar-SA"/>
      </w:rPr>
      <mc:AlternateContent>
        <mc:Choice Requires="wps">
          <w:drawing>
            <wp:anchor distT="4294967295" distB="4294967295" distL="114300" distR="114300" simplePos="0" relativeHeight="251654656" behindDoc="0" locked="0" layoutInCell="1" allowOverlap="1">
              <wp:simplePos x="0" y="0"/>
              <wp:positionH relativeFrom="column">
                <wp:posOffset>-635</wp:posOffset>
              </wp:positionH>
              <wp:positionV relativeFrom="paragraph">
                <wp:posOffset>455294</wp:posOffset>
              </wp:positionV>
              <wp:extent cx="7086600" cy="0"/>
              <wp:effectExtent l="0" t="0" r="19050" b="1905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x1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" strokeweight=".03739mm"/>
          </w:pict>
        </mc:Fallback>
      </mc:AlternateContent>
    </w:r>
    <w:r w:rsidR="00D51350">
      <w:rPr>
        <w:noProof/>
        <w:lang w:val="en-GB" w:eastAsia="en-GB" w:bidi="ar-SA"/>
      </w:rPr>
      <mc:AlternateContent>
        <mc:Choice Requires="wps">
          <w:drawing>
            <wp:anchor distT="4294967295" distB="4294967295" distL="114300" distR="114300" simplePos="0" relativeHeight="251655680" behindDoc="0" locked="0" layoutInCell="1" allowOverlap="1">
              <wp:simplePos x="0" y="0"/>
              <wp:positionH relativeFrom="column">
                <wp:posOffset>-1944370</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pt,268.85pt" to="-99.1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120A1"/>
    <w:rsid w:val="0001433C"/>
    <w:rsid w:val="00017072"/>
    <w:rsid w:val="00021EE3"/>
    <w:rsid w:val="000222F2"/>
    <w:rsid w:val="00024426"/>
    <w:rsid w:val="00036197"/>
    <w:rsid w:val="0004651C"/>
    <w:rsid w:val="00047C96"/>
    <w:rsid w:val="00060289"/>
    <w:rsid w:val="00065412"/>
    <w:rsid w:val="0008171E"/>
    <w:rsid w:val="000849DF"/>
    <w:rsid w:val="00084B1F"/>
    <w:rsid w:val="00084D26"/>
    <w:rsid w:val="0009610F"/>
    <w:rsid w:val="000A4F6A"/>
    <w:rsid w:val="000E1A7E"/>
    <w:rsid w:val="000E71CF"/>
    <w:rsid w:val="000E7733"/>
    <w:rsid w:val="000F2B17"/>
    <w:rsid w:val="000F5EE1"/>
    <w:rsid w:val="000F7DA3"/>
    <w:rsid w:val="00105F55"/>
    <w:rsid w:val="0011294A"/>
    <w:rsid w:val="00120A22"/>
    <w:rsid w:val="00121E80"/>
    <w:rsid w:val="00132964"/>
    <w:rsid w:val="00156BEB"/>
    <w:rsid w:val="00157752"/>
    <w:rsid w:val="001618D6"/>
    <w:rsid w:val="001642D7"/>
    <w:rsid w:val="00166BE9"/>
    <w:rsid w:val="00170B08"/>
    <w:rsid w:val="00171CD9"/>
    <w:rsid w:val="00173B3D"/>
    <w:rsid w:val="00174619"/>
    <w:rsid w:val="0017544B"/>
    <w:rsid w:val="001767F2"/>
    <w:rsid w:val="00194B71"/>
    <w:rsid w:val="00195CCA"/>
    <w:rsid w:val="00197D07"/>
    <w:rsid w:val="001A37A3"/>
    <w:rsid w:val="001B5634"/>
    <w:rsid w:val="001C3014"/>
    <w:rsid w:val="001D08A3"/>
    <w:rsid w:val="001D1C29"/>
    <w:rsid w:val="0022072C"/>
    <w:rsid w:val="00221028"/>
    <w:rsid w:val="002248FC"/>
    <w:rsid w:val="00225E0B"/>
    <w:rsid w:val="002272D1"/>
    <w:rsid w:val="00237128"/>
    <w:rsid w:val="0024223A"/>
    <w:rsid w:val="00263776"/>
    <w:rsid w:val="00273BE8"/>
    <w:rsid w:val="00282A60"/>
    <w:rsid w:val="002866E6"/>
    <w:rsid w:val="00295F5B"/>
    <w:rsid w:val="00296144"/>
    <w:rsid w:val="002A0272"/>
    <w:rsid w:val="002B0D45"/>
    <w:rsid w:val="002B4B2A"/>
    <w:rsid w:val="002E0413"/>
    <w:rsid w:val="002E42D8"/>
    <w:rsid w:val="002F6342"/>
    <w:rsid w:val="002F7342"/>
    <w:rsid w:val="002F74C3"/>
    <w:rsid w:val="0032494B"/>
    <w:rsid w:val="00325CA3"/>
    <w:rsid w:val="00330590"/>
    <w:rsid w:val="003577EC"/>
    <w:rsid w:val="00363FE5"/>
    <w:rsid w:val="003761F5"/>
    <w:rsid w:val="00376E0D"/>
    <w:rsid w:val="003818E0"/>
    <w:rsid w:val="003925AD"/>
    <w:rsid w:val="00394194"/>
    <w:rsid w:val="003A25BD"/>
    <w:rsid w:val="003B01A0"/>
    <w:rsid w:val="003B1753"/>
    <w:rsid w:val="003B6440"/>
    <w:rsid w:val="003B68E3"/>
    <w:rsid w:val="003C1713"/>
    <w:rsid w:val="003C1A58"/>
    <w:rsid w:val="003C4F6A"/>
    <w:rsid w:val="003C5E08"/>
    <w:rsid w:val="003D21A6"/>
    <w:rsid w:val="003D224E"/>
    <w:rsid w:val="003D4B8A"/>
    <w:rsid w:val="003E30F0"/>
    <w:rsid w:val="003E6488"/>
    <w:rsid w:val="003E69C1"/>
    <w:rsid w:val="003F2BAE"/>
    <w:rsid w:val="003F3969"/>
    <w:rsid w:val="00410435"/>
    <w:rsid w:val="0042385C"/>
    <w:rsid w:val="00426608"/>
    <w:rsid w:val="0043406A"/>
    <w:rsid w:val="0046276A"/>
    <w:rsid w:val="004632B1"/>
    <w:rsid w:val="00463600"/>
    <w:rsid w:val="0046565A"/>
    <w:rsid w:val="00467BD4"/>
    <w:rsid w:val="00473E67"/>
    <w:rsid w:val="00474ED5"/>
    <w:rsid w:val="00477548"/>
    <w:rsid w:val="0048550D"/>
    <w:rsid w:val="00491B25"/>
    <w:rsid w:val="00495277"/>
    <w:rsid w:val="00496DE7"/>
    <w:rsid w:val="004B792F"/>
    <w:rsid w:val="004C1A8A"/>
    <w:rsid w:val="004D0018"/>
    <w:rsid w:val="004E27F6"/>
    <w:rsid w:val="004E4796"/>
    <w:rsid w:val="004E5104"/>
    <w:rsid w:val="004F363E"/>
    <w:rsid w:val="004F7034"/>
    <w:rsid w:val="004F791E"/>
    <w:rsid w:val="00500EE0"/>
    <w:rsid w:val="00510635"/>
    <w:rsid w:val="005119CE"/>
    <w:rsid w:val="0052035D"/>
    <w:rsid w:val="005212D9"/>
    <w:rsid w:val="005227B5"/>
    <w:rsid w:val="00523FB4"/>
    <w:rsid w:val="005240E6"/>
    <w:rsid w:val="00526224"/>
    <w:rsid w:val="00527696"/>
    <w:rsid w:val="0053481D"/>
    <w:rsid w:val="00551A21"/>
    <w:rsid w:val="00556669"/>
    <w:rsid w:val="00567398"/>
    <w:rsid w:val="00582D6E"/>
    <w:rsid w:val="00582DC8"/>
    <w:rsid w:val="00595532"/>
    <w:rsid w:val="0059734F"/>
    <w:rsid w:val="005A5028"/>
    <w:rsid w:val="005A6C8C"/>
    <w:rsid w:val="005A73A9"/>
    <w:rsid w:val="005B6166"/>
    <w:rsid w:val="005B77F1"/>
    <w:rsid w:val="005C1E9F"/>
    <w:rsid w:val="005C5C46"/>
    <w:rsid w:val="005D0DFE"/>
    <w:rsid w:val="005D1D11"/>
    <w:rsid w:val="0060424F"/>
    <w:rsid w:val="00612508"/>
    <w:rsid w:val="00617B37"/>
    <w:rsid w:val="00623E11"/>
    <w:rsid w:val="00632A9D"/>
    <w:rsid w:val="00634A12"/>
    <w:rsid w:val="0063533E"/>
    <w:rsid w:val="00637C30"/>
    <w:rsid w:val="0064142F"/>
    <w:rsid w:val="0065024B"/>
    <w:rsid w:val="00652C19"/>
    <w:rsid w:val="006650AB"/>
    <w:rsid w:val="00675815"/>
    <w:rsid w:val="00682611"/>
    <w:rsid w:val="006835F8"/>
    <w:rsid w:val="006844E7"/>
    <w:rsid w:val="006869DA"/>
    <w:rsid w:val="00687FC8"/>
    <w:rsid w:val="0069041B"/>
    <w:rsid w:val="006963E9"/>
    <w:rsid w:val="00697577"/>
    <w:rsid w:val="006A27EA"/>
    <w:rsid w:val="006B6661"/>
    <w:rsid w:val="006C1B2A"/>
    <w:rsid w:val="006C3B97"/>
    <w:rsid w:val="006E4181"/>
    <w:rsid w:val="006E650B"/>
    <w:rsid w:val="006E75BF"/>
    <w:rsid w:val="006F49D9"/>
    <w:rsid w:val="006F7447"/>
    <w:rsid w:val="00704A21"/>
    <w:rsid w:val="00711DE5"/>
    <w:rsid w:val="0072308B"/>
    <w:rsid w:val="00723D5B"/>
    <w:rsid w:val="00725DED"/>
    <w:rsid w:val="0072724F"/>
    <w:rsid w:val="00732D13"/>
    <w:rsid w:val="00752F5C"/>
    <w:rsid w:val="00757B78"/>
    <w:rsid w:val="00761C00"/>
    <w:rsid w:val="0076781F"/>
    <w:rsid w:val="0077205D"/>
    <w:rsid w:val="00784462"/>
    <w:rsid w:val="00784D02"/>
    <w:rsid w:val="00792C47"/>
    <w:rsid w:val="007B3B4C"/>
    <w:rsid w:val="007C2782"/>
    <w:rsid w:val="007C7733"/>
    <w:rsid w:val="007D04F6"/>
    <w:rsid w:val="007D0F92"/>
    <w:rsid w:val="007D39AD"/>
    <w:rsid w:val="007E1AD8"/>
    <w:rsid w:val="007E6FAD"/>
    <w:rsid w:val="007E7788"/>
    <w:rsid w:val="007F2101"/>
    <w:rsid w:val="008062BC"/>
    <w:rsid w:val="008222D0"/>
    <w:rsid w:val="008327F4"/>
    <w:rsid w:val="008416ED"/>
    <w:rsid w:val="008418A7"/>
    <w:rsid w:val="00847CCF"/>
    <w:rsid w:val="008510AB"/>
    <w:rsid w:val="00852ABE"/>
    <w:rsid w:val="008549A3"/>
    <w:rsid w:val="00857C2E"/>
    <w:rsid w:val="008632C3"/>
    <w:rsid w:val="00863785"/>
    <w:rsid w:val="0086570B"/>
    <w:rsid w:val="00870317"/>
    <w:rsid w:val="00875FC4"/>
    <w:rsid w:val="00876FEA"/>
    <w:rsid w:val="00890809"/>
    <w:rsid w:val="008A14E0"/>
    <w:rsid w:val="008B1E9C"/>
    <w:rsid w:val="008B4C8B"/>
    <w:rsid w:val="008B608C"/>
    <w:rsid w:val="008C5AAC"/>
    <w:rsid w:val="008D4A64"/>
    <w:rsid w:val="008D7781"/>
    <w:rsid w:val="008E3ADA"/>
    <w:rsid w:val="008E6D38"/>
    <w:rsid w:val="008F459C"/>
    <w:rsid w:val="008F5499"/>
    <w:rsid w:val="00901F74"/>
    <w:rsid w:val="0090486D"/>
    <w:rsid w:val="00911291"/>
    <w:rsid w:val="00922012"/>
    <w:rsid w:val="0092405C"/>
    <w:rsid w:val="0093575E"/>
    <w:rsid w:val="0094780E"/>
    <w:rsid w:val="00975565"/>
    <w:rsid w:val="00977FE9"/>
    <w:rsid w:val="009840E2"/>
    <w:rsid w:val="00986747"/>
    <w:rsid w:val="00986929"/>
    <w:rsid w:val="0099762C"/>
    <w:rsid w:val="009A09AF"/>
    <w:rsid w:val="009A2480"/>
    <w:rsid w:val="009C0E16"/>
    <w:rsid w:val="009C4DE7"/>
    <w:rsid w:val="009C5112"/>
    <w:rsid w:val="009E2F65"/>
    <w:rsid w:val="009F4E16"/>
    <w:rsid w:val="009F6697"/>
    <w:rsid w:val="00A0356F"/>
    <w:rsid w:val="00A03FB5"/>
    <w:rsid w:val="00A06413"/>
    <w:rsid w:val="00A071F9"/>
    <w:rsid w:val="00A11C95"/>
    <w:rsid w:val="00A124E3"/>
    <w:rsid w:val="00A20A0A"/>
    <w:rsid w:val="00A21A18"/>
    <w:rsid w:val="00A2530F"/>
    <w:rsid w:val="00A25B5E"/>
    <w:rsid w:val="00A33AFD"/>
    <w:rsid w:val="00A35D4D"/>
    <w:rsid w:val="00A36F0E"/>
    <w:rsid w:val="00A40810"/>
    <w:rsid w:val="00A515EF"/>
    <w:rsid w:val="00A526AF"/>
    <w:rsid w:val="00A527D2"/>
    <w:rsid w:val="00A6391F"/>
    <w:rsid w:val="00A65079"/>
    <w:rsid w:val="00A76496"/>
    <w:rsid w:val="00A806E1"/>
    <w:rsid w:val="00A86168"/>
    <w:rsid w:val="00AA52E9"/>
    <w:rsid w:val="00AA74C6"/>
    <w:rsid w:val="00AC593E"/>
    <w:rsid w:val="00AC59F7"/>
    <w:rsid w:val="00AD1B64"/>
    <w:rsid w:val="00AD58F5"/>
    <w:rsid w:val="00AD6A8E"/>
    <w:rsid w:val="00AF4801"/>
    <w:rsid w:val="00B01CBB"/>
    <w:rsid w:val="00B11CAA"/>
    <w:rsid w:val="00B249D8"/>
    <w:rsid w:val="00B314DB"/>
    <w:rsid w:val="00B32BE8"/>
    <w:rsid w:val="00B4017B"/>
    <w:rsid w:val="00B4271F"/>
    <w:rsid w:val="00B462D7"/>
    <w:rsid w:val="00B46B04"/>
    <w:rsid w:val="00B53DB2"/>
    <w:rsid w:val="00B55E40"/>
    <w:rsid w:val="00B6126C"/>
    <w:rsid w:val="00B622F0"/>
    <w:rsid w:val="00B76635"/>
    <w:rsid w:val="00B81EB6"/>
    <w:rsid w:val="00B85252"/>
    <w:rsid w:val="00B86EA9"/>
    <w:rsid w:val="00B96711"/>
    <w:rsid w:val="00BA6862"/>
    <w:rsid w:val="00BF40B2"/>
    <w:rsid w:val="00C00DD7"/>
    <w:rsid w:val="00C15592"/>
    <w:rsid w:val="00C41FA8"/>
    <w:rsid w:val="00C4419C"/>
    <w:rsid w:val="00C5105B"/>
    <w:rsid w:val="00C55837"/>
    <w:rsid w:val="00C70E26"/>
    <w:rsid w:val="00C7139F"/>
    <w:rsid w:val="00C71BAE"/>
    <w:rsid w:val="00C72D0A"/>
    <w:rsid w:val="00C77355"/>
    <w:rsid w:val="00C85ECD"/>
    <w:rsid w:val="00C9238C"/>
    <w:rsid w:val="00CA5F8E"/>
    <w:rsid w:val="00CB54F7"/>
    <w:rsid w:val="00CC29B6"/>
    <w:rsid w:val="00CC336A"/>
    <w:rsid w:val="00CD0140"/>
    <w:rsid w:val="00CE29FA"/>
    <w:rsid w:val="00CE43D4"/>
    <w:rsid w:val="00D01F1C"/>
    <w:rsid w:val="00D067C0"/>
    <w:rsid w:val="00D1162B"/>
    <w:rsid w:val="00D12FE5"/>
    <w:rsid w:val="00D13813"/>
    <w:rsid w:val="00D15A2A"/>
    <w:rsid w:val="00D3457C"/>
    <w:rsid w:val="00D446D2"/>
    <w:rsid w:val="00D45362"/>
    <w:rsid w:val="00D47AE4"/>
    <w:rsid w:val="00D51350"/>
    <w:rsid w:val="00D5394C"/>
    <w:rsid w:val="00D544A5"/>
    <w:rsid w:val="00D612C4"/>
    <w:rsid w:val="00D63E9D"/>
    <w:rsid w:val="00D73CFA"/>
    <w:rsid w:val="00D82FE1"/>
    <w:rsid w:val="00D85C55"/>
    <w:rsid w:val="00D86B46"/>
    <w:rsid w:val="00DA3AB9"/>
    <w:rsid w:val="00DC4A12"/>
    <w:rsid w:val="00DD1372"/>
    <w:rsid w:val="00DD352A"/>
    <w:rsid w:val="00DD61FF"/>
    <w:rsid w:val="00DD745C"/>
    <w:rsid w:val="00DD7C58"/>
    <w:rsid w:val="00DF2F26"/>
    <w:rsid w:val="00DF6A14"/>
    <w:rsid w:val="00E02ECC"/>
    <w:rsid w:val="00E14831"/>
    <w:rsid w:val="00E153C8"/>
    <w:rsid w:val="00E23075"/>
    <w:rsid w:val="00E26958"/>
    <w:rsid w:val="00E35473"/>
    <w:rsid w:val="00E37299"/>
    <w:rsid w:val="00E403B2"/>
    <w:rsid w:val="00E46D85"/>
    <w:rsid w:val="00E51B36"/>
    <w:rsid w:val="00E54BE4"/>
    <w:rsid w:val="00E552F4"/>
    <w:rsid w:val="00E56ED4"/>
    <w:rsid w:val="00E603F5"/>
    <w:rsid w:val="00E61DCC"/>
    <w:rsid w:val="00E84A88"/>
    <w:rsid w:val="00E902C9"/>
    <w:rsid w:val="00E92FC0"/>
    <w:rsid w:val="00E937D0"/>
    <w:rsid w:val="00E9717C"/>
    <w:rsid w:val="00EA2763"/>
    <w:rsid w:val="00EC4604"/>
    <w:rsid w:val="00EC7A71"/>
    <w:rsid w:val="00EE5B0D"/>
    <w:rsid w:val="00EE7D68"/>
    <w:rsid w:val="00EF3E92"/>
    <w:rsid w:val="00F1595E"/>
    <w:rsid w:val="00F3099C"/>
    <w:rsid w:val="00F3383B"/>
    <w:rsid w:val="00F34902"/>
    <w:rsid w:val="00F4331E"/>
    <w:rsid w:val="00F433E0"/>
    <w:rsid w:val="00F43A90"/>
    <w:rsid w:val="00F56D48"/>
    <w:rsid w:val="00F624CE"/>
    <w:rsid w:val="00F62F6F"/>
    <w:rsid w:val="00F7068B"/>
    <w:rsid w:val="00F76120"/>
    <w:rsid w:val="00F77DB9"/>
    <w:rsid w:val="00F81DB9"/>
    <w:rsid w:val="00FC7335"/>
    <w:rsid w:val="00FE248E"/>
    <w:rsid w:val="00FF5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fr-FR" w:eastAsia="fr-FR"/>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fr-FR" w:eastAsia="fr-FR"/>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fr-FR" w:eastAsia="fr-FR"/>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fr-FR" w:eastAsia="fr-FR"/>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fr-FR" w:eastAsia="fr-FR"/>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fr-FR" w:eastAsia="fr-FR"/>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695623121">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casece" TargetMode="External"/><Relationship Id="rId18" Type="http://schemas.openxmlformats.org/officeDocument/2006/relationships/image" Target="cid:image003.gif@01D123A8.097F989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cid:image004.gif@01D123A8.097F9890"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user/Caseatwork"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aseconstructionequipment.france" TargetMode="External"/><Relationship Id="rId24" Type="http://schemas.openxmlformats.org/officeDocument/2006/relationships/hyperlink" Target="mailto:daniel.laugerotte@orange.fr" TargetMode="External"/><Relationship Id="rId5" Type="http://schemas.openxmlformats.org/officeDocument/2006/relationships/settings" Target="settings.xml"/><Relationship Id="rId15" Type="http://schemas.openxmlformats.org/officeDocument/2006/relationships/image" Target="cid:image002.gif@01D123A8.097F9890" TargetMode="External"/><Relationship Id="rId23" Type="http://schemas.openxmlformats.org/officeDocument/2006/relationships/hyperlink" Target="http://www.cnhindustrial.com" TargetMode="External"/><Relationship Id="rId28" Type="http://schemas.openxmlformats.org/officeDocument/2006/relationships/footer" Target="footer2.xml"/><Relationship Id="rId10" Type="http://schemas.openxmlformats.org/officeDocument/2006/relationships/hyperlink" Target="https://www.facebook.com/caseconstructionequipment" TargetMode="External"/><Relationship Id="rId19" Type="http://schemas.openxmlformats.org/officeDocument/2006/relationships/hyperlink" Target="https://www.linkedin.com/company/case-construction-equipment" TargetMode="External"/><Relationship Id="rId4" Type="http://schemas.microsoft.com/office/2007/relationships/stylesWithEffects" Target="stylesWithEffects.xml"/><Relationship Id="rId9" Type="http://schemas.openxmlformats.org/officeDocument/2006/relationships/hyperlink" Target="http://www.casecetools.com/press-kit" TargetMode="External"/><Relationship Id="rId14" Type="http://schemas.openxmlformats.org/officeDocument/2006/relationships/image" Target="media/image2.png"/><Relationship Id="rId22" Type="http://schemas.openxmlformats.org/officeDocument/2006/relationships/hyperlink" Target="http://www.CASEce.com"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C8447-E3FC-4DAE-9E5E-DBA5FAEB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Case_PressRelease.dotx</Template>
  <TotalTime>26</TotalTime>
  <Pages>2</Pages>
  <Words>659</Words>
  <Characters>3758</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CNH INDUSTRIAL</vt:lpstr>
      <vt:lpstr>CNH INDUSTRIAL</vt:lpstr>
    </vt:vector>
  </TitlesOfParts>
  <Company>CNH Industrial</Company>
  <LinksUpToDate>false</LinksUpToDate>
  <CharactersWithSpaces>4409</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Nuria</cp:lastModifiedBy>
  <cp:revision>7</cp:revision>
  <cp:lastPrinted>2013-10-09T08:28:00Z</cp:lastPrinted>
  <dcterms:created xsi:type="dcterms:W3CDTF">2016-03-21T09:50:00Z</dcterms:created>
  <dcterms:modified xsi:type="dcterms:W3CDTF">2016-03-23T13:54:00Z</dcterms:modified>
</cp:coreProperties>
</file>