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DD" w:rsidRPr="009051BC" w:rsidRDefault="005017D3" w:rsidP="0096641D">
      <w:pPr>
        <w:pStyle w:val="Listaconvietas"/>
        <w:numPr>
          <w:ilvl w:val="0"/>
          <w:numId w:val="0"/>
        </w:numPr>
        <w:ind w:left="360" w:hanging="360"/>
        <w:jc w:val="center"/>
        <w:rPr>
          <w:b/>
          <w:szCs w:val="22"/>
          <w:lang w:val="es-ES"/>
        </w:rPr>
      </w:pPr>
      <w:r w:rsidRPr="009051BC">
        <w:rPr>
          <w:b/>
          <w:szCs w:val="22"/>
          <w:lang w:val="es-ES"/>
        </w:rPr>
        <w:t xml:space="preserve">TOMRA SORTING SOLUTIONS RECIBE EL PREMIO INTERNATIONAL </w:t>
      </w:r>
      <w:r w:rsidR="0034654F" w:rsidRPr="009051BC">
        <w:rPr>
          <w:b/>
          <w:szCs w:val="22"/>
          <w:lang w:val="es-ES"/>
        </w:rPr>
        <w:t xml:space="preserve">DE DISEÑO </w:t>
      </w:r>
      <w:r w:rsidRPr="009051BC">
        <w:rPr>
          <w:b/>
          <w:szCs w:val="22"/>
          <w:lang w:val="es-ES"/>
        </w:rPr>
        <w:t xml:space="preserve">POR SU INTERFAZ </w:t>
      </w:r>
      <w:r w:rsidR="0034654F" w:rsidRPr="009051BC">
        <w:rPr>
          <w:b/>
          <w:szCs w:val="22"/>
          <w:lang w:val="es-ES"/>
        </w:rPr>
        <w:t xml:space="preserve">COMÚN </w:t>
      </w:r>
      <w:r w:rsidR="0096641D" w:rsidRPr="009051BC">
        <w:rPr>
          <w:b/>
          <w:szCs w:val="22"/>
          <w:lang w:val="es-ES"/>
        </w:rPr>
        <w:t xml:space="preserve">DE </w:t>
      </w:r>
      <w:r w:rsidRPr="009051BC">
        <w:rPr>
          <w:b/>
          <w:szCs w:val="22"/>
          <w:lang w:val="es-ES"/>
        </w:rPr>
        <w:t>USUARIO</w:t>
      </w:r>
    </w:p>
    <w:p w:rsidR="0096641D" w:rsidRPr="009051BC" w:rsidRDefault="0096641D" w:rsidP="0096641D">
      <w:pPr>
        <w:pStyle w:val="Listaconvietas"/>
        <w:numPr>
          <w:ilvl w:val="0"/>
          <w:numId w:val="0"/>
        </w:numPr>
        <w:ind w:left="360" w:hanging="360"/>
        <w:rPr>
          <w:szCs w:val="22"/>
          <w:lang w:val="es-ES"/>
        </w:rPr>
      </w:pPr>
    </w:p>
    <w:p w:rsidR="006C78B3" w:rsidRPr="0096641D" w:rsidRDefault="009C5BE2" w:rsidP="0096641D">
      <w:pPr>
        <w:pStyle w:val="NoSpacing3"/>
        <w:spacing w:line="360" w:lineRule="auto"/>
        <w:jc w:val="both"/>
        <w:rPr>
          <w:i/>
          <w:sz w:val="24"/>
          <w:szCs w:val="24"/>
          <w:lang w:val="es-ES"/>
        </w:rPr>
      </w:pPr>
      <w:r w:rsidRPr="0096641D">
        <w:rPr>
          <w:i/>
          <w:sz w:val="24"/>
          <w:szCs w:val="24"/>
          <w:lang w:val="es-ES"/>
        </w:rPr>
        <w:t xml:space="preserve">La Interfaz </w:t>
      </w:r>
      <w:r w:rsidR="00705E88" w:rsidRPr="0096641D">
        <w:rPr>
          <w:i/>
          <w:sz w:val="24"/>
          <w:szCs w:val="24"/>
          <w:lang w:val="es-ES"/>
        </w:rPr>
        <w:t xml:space="preserve">Común </w:t>
      </w:r>
      <w:r w:rsidRPr="0096641D">
        <w:rPr>
          <w:i/>
          <w:sz w:val="24"/>
          <w:szCs w:val="24"/>
          <w:lang w:val="es-ES"/>
        </w:rPr>
        <w:t>de usuario  (</w:t>
      </w:r>
      <w:proofErr w:type="spellStart"/>
      <w:r w:rsidRPr="0096641D">
        <w:rPr>
          <w:i/>
          <w:sz w:val="24"/>
          <w:szCs w:val="24"/>
          <w:lang w:val="es-ES"/>
        </w:rPr>
        <w:t>Common</w:t>
      </w:r>
      <w:proofErr w:type="spellEnd"/>
      <w:r w:rsidRPr="0096641D">
        <w:rPr>
          <w:i/>
          <w:sz w:val="24"/>
          <w:szCs w:val="24"/>
          <w:lang w:val="es-ES"/>
        </w:rPr>
        <w:t xml:space="preserve"> </w:t>
      </w:r>
      <w:proofErr w:type="spellStart"/>
      <w:r w:rsidRPr="0096641D">
        <w:rPr>
          <w:i/>
          <w:sz w:val="24"/>
          <w:szCs w:val="24"/>
          <w:lang w:val="es-ES"/>
        </w:rPr>
        <w:t>User</w:t>
      </w:r>
      <w:proofErr w:type="spellEnd"/>
      <w:r w:rsidRPr="0096641D">
        <w:rPr>
          <w:i/>
          <w:sz w:val="24"/>
          <w:szCs w:val="24"/>
          <w:lang w:val="es-ES"/>
        </w:rPr>
        <w:t xml:space="preserve"> Interface, CUI) de TOMRA, diseñada por TOMRA Sorting Solutions (TOMRA) y Design Partners, ha recibido el premio IDEA (International Design Excellence Award) de este año en una ceremonia de gala celebrada en Seattle (EE.UU.) el pasado 22</w:t>
      </w:r>
      <w:r w:rsidR="00566996" w:rsidRPr="0096641D">
        <w:rPr>
          <w:i/>
          <w:sz w:val="24"/>
          <w:szCs w:val="24"/>
          <w:lang w:val="es-ES"/>
        </w:rPr>
        <w:t xml:space="preserve"> de agosto. IDEA, uno de los concursos de diseño más prestigiosos del mundo, ha alcanzado ya su 35</w:t>
      </w:r>
      <w:r w:rsidR="0038498E" w:rsidRPr="0096641D">
        <w:rPr>
          <w:i/>
          <w:sz w:val="24"/>
          <w:szCs w:val="24"/>
          <w:lang w:val="es-ES"/>
        </w:rPr>
        <w:t xml:space="preserve">a edición, que organiza IDSA (Industrial Designers Society of America). Entre más de 1.700 productos inscritos en IDEA 2015, se seleccionaron 28 ganadores Gold, 53 </w:t>
      </w:r>
      <w:proofErr w:type="spellStart"/>
      <w:r w:rsidR="0038498E" w:rsidRPr="0096641D">
        <w:rPr>
          <w:i/>
          <w:sz w:val="24"/>
          <w:szCs w:val="24"/>
          <w:lang w:val="es-ES"/>
        </w:rPr>
        <w:t>Silver</w:t>
      </w:r>
      <w:proofErr w:type="spellEnd"/>
      <w:r w:rsidR="0038498E" w:rsidRPr="0096641D">
        <w:rPr>
          <w:i/>
          <w:sz w:val="24"/>
          <w:szCs w:val="24"/>
          <w:lang w:val="es-ES"/>
        </w:rPr>
        <w:t xml:space="preserve"> y 83 </w:t>
      </w:r>
      <w:proofErr w:type="spellStart"/>
      <w:r w:rsidR="0038498E" w:rsidRPr="0096641D">
        <w:rPr>
          <w:i/>
          <w:sz w:val="24"/>
          <w:szCs w:val="24"/>
          <w:lang w:val="es-ES"/>
        </w:rPr>
        <w:t>Bronze</w:t>
      </w:r>
      <w:proofErr w:type="spellEnd"/>
      <w:r w:rsidR="0038498E" w:rsidRPr="0096641D">
        <w:rPr>
          <w:i/>
          <w:sz w:val="24"/>
          <w:szCs w:val="24"/>
          <w:lang w:val="es-ES"/>
        </w:rPr>
        <w:t xml:space="preserve"> </w:t>
      </w:r>
      <w:r w:rsidR="00705E88" w:rsidRPr="0096641D">
        <w:rPr>
          <w:i/>
          <w:sz w:val="24"/>
          <w:szCs w:val="24"/>
          <w:lang w:val="es-ES"/>
        </w:rPr>
        <w:t xml:space="preserve">repartidos </w:t>
      </w:r>
      <w:r w:rsidR="0038498E" w:rsidRPr="0096641D">
        <w:rPr>
          <w:i/>
          <w:sz w:val="24"/>
          <w:szCs w:val="24"/>
          <w:lang w:val="es-ES"/>
        </w:rPr>
        <w:t xml:space="preserve">en </w:t>
      </w:r>
      <w:r w:rsidR="00C11991" w:rsidRPr="0096641D">
        <w:rPr>
          <w:i/>
          <w:sz w:val="24"/>
          <w:szCs w:val="24"/>
          <w:lang w:val="es-ES"/>
        </w:rPr>
        <w:t>20 categorías</w:t>
      </w:r>
      <w:r w:rsidR="003D3855" w:rsidRPr="0096641D">
        <w:rPr>
          <w:i/>
          <w:sz w:val="24"/>
          <w:szCs w:val="24"/>
          <w:lang w:val="es-ES"/>
        </w:rPr>
        <w:t>.</w:t>
      </w:r>
    </w:p>
    <w:p w:rsidR="006C78B3" w:rsidRPr="009051BC" w:rsidRDefault="00A73CC0" w:rsidP="009051BC">
      <w:pPr>
        <w:pStyle w:val="NoSpacing3"/>
        <w:spacing w:line="360" w:lineRule="auto"/>
        <w:jc w:val="both"/>
        <w:rPr>
          <w:rFonts w:cs="Arial"/>
          <w:iCs/>
          <w:sz w:val="24"/>
          <w:szCs w:val="24"/>
          <w:lang w:val="es-ES"/>
        </w:rPr>
      </w:pPr>
      <w:r w:rsidRPr="009051BC">
        <w:rPr>
          <w:rFonts w:cs="Arial"/>
          <w:iCs/>
          <w:sz w:val="24"/>
          <w:szCs w:val="24"/>
          <w:lang w:val="es-ES"/>
        </w:rPr>
        <w:t xml:space="preserve">La interfaz CUI de TOMRA recibió el premio </w:t>
      </w:r>
      <w:r w:rsidR="009B3D64" w:rsidRPr="009051BC">
        <w:rPr>
          <w:rFonts w:cs="Arial"/>
          <w:iCs/>
          <w:sz w:val="24"/>
          <w:szCs w:val="24"/>
          <w:lang w:val="es-ES"/>
        </w:rPr>
        <w:t>Silver</w:t>
      </w:r>
      <w:r w:rsidRPr="009051BC">
        <w:rPr>
          <w:rFonts w:cs="Arial"/>
          <w:iCs/>
          <w:sz w:val="24"/>
          <w:szCs w:val="24"/>
          <w:lang w:val="es-ES"/>
        </w:rPr>
        <w:t xml:space="preserve"> en la categoría de </w:t>
      </w:r>
      <w:r w:rsidR="009B3D64" w:rsidRPr="009051BC">
        <w:rPr>
          <w:rFonts w:cs="Arial"/>
          <w:iCs/>
          <w:sz w:val="24"/>
          <w:szCs w:val="24"/>
          <w:lang w:val="es-ES"/>
        </w:rPr>
        <w:t>“Diseño digital”.</w:t>
      </w:r>
      <w:r w:rsidRPr="009051BC">
        <w:rPr>
          <w:rFonts w:cs="Arial"/>
          <w:iCs/>
          <w:sz w:val="24"/>
          <w:szCs w:val="24"/>
          <w:lang w:val="es-ES"/>
        </w:rPr>
        <w:t xml:space="preserve"> Los criterios de evaluación, entre otros, fueron innovación, ventajas para el usuario, responsabilidad, atractivo visual y estética adecuada. La interfaz CUI está diseñada para que el usuario realice ajustes de clasificación de una manera flexible y con un control sencillo. </w:t>
      </w:r>
    </w:p>
    <w:p w:rsidR="00AF6DF2" w:rsidRPr="009051BC" w:rsidRDefault="00AF6DF2" w:rsidP="009051BC">
      <w:pPr>
        <w:pStyle w:val="NoSpacing3"/>
        <w:spacing w:line="360" w:lineRule="auto"/>
        <w:jc w:val="both"/>
        <w:rPr>
          <w:rFonts w:cs="Arial"/>
          <w:iCs/>
          <w:sz w:val="24"/>
          <w:szCs w:val="24"/>
          <w:lang w:val="es-ES"/>
        </w:rPr>
      </w:pPr>
      <w:r w:rsidRPr="009051BC">
        <w:rPr>
          <w:rFonts w:cs="Arial"/>
          <w:iCs/>
          <w:sz w:val="24"/>
          <w:szCs w:val="24"/>
          <w:lang w:val="es-ES"/>
        </w:rPr>
        <w:t xml:space="preserve">“Recibir un premio Silver en un concurso tan prestigioso es un excelente respaldo a la calidad del diseño de los </w:t>
      </w:r>
      <w:r w:rsidR="00705E88" w:rsidRPr="009051BC">
        <w:rPr>
          <w:rFonts w:cs="Arial"/>
          <w:iCs/>
          <w:sz w:val="24"/>
          <w:szCs w:val="24"/>
          <w:lang w:val="es-ES"/>
        </w:rPr>
        <w:t xml:space="preserve">equipos </w:t>
      </w:r>
      <w:r w:rsidRPr="009051BC">
        <w:rPr>
          <w:rFonts w:cs="Arial"/>
          <w:iCs/>
          <w:sz w:val="24"/>
          <w:szCs w:val="24"/>
          <w:lang w:val="es-ES"/>
        </w:rPr>
        <w:t xml:space="preserve"> TOMRA e incrementa el valor de nuestros productos para los clientes. TOMRA CUI incorpora un nuevo e innovador diseño de interfaz de usuario que permite que los clasificadores TOMRA sean más accesibles y fáciles de utilizar y manejar. La ventaja de esta nueva interfaz de usuario reside en que nuestros clientes obtendrán un mayor control y rendimiento de su clasificador, lo que repercutirá en la productividad”, afirma John McGloughlin, Responsable de Innovación, Estrategia y Diseño de TOMRA Sorting Food. </w:t>
      </w:r>
    </w:p>
    <w:p w:rsidR="00A73CC0" w:rsidRPr="009051BC" w:rsidRDefault="00A73CC0" w:rsidP="009051BC">
      <w:pPr>
        <w:pStyle w:val="NoSpacing3"/>
        <w:spacing w:line="360" w:lineRule="auto"/>
        <w:jc w:val="both"/>
        <w:rPr>
          <w:rFonts w:cs="Arial"/>
          <w:iCs/>
          <w:sz w:val="24"/>
          <w:szCs w:val="24"/>
          <w:lang w:val="es-ES"/>
        </w:rPr>
      </w:pPr>
      <w:r w:rsidRPr="009051BC">
        <w:rPr>
          <w:rFonts w:cs="Arial"/>
          <w:iCs/>
          <w:sz w:val="24"/>
          <w:szCs w:val="24"/>
          <w:lang w:val="es-ES"/>
        </w:rPr>
        <w:t xml:space="preserve">La interfaz CUI ya se ha implementado en </w:t>
      </w:r>
      <w:r w:rsidR="00705E88" w:rsidRPr="009051BC">
        <w:rPr>
          <w:rFonts w:cs="Arial"/>
          <w:iCs/>
          <w:sz w:val="24"/>
          <w:szCs w:val="24"/>
          <w:lang w:val="es-ES"/>
        </w:rPr>
        <w:t xml:space="preserve">el modelo </w:t>
      </w:r>
      <w:r w:rsidRPr="009051BC">
        <w:rPr>
          <w:rFonts w:cs="Arial"/>
          <w:iCs/>
          <w:sz w:val="24"/>
          <w:szCs w:val="24"/>
          <w:lang w:val="es-ES"/>
        </w:rPr>
        <w:t xml:space="preserve"> </w:t>
      </w:r>
      <w:hyperlink r:id="rId12" w:history="1">
        <w:r w:rsidR="00A06A4A" w:rsidRPr="009051BC">
          <w:rPr>
            <w:rFonts w:cs="Arial"/>
            <w:iCs/>
            <w:sz w:val="24"/>
            <w:szCs w:val="24"/>
          </w:rPr>
          <w:t>FINDER</w:t>
        </w:r>
      </w:hyperlink>
      <w:r w:rsidRPr="009051BC">
        <w:rPr>
          <w:rFonts w:cs="Arial"/>
          <w:iCs/>
          <w:sz w:val="24"/>
          <w:szCs w:val="24"/>
          <w:lang w:val="es-ES"/>
        </w:rPr>
        <w:t xml:space="preserve"> de TOMRA</w:t>
      </w:r>
      <w:r w:rsidR="00705E88" w:rsidRPr="009051BC">
        <w:rPr>
          <w:rFonts w:cs="Arial"/>
          <w:iCs/>
          <w:sz w:val="24"/>
          <w:szCs w:val="24"/>
          <w:lang w:val="es-ES"/>
        </w:rPr>
        <w:t xml:space="preserve"> para el reciclaje</w:t>
      </w:r>
      <w:r w:rsidRPr="009051BC">
        <w:rPr>
          <w:rFonts w:cs="Arial"/>
          <w:iCs/>
          <w:sz w:val="24"/>
          <w:szCs w:val="24"/>
          <w:lang w:val="es-ES"/>
        </w:rPr>
        <w:t xml:space="preserve">, en el </w:t>
      </w:r>
      <w:hyperlink r:id="rId13" w:history="1">
        <w:r w:rsidRPr="009051BC">
          <w:rPr>
            <w:rFonts w:cs="Arial"/>
            <w:iCs/>
            <w:sz w:val="24"/>
            <w:szCs w:val="24"/>
          </w:rPr>
          <w:t xml:space="preserve">Field </w:t>
        </w:r>
        <w:proofErr w:type="spellStart"/>
        <w:r w:rsidRPr="009051BC">
          <w:rPr>
            <w:rFonts w:cs="Arial"/>
            <w:iCs/>
            <w:sz w:val="24"/>
            <w:szCs w:val="24"/>
          </w:rPr>
          <w:t>Potato</w:t>
        </w:r>
        <w:proofErr w:type="spellEnd"/>
        <w:r w:rsidRPr="009051BC">
          <w:rPr>
            <w:rFonts w:cs="Arial"/>
            <w:iCs/>
            <w:sz w:val="24"/>
            <w:szCs w:val="24"/>
          </w:rPr>
          <w:t xml:space="preserve"> </w:t>
        </w:r>
        <w:proofErr w:type="spellStart"/>
        <w:r w:rsidRPr="009051BC">
          <w:rPr>
            <w:rFonts w:cs="Arial"/>
            <w:iCs/>
            <w:sz w:val="24"/>
            <w:szCs w:val="24"/>
          </w:rPr>
          <w:t>Sorter</w:t>
        </w:r>
        <w:proofErr w:type="spellEnd"/>
      </w:hyperlink>
      <w:r w:rsidRPr="009051BC">
        <w:rPr>
          <w:rFonts w:cs="Arial"/>
          <w:iCs/>
          <w:sz w:val="24"/>
          <w:szCs w:val="24"/>
          <w:lang w:val="es-ES"/>
        </w:rPr>
        <w:t xml:space="preserve"> (FPS) y el </w:t>
      </w:r>
      <w:hyperlink r:id="rId14" w:history="1">
        <w:r w:rsidRPr="009051BC">
          <w:rPr>
            <w:rFonts w:cs="Arial"/>
            <w:iCs/>
            <w:sz w:val="24"/>
            <w:szCs w:val="24"/>
          </w:rPr>
          <w:t>Halo</w:t>
        </w:r>
      </w:hyperlink>
      <w:r w:rsidRPr="009051BC">
        <w:rPr>
          <w:rFonts w:cs="Arial"/>
          <w:iCs/>
          <w:sz w:val="24"/>
          <w:szCs w:val="24"/>
          <w:lang w:val="es-ES"/>
        </w:rPr>
        <w:t xml:space="preserve">, dos </w:t>
      </w:r>
      <w:r w:rsidR="00705E88" w:rsidRPr="009051BC">
        <w:rPr>
          <w:rFonts w:cs="Arial"/>
          <w:iCs/>
          <w:sz w:val="24"/>
          <w:szCs w:val="24"/>
          <w:lang w:val="es-ES"/>
        </w:rPr>
        <w:t xml:space="preserve">equipos separadores </w:t>
      </w:r>
      <w:r w:rsidRPr="009051BC">
        <w:rPr>
          <w:rFonts w:cs="Arial"/>
          <w:iCs/>
          <w:sz w:val="24"/>
          <w:szCs w:val="24"/>
          <w:lang w:val="es-ES"/>
        </w:rPr>
        <w:t xml:space="preserve"> basados en sensores para la industria alimentaria, así como en el </w:t>
      </w:r>
      <w:hyperlink r:id="rId15" w:history="1">
        <w:r w:rsidR="004E35AE" w:rsidRPr="009051BC">
          <w:rPr>
            <w:rFonts w:cs="Arial"/>
            <w:iCs/>
            <w:sz w:val="24"/>
            <w:szCs w:val="24"/>
          </w:rPr>
          <w:t xml:space="preserve">sistema de minería COM </w:t>
        </w:r>
        <w:proofErr w:type="spellStart"/>
        <w:r w:rsidR="004E35AE" w:rsidRPr="009051BC">
          <w:rPr>
            <w:rFonts w:cs="Arial"/>
            <w:iCs/>
            <w:sz w:val="24"/>
            <w:szCs w:val="24"/>
          </w:rPr>
          <w:t>Tertiary</w:t>
        </w:r>
        <w:proofErr w:type="spellEnd"/>
        <w:r w:rsidR="004E35AE" w:rsidRPr="009051BC">
          <w:rPr>
            <w:rFonts w:cs="Arial"/>
            <w:iCs/>
            <w:sz w:val="24"/>
            <w:szCs w:val="24"/>
          </w:rPr>
          <w:t xml:space="preserve"> EM</w:t>
        </w:r>
      </w:hyperlink>
      <w:r w:rsidRPr="009051BC">
        <w:rPr>
          <w:rFonts w:cs="Arial"/>
          <w:iCs/>
          <w:sz w:val="24"/>
          <w:szCs w:val="24"/>
          <w:lang w:val="es-ES"/>
        </w:rPr>
        <w:t xml:space="preserve">, y se extenderá al resto de las líneas de productos. </w:t>
      </w:r>
    </w:p>
    <w:p w:rsidR="0072518D" w:rsidRPr="009051BC" w:rsidRDefault="0072518D" w:rsidP="009051BC">
      <w:pPr>
        <w:pStyle w:val="NoSpacing3"/>
        <w:spacing w:line="360" w:lineRule="auto"/>
        <w:jc w:val="both"/>
        <w:rPr>
          <w:rFonts w:cs="Arial"/>
          <w:iCs/>
          <w:sz w:val="24"/>
          <w:szCs w:val="24"/>
          <w:lang w:val="es-ES"/>
        </w:rPr>
      </w:pPr>
      <w:r w:rsidRPr="009051BC">
        <w:rPr>
          <w:rFonts w:cs="Arial"/>
          <w:iCs/>
          <w:sz w:val="24"/>
          <w:szCs w:val="24"/>
          <w:lang w:val="es-ES"/>
        </w:rPr>
        <w:t>Brian Stephens, director general de Design Partners, comentó sobre el reciente premio: “Gracias a la excelencia en el diseño se crean marcas con significado, que mejoran la vida de los consumidores e impulsan el éxito comercial. La diversidad y el estatus de estos premios reconocen la excelencia creativa y técnica necesaria para generar este valor para diferentes sectores”.</w:t>
      </w:r>
    </w:p>
    <w:p w:rsidR="00532A40" w:rsidRPr="009051BC" w:rsidRDefault="00752CF0" w:rsidP="00FA10A9">
      <w:pPr>
        <w:rPr>
          <w:sz w:val="24"/>
          <w:szCs w:val="24"/>
          <w:lang w:val="es-ES"/>
        </w:rPr>
      </w:pPr>
      <w:r w:rsidRPr="009051BC">
        <w:rPr>
          <w:sz w:val="24"/>
          <w:szCs w:val="24"/>
          <w:lang w:val="es-ES"/>
        </w:rPr>
        <w:t xml:space="preserve">Para obtener más información sobre el premio IDEA, visite: </w:t>
      </w:r>
      <w:hyperlink r:id="rId16" w:history="1">
        <w:r w:rsidRPr="009051BC">
          <w:rPr>
            <w:rStyle w:val="Hipervnculo"/>
            <w:sz w:val="24"/>
            <w:szCs w:val="24"/>
            <w:lang w:val="es-ES"/>
          </w:rPr>
          <w:t>www.idsa.org/awards/idea/digital-design/tomra-cui</w:t>
        </w:r>
      </w:hyperlink>
      <w:r w:rsidRPr="009051BC">
        <w:rPr>
          <w:sz w:val="24"/>
          <w:szCs w:val="24"/>
          <w:lang w:val="es-ES"/>
        </w:rPr>
        <w:t xml:space="preserve"> </w:t>
      </w:r>
    </w:p>
    <w:p w:rsidR="00260FDD" w:rsidRPr="009051BC" w:rsidRDefault="0038498E" w:rsidP="00DB0C2B">
      <w:pPr>
        <w:rPr>
          <w:lang w:val="es-ES"/>
        </w:rPr>
      </w:pPr>
      <w:r w:rsidRPr="009051BC">
        <w:rPr>
          <w:b/>
          <w:lang w:val="es-ES"/>
        </w:rPr>
        <w:t>Contacto de prensa</w:t>
      </w:r>
    </w:p>
    <w:p w:rsidR="00260FDD" w:rsidRPr="009051BC" w:rsidRDefault="0038498E" w:rsidP="00260FDD">
      <w:pPr>
        <w:spacing w:line="255" w:lineRule="atLeast"/>
        <w:rPr>
          <w:rStyle w:val="Hipervnculo"/>
          <w:rFonts w:ascii="Calibri" w:hAnsi="Calibri"/>
          <w:i/>
          <w:iCs/>
          <w:color w:val="auto"/>
          <w:u w:val="none"/>
          <w:lang w:val="es-ES"/>
        </w:rPr>
      </w:pPr>
      <w:r w:rsidRPr="009051BC">
        <w:rPr>
          <w:rFonts w:ascii="Calibri" w:hAnsi="Calibri"/>
          <w:i/>
          <w:iCs/>
          <w:lang w:val="es-ES"/>
        </w:rPr>
        <w:t>TOMRA Sorting Food</w:t>
      </w:r>
      <w:r w:rsidRPr="009051BC">
        <w:rPr>
          <w:rFonts w:ascii="Calibri" w:hAnsi="Calibri"/>
          <w:i/>
          <w:iCs/>
          <w:lang w:val="es-ES"/>
        </w:rPr>
        <w:br/>
        <w:t>Marijke Bellemans, Coordinadora de Comunicaciones de Marketing. Tel.: +32 (0)16 74 28 17; móvil: +32 (0)476 74 19 18; correo electrónico:</w:t>
      </w:r>
      <w:r w:rsidR="00260FDD" w:rsidRPr="009051BC">
        <w:rPr>
          <w:rStyle w:val="apple-converted-space"/>
          <w:rFonts w:ascii="Calibri" w:hAnsi="Calibri"/>
          <w:i/>
          <w:iCs/>
          <w:lang w:val="es-ES"/>
        </w:rPr>
        <w:t> </w:t>
      </w:r>
      <w:hyperlink r:id="rId17" w:history="1">
        <w:r w:rsidR="00260FDD" w:rsidRPr="009051BC">
          <w:rPr>
            <w:rStyle w:val="Hipervnculo"/>
            <w:rFonts w:ascii="Calibri" w:hAnsi="Calibri"/>
            <w:i/>
            <w:iCs/>
            <w:lang w:val="es-ES"/>
          </w:rPr>
          <w:t>marijke.bellemans@tomra.com</w:t>
        </w:r>
      </w:hyperlink>
    </w:p>
    <w:p w:rsidR="00604F1F" w:rsidRPr="009051BC" w:rsidRDefault="0038498E" w:rsidP="00260FDD">
      <w:pPr>
        <w:spacing w:line="255" w:lineRule="atLeast"/>
        <w:rPr>
          <w:rStyle w:val="Hipervnculo"/>
          <w:rFonts w:ascii="Calibri" w:hAnsi="Calibri"/>
          <w:i/>
          <w:iCs/>
          <w:color w:val="auto"/>
          <w:u w:val="none"/>
          <w:lang w:val="es-ES"/>
        </w:rPr>
      </w:pPr>
      <w:r w:rsidRPr="009051BC">
        <w:rPr>
          <w:rStyle w:val="Hipervnculo"/>
          <w:rFonts w:ascii="Calibri" w:hAnsi="Calibri"/>
          <w:i/>
          <w:iCs/>
          <w:color w:val="auto"/>
          <w:u w:val="none"/>
          <w:lang w:val="es-ES"/>
        </w:rPr>
        <w:t xml:space="preserve">TOMRA </w:t>
      </w:r>
      <w:proofErr w:type="spellStart"/>
      <w:r w:rsidRPr="009051BC">
        <w:rPr>
          <w:rStyle w:val="Hipervnculo"/>
          <w:rFonts w:ascii="Calibri" w:hAnsi="Calibri"/>
          <w:i/>
          <w:iCs/>
          <w:color w:val="auto"/>
          <w:u w:val="none"/>
          <w:lang w:val="es-ES"/>
        </w:rPr>
        <w:t>Sorting</w:t>
      </w:r>
      <w:proofErr w:type="spellEnd"/>
      <w:r w:rsidRPr="009051BC">
        <w:rPr>
          <w:rStyle w:val="Hipervnculo"/>
          <w:rFonts w:ascii="Calibri" w:hAnsi="Calibri"/>
          <w:i/>
          <w:iCs/>
          <w:color w:val="auto"/>
          <w:u w:val="none"/>
          <w:lang w:val="es-ES"/>
        </w:rPr>
        <w:t xml:space="preserve"> </w:t>
      </w:r>
      <w:proofErr w:type="spellStart"/>
      <w:r w:rsidRPr="009051BC">
        <w:rPr>
          <w:rStyle w:val="Hipervnculo"/>
          <w:rFonts w:ascii="Calibri" w:hAnsi="Calibri"/>
          <w:i/>
          <w:iCs/>
          <w:color w:val="auto"/>
          <w:u w:val="none"/>
          <w:lang w:val="es-ES"/>
        </w:rPr>
        <w:t>Recycling</w:t>
      </w:r>
      <w:proofErr w:type="spellEnd"/>
      <w:r w:rsidRPr="009051BC">
        <w:rPr>
          <w:rStyle w:val="Hipervnculo"/>
          <w:rFonts w:ascii="Calibri" w:hAnsi="Calibri"/>
          <w:i/>
          <w:iCs/>
          <w:color w:val="auto"/>
          <w:u w:val="none"/>
          <w:lang w:val="es-ES"/>
        </w:rPr>
        <w:t xml:space="preserve"> &amp; </w:t>
      </w:r>
      <w:proofErr w:type="spellStart"/>
      <w:r w:rsidRPr="009051BC">
        <w:rPr>
          <w:rStyle w:val="Hipervnculo"/>
          <w:rFonts w:ascii="Calibri" w:hAnsi="Calibri"/>
          <w:i/>
          <w:iCs/>
          <w:color w:val="auto"/>
          <w:u w:val="none"/>
          <w:lang w:val="es-ES"/>
        </w:rPr>
        <w:t>Mining</w:t>
      </w:r>
      <w:proofErr w:type="spellEnd"/>
      <w:r w:rsidRPr="009051BC">
        <w:rPr>
          <w:rStyle w:val="Hipervnculo"/>
          <w:rFonts w:ascii="Calibri" w:hAnsi="Calibri"/>
          <w:i/>
          <w:iCs/>
          <w:color w:val="auto"/>
          <w:u w:val="none"/>
          <w:lang w:val="es-ES"/>
        </w:rPr>
        <w:br/>
        <w:t xml:space="preserve">Kerstin Alhajsuleiman, Gerente de Marketing y RRPP. Tel.: +49 4103 1888 126; móvil: +49 1603642752; correo electrónico: </w:t>
      </w:r>
      <w:hyperlink r:id="rId18" w:history="1">
        <w:r w:rsidR="00604F1F" w:rsidRPr="009051BC">
          <w:rPr>
            <w:rStyle w:val="Hipervnculo"/>
            <w:rFonts w:ascii="Calibri" w:hAnsi="Calibri"/>
            <w:i/>
            <w:iCs/>
            <w:lang w:val="es-ES"/>
          </w:rPr>
          <w:t>kerstin.alhajsuleiman@tomra.com</w:t>
        </w:r>
      </w:hyperlink>
    </w:p>
    <w:p w:rsidR="008F1F8B" w:rsidRPr="009051BC" w:rsidRDefault="008F1F8B" w:rsidP="00260FDD">
      <w:pPr>
        <w:spacing w:line="255" w:lineRule="atLeast"/>
        <w:rPr>
          <w:lang w:val="es-ES"/>
        </w:rPr>
      </w:pPr>
    </w:p>
    <w:p w:rsidR="00EC3E7D" w:rsidRPr="009051BC" w:rsidRDefault="00EC3E7D" w:rsidP="00EC3E7D">
      <w:pPr>
        <w:pStyle w:val="Sinespaciado"/>
        <w:spacing w:line="360" w:lineRule="auto"/>
        <w:jc w:val="both"/>
        <w:rPr>
          <w:rFonts w:cs="Arial"/>
          <w:b/>
          <w:sz w:val="24"/>
          <w:szCs w:val="24"/>
          <w:lang w:val="es-ES"/>
        </w:rPr>
      </w:pPr>
      <w:r w:rsidRPr="009051BC">
        <w:rPr>
          <w:rFonts w:cs="Arial"/>
          <w:b/>
          <w:sz w:val="24"/>
          <w:szCs w:val="24"/>
          <w:lang w:val="es-ES"/>
        </w:rPr>
        <w:lastRenderedPageBreak/>
        <w:t xml:space="preserve">TOMRA </w:t>
      </w:r>
      <w:proofErr w:type="spellStart"/>
      <w:r w:rsidRPr="009051BC">
        <w:rPr>
          <w:rFonts w:cs="Arial"/>
          <w:b/>
          <w:sz w:val="24"/>
          <w:szCs w:val="24"/>
          <w:lang w:val="es-ES"/>
        </w:rPr>
        <w:t>Sorting</w:t>
      </w:r>
      <w:proofErr w:type="spellEnd"/>
      <w:r w:rsidRPr="009051BC">
        <w:rPr>
          <w:rFonts w:cs="Arial"/>
          <w:b/>
          <w:sz w:val="24"/>
          <w:szCs w:val="24"/>
          <w:lang w:val="es-ES"/>
        </w:rPr>
        <w:t xml:space="preserve"> </w:t>
      </w:r>
      <w:proofErr w:type="spellStart"/>
      <w:r w:rsidRPr="009051BC">
        <w:rPr>
          <w:rFonts w:cs="Arial"/>
          <w:b/>
          <w:sz w:val="24"/>
          <w:szCs w:val="24"/>
          <w:lang w:val="es-ES"/>
        </w:rPr>
        <w:t>Solutions</w:t>
      </w:r>
      <w:proofErr w:type="spellEnd"/>
    </w:p>
    <w:p w:rsidR="00EC3E7D" w:rsidRPr="009051BC" w:rsidRDefault="00EC3E7D" w:rsidP="00EC3E7D">
      <w:pPr>
        <w:pStyle w:val="Sinespaciado"/>
        <w:spacing w:line="360" w:lineRule="auto"/>
        <w:jc w:val="both"/>
        <w:rPr>
          <w:rFonts w:cs="Arial"/>
          <w:b/>
          <w:sz w:val="24"/>
          <w:szCs w:val="24"/>
          <w:lang w:val="es-ES"/>
        </w:rPr>
      </w:pPr>
      <w:r w:rsidRPr="009051BC">
        <w:rPr>
          <w:rFonts w:cs="Arial"/>
          <w:b/>
          <w:sz w:val="24"/>
          <w:szCs w:val="24"/>
          <w:lang w:val="es-ES"/>
        </w:rPr>
        <w:t>TOMRA - soluciones de clasificación</w:t>
      </w:r>
    </w:p>
    <w:p w:rsidR="00EC3E7D" w:rsidRPr="009051BC" w:rsidRDefault="00EC3E7D" w:rsidP="00EC3E7D">
      <w:pPr>
        <w:pStyle w:val="Sinespaciado"/>
        <w:spacing w:line="276" w:lineRule="auto"/>
        <w:jc w:val="both"/>
        <w:rPr>
          <w:rFonts w:cs="Arial"/>
          <w:sz w:val="24"/>
          <w:szCs w:val="24"/>
          <w:lang w:val="es-ES"/>
        </w:rPr>
      </w:pPr>
      <w:r w:rsidRPr="009051BC">
        <w:rPr>
          <w:rFonts w:cs="Arial"/>
          <w:sz w:val="24"/>
          <w:szCs w:val="24"/>
          <w:lang w:val="es-ES"/>
        </w:rPr>
        <w:t>TOMRA Sorting Solutions diseña y fabrica tecnologías basadas en sensores para operaciones de clasificación, pelado y análisis de procesos para la alimentación, el reciclaje, la minería y otros sectores industriales.</w:t>
      </w:r>
    </w:p>
    <w:p w:rsidR="00EC3E7D" w:rsidRPr="009051BC" w:rsidRDefault="00EC3E7D" w:rsidP="00EC3E7D">
      <w:pPr>
        <w:pStyle w:val="Sinespaciado"/>
        <w:spacing w:line="276" w:lineRule="auto"/>
        <w:jc w:val="both"/>
        <w:rPr>
          <w:rFonts w:cs="Arial"/>
          <w:sz w:val="24"/>
          <w:szCs w:val="24"/>
          <w:lang w:val="es-ES"/>
        </w:rPr>
      </w:pPr>
      <w:r w:rsidRPr="009051BC">
        <w:rPr>
          <w:rFonts w:cs="Arial"/>
          <w:sz w:val="24"/>
          <w:szCs w:val="24"/>
          <w:lang w:val="es-ES"/>
        </w:rPr>
        <w:t>Esta potente combinación de tecnologías hace de la empresa uno de los más avanzados proveedores del mundo de soluciones de clasificación basadas en sensores, con más de 14.000 sistemas instalados en todo el globo.</w:t>
      </w:r>
    </w:p>
    <w:p w:rsidR="00EC3E7D" w:rsidRPr="009051BC" w:rsidRDefault="00EC3E7D" w:rsidP="00EC3E7D">
      <w:pPr>
        <w:pStyle w:val="Sinespaciado"/>
        <w:spacing w:line="276" w:lineRule="auto"/>
        <w:jc w:val="both"/>
        <w:rPr>
          <w:rFonts w:cs="Arial"/>
          <w:sz w:val="24"/>
          <w:szCs w:val="24"/>
          <w:lang w:val="es-ES"/>
        </w:rPr>
      </w:pPr>
      <w:r w:rsidRPr="009051BC">
        <w:rPr>
          <w:rFonts w:cs="Arial"/>
          <w:sz w:val="24"/>
          <w:szCs w:val="24"/>
          <w:lang w:val="es-ES"/>
        </w:rPr>
        <w:t xml:space="preserve">TOMRA Sorting tiene además 16 centros de ensayo en todo el mundo, un gran departamento de investigación y desarrollo y una red de servicios compartidos para que sus clientes se beneficien de la innovación y de </w:t>
      </w:r>
      <w:proofErr w:type="gramStart"/>
      <w:r w:rsidRPr="009051BC">
        <w:rPr>
          <w:rFonts w:cs="Arial"/>
          <w:sz w:val="24"/>
          <w:szCs w:val="24"/>
          <w:lang w:val="es-ES"/>
        </w:rPr>
        <w:t>la asistencia constantes</w:t>
      </w:r>
      <w:proofErr w:type="gramEnd"/>
      <w:r w:rsidRPr="009051BC">
        <w:rPr>
          <w:rFonts w:cs="Arial"/>
          <w:sz w:val="24"/>
          <w:szCs w:val="24"/>
          <w:lang w:val="es-ES"/>
        </w:rPr>
        <w:t>.</w:t>
      </w:r>
    </w:p>
    <w:p w:rsidR="00EC3E7D" w:rsidRPr="009051BC" w:rsidRDefault="00EC3E7D" w:rsidP="00EC3E7D">
      <w:pPr>
        <w:pStyle w:val="Sinespaciado"/>
        <w:spacing w:line="276" w:lineRule="auto"/>
        <w:jc w:val="both"/>
        <w:rPr>
          <w:rFonts w:cs="Arial"/>
          <w:iCs/>
          <w:sz w:val="24"/>
          <w:szCs w:val="24"/>
          <w:lang w:val="es-ES" w:eastAsia="en-GB"/>
        </w:rPr>
      </w:pPr>
      <w:r w:rsidRPr="009051BC">
        <w:rPr>
          <w:rFonts w:cs="Arial"/>
          <w:iCs/>
          <w:sz w:val="24"/>
          <w:szCs w:val="24"/>
          <w:lang w:val="es-ES" w:eastAsia="en-GB"/>
        </w:rPr>
        <w:t>TOMRA Sorting es propiedad de la empresa noruega TOMRA Systems ASA, que cotiza en la bolsa de Oslo. Fundada en 1972, TOMRA Systems ASA factura alrededor de 550 millones de dólares y tiene más de 2.400 empleados.</w:t>
      </w:r>
    </w:p>
    <w:p w:rsidR="00EC3E7D" w:rsidRPr="009051BC" w:rsidRDefault="00EC3E7D" w:rsidP="00EC3E7D">
      <w:pPr>
        <w:pStyle w:val="Sinespaciado"/>
        <w:spacing w:line="276" w:lineRule="auto"/>
        <w:jc w:val="both"/>
        <w:rPr>
          <w:rFonts w:cs="Arial"/>
          <w:iCs/>
          <w:sz w:val="24"/>
          <w:szCs w:val="24"/>
          <w:lang w:val="es-ES" w:eastAsia="en-GB"/>
        </w:rPr>
      </w:pPr>
    </w:p>
    <w:p w:rsidR="00EC3E7D" w:rsidRPr="009051BC" w:rsidRDefault="00EC3E7D" w:rsidP="00EC3E7D">
      <w:pPr>
        <w:pStyle w:val="Sinespaciado"/>
        <w:spacing w:line="276" w:lineRule="auto"/>
        <w:jc w:val="both"/>
        <w:rPr>
          <w:rFonts w:cs="Arial"/>
          <w:sz w:val="24"/>
          <w:szCs w:val="24"/>
          <w:lang w:val="es-ES"/>
        </w:rPr>
      </w:pPr>
      <w:r w:rsidRPr="009051BC">
        <w:rPr>
          <w:rFonts w:cs="Arial"/>
          <w:sz w:val="24"/>
          <w:szCs w:val="24"/>
          <w:lang w:val="es-ES"/>
        </w:rPr>
        <w:t xml:space="preserve">Encontrará más información sobre TOMRA </w:t>
      </w:r>
      <w:proofErr w:type="spellStart"/>
      <w:r w:rsidRPr="009051BC">
        <w:rPr>
          <w:rFonts w:cs="Arial"/>
          <w:sz w:val="24"/>
          <w:szCs w:val="24"/>
          <w:lang w:val="es-ES"/>
        </w:rPr>
        <w:t>Sorting</w:t>
      </w:r>
      <w:proofErr w:type="spellEnd"/>
      <w:r w:rsidRPr="009051BC">
        <w:rPr>
          <w:rFonts w:cs="Arial"/>
          <w:sz w:val="24"/>
          <w:szCs w:val="24"/>
          <w:lang w:val="es-ES"/>
        </w:rPr>
        <w:t xml:space="preserve"> </w:t>
      </w:r>
      <w:proofErr w:type="spellStart"/>
      <w:r w:rsidRPr="009051BC">
        <w:rPr>
          <w:rFonts w:cs="Arial"/>
          <w:sz w:val="24"/>
          <w:szCs w:val="24"/>
          <w:lang w:val="es-ES"/>
        </w:rPr>
        <w:t>Solutions</w:t>
      </w:r>
      <w:proofErr w:type="spellEnd"/>
      <w:r w:rsidRPr="009051BC">
        <w:rPr>
          <w:rFonts w:cs="Arial"/>
          <w:sz w:val="24"/>
          <w:szCs w:val="24"/>
          <w:lang w:val="es-ES"/>
        </w:rPr>
        <w:t xml:space="preserve"> en </w:t>
      </w:r>
      <w:hyperlink r:id="rId19" w:history="1">
        <w:r w:rsidRPr="009051BC">
          <w:rPr>
            <w:rStyle w:val="Hipervnculo"/>
            <w:rFonts w:cs="Arial"/>
            <w:sz w:val="24"/>
            <w:szCs w:val="24"/>
            <w:lang w:val="es-ES"/>
          </w:rPr>
          <w:t>www.tomra.com/en/sorting-solutions</w:t>
        </w:r>
      </w:hyperlink>
    </w:p>
    <w:p w:rsidR="009051BC" w:rsidRDefault="009051BC">
      <w:pPr>
        <w:spacing w:after="0" w:line="240" w:lineRule="auto"/>
        <w:rPr>
          <w:rFonts w:ascii="Calibri" w:eastAsia="Calibri" w:hAnsi="Calibri" w:cs="Arial"/>
          <w:sz w:val="24"/>
          <w:szCs w:val="24"/>
          <w:u w:val="single"/>
          <w:lang w:val="es-ES" w:eastAsia="en-US"/>
        </w:rPr>
      </w:pPr>
      <w:r>
        <w:rPr>
          <w:rFonts w:cs="Arial"/>
          <w:sz w:val="24"/>
          <w:szCs w:val="24"/>
          <w:u w:val="single"/>
          <w:lang w:val="es-ES"/>
        </w:rPr>
        <w:br w:type="page"/>
      </w:r>
    </w:p>
    <w:p w:rsidR="00EC3E7D" w:rsidRPr="009051BC" w:rsidRDefault="00EC3E7D" w:rsidP="008F1F8B">
      <w:pPr>
        <w:pStyle w:val="Sinespaciado"/>
        <w:spacing w:line="360" w:lineRule="auto"/>
        <w:jc w:val="both"/>
        <w:rPr>
          <w:rFonts w:cs="Arial"/>
          <w:sz w:val="24"/>
          <w:szCs w:val="24"/>
          <w:u w:val="single"/>
          <w:lang w:val="es-ES"/>
        </w:rPr>
      </w:pPr>
      <w:bookmarkStart w:id="0" w:name="_GoBack"/>
      <w:bookmarkEnd w:id="0"/>
    </w:p>
    <w:p w:rsidR="00EC3E7D" w:rsidRPr="009051BC" w:rsidRDefault="00EC3E7D" w:rsidP="008F1F8B">
      <w:pPr>
        <w:pStyle w:val="Sinespaciado"/>
        <w:spacing w:line="360" w:lineRule="auto"/>
        <w:jc w:val="both"/>
        <w:rPr>
          <w:rFonts w:cs="Arial"/>
          <w:sz w:val="24"/>
          <w:szCs w:val="24"/>
          <w:u w:val="single"/>
          <w:lang w:val="es-ES"/>
        </w:rPr>
      </w:pPr>
    </w:p>
    <w:p w:rsidR="00197E01" w:rsidRPr="009051BC" w:rsidRDefault="00197E01" w:rsidP="00197E01">
      <w:pPr>
        <w:rPr>
          <w:b/>
          <w:sz w:val="24"/>
          <w:szCs w:val="24"/>
          <w:lang w:val="es-ES"/>
        </w:rPr>
      </w:pPr>
      <w:r w:rsidRPr="009051BC">
        <w:rPr>
          <w:b/>
          <w:sz w:val="24"/>
          <w:szCs w:val="24"/>
          <w:lang w:val="es-ES"/>
        </w:rPr>
        <w:t xml:space="preserve">Acerca de Design Partners </w:t>
      </w:r>
    </w:p>
    <w:p w:rsidR="00197E01" w:rsidRPr="009051BC" w:rsidRDefault="009051BC" w:rsidP="00197E01">
      <w:pPr>
        <w:rPr>
          <w:sz w:val="24"/>
          <w:szCs w:val="24"/>
          <w:lang w:val="es-ES"/>
        </w:rPr>
      </w:pPr>
      <w:hyperlink r:id="rId20" w:history="1">
        <w:proofErr w:type="spellStart"/>
        <w:r w:rsidR="00197E01" w:rsidRPr="009051BC">
          <w:rPr>
            <w:rStyle w:val="Hipervnculo"/>
            <w:sz w:val="24"/>
            <w:szCs w:val="24"/>
            <w:lang w:val="es-ES"/>
          </w:rPr>
          <w:t>Design</w:t>
        </w:r>
        <w:proofErr w:type="spellEnd"/>
        <w:r w:rsidR="00197E01" w:rsidRPr="009051BC">
          <w:rPr>
            <w:rStyle w:val="Hipervnculo"/>
            <w:sz w:val="24"/>
            <w:szCs w:val="24"/>
            <w:lang w:val="es-ES"/>
          </w:rPr>
          <w:t xml:space="preserve"> </w:t>
        </w:r>
        <w:proofErr w:type="spellStart"/>
        <w:r w:rsidR="00197E01" w:rsidRPr="009051BC">
          <w:rPr>
            <w:rStyle w:val="Hipervnculo"/>
            <w:sz w:val="24"/>
            <w:szCs w:val="24"/>
            <w:lang w:val="es-ES"/>
          </w:rPr>
          <w:t>Partners</w:t>
        </w:r>
        <w:proofErr w:type="spellEnd"/>
      </w:hyperlink>
      <w:r w:rsidR="00197E01" w:rsidRPr="009051BC">
        <w:rPr>
          <w:sz w:val="24"/>
          <w:szCs w:val="24"/>
          <w:lang w:val="es-ES"/>
        </w:rPr>
        <w:t xml:space="preserve"> es una consultora de diseño estratégico que presta unos extraordinarios servicios de diseño especializado a sus exigentes clientes. Tras 30 años en el mercado, Design Partners trabaja con marcas mundiales a través de tres estudios en Europa y Estados Unidos. El equipo multidisciplinario de profesionales técnicos y creativos cuenta con experiencia en diseño industrial, diseño de experiencia de usuario, diseño de interacción, creación de marcas, comunicación visual, creación de prototipos, factores humanos e ingeniería. </w:t>
      </w:r>
    </w:p>
    <w:p w:rsidR="0038498E" w:rsidRPr="009051BC" w:rsidRDefault="0038498E" w:rsidP="00197E01">
      <w:pPr>
        <w:rPr>
          <w:sz w:val="24"/>
          <w:szCs w:val="24"/>
          <w:lang w:val="es-ES"/>
        </w:rPr>
      </w:pPr>
      <w:r w:rsidRPr="009051BC">
        <w:rPr>
          <w:sz w:val="24"/>
          <w:szCs w:val="24"/>
          <w:lang w:val="es-ES"/>
        </w:rPr>
        <w:t xml:space="preserve">Para obtener más información sobre </w:t>
      </w:r>
      <w:proofErr w:type="spellStart"/>
      <w:r w:rsidRPr="009051BC">
        <w:rPr>
          <w:sz w:val="24"/>
          <w:szCs w:val="24"/>
          <w:lang w:val="es-ES"/>
        </w:rPr>
        <w:t>Design</w:t>
      </w:r>
      <w:proofErr w:type="spellEnd"/>
      <w:r w:rsidRPr="009051BC">
        <w:rPr>
          <w:sz w:val="24"/>
          <w:szCs w:val="24"/>
          <w:lang w:val="es-ES"/>
        </w:rPr>
        <w:t xml:space="preserve"> </w:t>
      </w:r>
      <w:proofErr w:type="spellStart"/>
      <w:r w:rsidRPr="009051BC">
        <w:rPr>
          <w:sz w:val="24"/>
          <w:szCs w:val="24"/>
          <w:lang w:val="es-ES"/>
        </w:rPr>
        <w:t>Partners</w:t>
      </w:r>
      <w:proofErr w:type="spellEnd"/>
      <w:r w:rsidRPr="009051BC">
        <w:rPr>
          <w:sz w:val="24"/>
          <w:szCs w:val="24"/>
          <w:lang w:val="es-ES"/>
        </w:rPr>
        <w:t xml:space="preserve">, visite: </w:t>
      </w:r>
      <w:hyperlink r:id="rId21" w:history="1">
        <w:r w:rsidR="004E35AE" w:rsidRPr="009051BC">
          <w:rPr>
            <w:rStyle w:val="Hipervnculo"/>
            <w:sz w:val="24"/>
            <w:szCs w:val="24"/>
            <w:lang w:val="es-ES"/>
          </w:rPr>
          <w:t>www.designpartners.com</w:t>
        </w:r>
      </w:hyperlink>
    </w:p>
    <w:p w:rsidR="004E35AE" w:rsidRPr="009051BC" w:rsidRDefault="004E35AE" w:rsidP="00197E01">
      <w:pPr>
        <w:rPr>
          <w:sz w:val="24"/>
          <w:szCs w:val="24"/>
          <w:lang w:val="es-ES"/>
        </w:rPr>
      </w:pPr>
    </w:p>
    <w:sectPr w:rsidR="004E35AE" w:rsidRPr="009051BC" w:rsidSect="00C702C8">
      <w:headerReference w:type="default" r:id="rId22"/>
      <w:pgSz w:w="11906" w:h="16838" w:code="9"/>
      <w:pgMar w:top="2268" w:right="1021" w:bottom="2268" w:left="1021" w:header="992"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86" w:rsidRDefault="008C5586" w:rsidP="003D1FBB">
      <w:r>
        <w:separator/>
      </w:r>
    </w:p>
  </w:endnote>
  <w:endnote w:type="continuationSeparator" w:id="0">
    <w:p w:rsidR="008C5586" w:rsidRDefault="008C5586"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14">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86" w:rsidRDefault="008C5586" w:rsidP="003D1FBB">
      <w:r>
        <w:separator/>
      </w:r>
    </w:p>
  </w:footnote>
  <w:footnote w:type="continuationSeparator" w:id="0">
    <w:p w:rsidR="008C5586" w:rsidRDefault="008C5586" w:rsidP="003D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BB" w:rsidRDefault="004E2569">
    <w:pPr>
      <w:pStyle w:val="Encabezado"/>
    </w:pPr>
    <w:r>
      <w:rPr>
        <w:noProof/>
        <w:lang w:val="es-ES" w:eastAsia="es-ES"/>
      </w:rPr>
      <w:drawing>
        <wp:inline distT="0" distB="0" distL="0" distR="0">
          <wp:extent cx="1613514" cy="32600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MRA_SS_LOCKUP_H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1624569" cy="328238"/>
                  </a:xfrm>
                  <a:prstGeom prst="rect">
                    <a:avLst/>
                  </a:prstGeom>
                </pic:spPr>
              </pic:pic>
            </a:graphicData>
          </a:graphic>
        </wp:inline>
      </w:drawing>
    </w:r>
    <w:r w:rsidR="0075010F">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3803015</wp:posOffset>
              </wp:positionH>
              <wp:positionV relativeFrom="paragraph">
                <wp:posOffset>103505</wp:posOffset>
              </wp:positionV>
              <wp:extent cx="2501900" cy="336550"/>
              <wp:effectExtent l="0" t="0" r="889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336550"/>
                      </a:xfrm>
                      <a:prstGeom prst="rect">
                        <a:avLst/>
                      </a:prstGeom>
                      <a:solidFill>
                        <a:srgbClr val="FFFFFF"/>
                      </a:solidFill>
                      <a:ln w="9525">
                        <a:noFill/>
                        <a:miter lim="800000"/>
                        <a:headEnd/>
                        <a:tailEnd/>
                      </a:ln>
                    </wps:spPr>
                    <wps:txbx>
                      <w:txbxContent>
                        <w:p w:rsidR="0090576C" w:rsidRPr="0090576C" w:rsidRDefault="0090576C" w:rsidP="0090576C">
                          <w:pPr>
                            <w:pStyle w:val="Sinespaciado"/>
                            <w:spacing w:line="360" w:lineRule="auto"/>
                            <w:ind w:left="-284"/>
                            <w:jc w:val="right"/>
                            <w:rPr>
                              <w:rFonts w:cs="Calibri"/>
                              <w:bCs/>
                              <w:i/>
                              <w:color w:val="7F7F7F" w:themeColor="text1" w:themeTint="80"/>
                              <w:sz w:val="28"/>
                              <w:szCs w:val="32"/>
                            </w:rPr>
                          </w:pPr>
                          <w:r w:rsidRPr="0090576C">
                            <w:rPr>
                              <w:rStyle w:val="Textoennegrita"/>
                              <w:rFonts w:cs="Calibri"/>
                              <w:i/>
                              <w:color w:val="7F7F7F" w:themeColor="text1" w:themeTint="80"/>
                              <w:sz w:val="28"/>
                              <w:szCs w:val="32"/>
                            </w:rPr>
                            <w:t>Comunicado de prensa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99.45pt;margin-top:8.15pt;width:197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" stroked="f">
              <v:textbox>
                <w:txbxContent>
                  <w:p w:rsidR="0090576C" w:rsidRPr="0090576C" w:rsidRDefault="0090576C" w:rsidP="0090576C">
                    <w:pPr>
                      <w:pStyle w:val="Sinespaciado"/>
                      <w:spacing w:line="360" w:lineRule="auto"/>
                      <w:ind w:left="-284"/>
                      <w:jc w:val="right"/>
                      <w:rPr>
                        <w:rFonts w:cs="Calibri"/>
                        <w:bCs/>
                        <w:i/>
                        <w:color w:val="7F7F7F" w:themeColor="text1" w:themeTint="80"/>
                        <w:sz w:val="28"/>
                        <w:szCs w:val="32"/>
                      </w:rPr>
                    </w:pPr>
                    <w:r w:rsidRPr="0090576C">
                      <w:rPr>
                        <w:rStyle w:val="Textoennegrita"/>
                        <w:rFonts w:cs="Calibri"/>
                        <w:i/>
                        <w:color w:val="7F7F7F" w:themeColor="text1" w:themeTint="80"/>
                        <w:sz w:val="28"/>
                        <w:szCs w:val="32"/>
                      </w:rPr>
                      <w:t>Comunicado de prensa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F42816"/>
    <w:lvl w:ilvl="0">
      <w:start w:val="1"/>
      <w:numFmt w:val="decimal"/>
      <w:lvlText w:val="%1."/>
      <w:lvlJc w:val="left"/>
      <w:pPr>
        <w:tabs>
          <w:tab w:val="num" w:pos="360"/>
        </w:tabs>
        <w:ind w:left="360" w:hanging="360"/>
      </w:pPr>
    </w:lvl>
  </w:abstractNum>
  <w:abstractNum w:abstractNumId="1">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3D285FCC"/>
    <w:multiLevelType w:val="hybridMultilevel"/>
    <w:tmpl w:val="E4BC7C9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it Jansana Borrajo">
    <w15:presenceInfo w15:providerId="AD" w15:userId="S-1-5-21-1659004503-507921405-725345543-24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19"/>
    <w:rsid w:val="000027D6"/>
    <w:rsid w:val="00003B3B"/>
    <w:rsid w:val="00024FAC"/>
    <w:rsid w:val="0003223F"/>
    <w:rsid w:val="00051E9F"/>
    <w:rsid w:val="00072EF6"/>
    <w:rsid w:val="000B16C0"/>
    <w:rsid w:val="000C273E"/>
    <w:rsid w:val="00114E79"/>
    <w:rsid w:val="00132853"/>
    <w:rsid w:val="00162B06"/>
    <w:rsid w:val="00171BBF"/>
    <w:rsid w:val="00197E01"/>
    <w:rsid w:val="001B0438"/>
    <w:rsid w:val="001C04A7"/>
    <w:rsid w:val="001F1470"/>
    <w:rsid w:val="0020141F"/>
    <w:rsid w:val="002161F3"/>
    <w:rsid w:val="00233C94"/>
    <w:rsid w:val="00243B0C"/>
    <w:rsid w:val="002449E7"/>
    <w:rsid w:val="00260FDD"/>
    <w:rsid w:val="0026174E"/>
    <w:rsid w:val="0028031D"/>
    <w:rsid w:val="002864CC"/>
    <w:rsid w:val="00293D52"/>
    <w:rsid w:val="002B0B70"/>
    <w:rsid w:val="002C623B"/>
    <w:rsid w:val="00300FE6"/>
    <w:rsid w:val="00314826"/>
    <w:rsid w:val="0032092E"/>
    <w:rsid w:val="0034654F"/>
    <w:rsid w:val="003501B7"/>
    <w:rsid w:val="0038498E"/>
    <w:rsid w:val="00385705"/>
    <w:rsid w:val="00387EEC"/>
    <w:rsid w:val="00392798"/>
    <w:rsid w:val="00395743"/>
    <w:rsid w:val="003D1FBB"/>
    <w:rsid w:val="003D3855"/>
    <w:rsid w:val="003F2447"/>
    <w:rsid w:val="004042CA"/>
    <w:rsid w:val="00421FB9"/>
    <w:rsid w:val="00424F21"/>
    <w:rsid w:val="00435B01"/>
    <w:rsid w:val="00461EDD"/>
    <w:rsid w:val="00464A82"/>
    <w:rsid w:val="0047716E"/>
    <w:rsid w:val="004D1350"/>
    <w:rsid w:val="004E2569"/>
    <w:rsid w:val="004E35AE"/>
    <w:rsid w:val="004F575F"/>
    <w:rsid w:val="005017D3"/>
    <w:rsid w:val="005175D3"/>
    <w:rsid w:val="00532A40"/>
    <w:rsid w:val="00566996"/>
    <w:rsid w:val="005739AE"/>
    <w:rsid w:val="0057530C"/>
    <w:rsid w:val="005B788F"/>
    <w:rsid w:val="005D3A87"/>
    <w:rsid w:val="005D4C86"/>
    <w:rsid w:val="00604F1F"/>
    <w:rsid w:val="0061239A"/>
    <w:rsid w:val="0064626D"/>
    <w:rsid w:val="006A7698"/>
    <w:rsid w:val="006C78B3"/>
    <w:rsid w:val="006D7AF2"/>
    <w:rsid w:val="007023F1"/>
    <w:rsid w:val="00705E88"/>
    <w:rsid w:val="0072518D"/>
    <w:rsid w:val="0075010F"/>
    <w:rsid w:val="00752CF0"/>
    <w:rsid w:val="00774CD8"/>
    <w:rsid w:val="00791A10"/>
    <w:rsid w:val="007D300A"/>
    <w:rsid w:val="007E63F4"/>
    <w:rsid w:val="00804D5C"/>
    <w:rsid w:val="008131C9"/>
    <w:rsid w:val="00823CC1"/>
    <w:rsid w:val="008913F3"/>
    <w:rsid w:val="00891B1E"/>
    <w:rsid w:val="008B2CA4"/>
    <w:rsid w:val="008C5586"/>
    <w:rsid w:val="008E222C"/>
    <w:rsid w:val="008F1F8B"/>
    <w:rsid w:val="008F3CD7"/>
    <w:rsid w:val="008F3F7C"/>
    <w:rsid w:val="009050A2"/>
    <w:rsid w:val="009051BC"/>
    <w:rsid w:val="0090576C"/>
    <w:rsid w:val="0096641D"/>
    <w:rsid w:val="00970DD6"/>
    <w:rsid w:val="009A7E08"/>
    <w:rsid w:val="009B1685"/>
    <w:rsid w:val="009B3D64"/>
    <w:rsid w:val="009C5BE2"/>
    <w:rsid w:val="009E3249"/>
    <w:rsid w:val="009F7B21"/>
    <w:rsid w:val="00A01E95"/>
    <w:rsid w:val="00A03810"/>
    <w:rsid w:val="00A06A4A"/>
    <w:rsid w:val="00A07365"/>
    <w:rsid w:val="00A65670"/>
    <w:rsid w:val="00A73CC0"/>
    <w:rsid w:val="00A9616A"/>
    <w:rsid w:val="00AB3E29"/>
    <w:rsid w:val="00AD6E09"/>
    <w:rsid w:val="00AF6DF2"/>
    <w:rsid w:val="00B01EBB"/>
    <w:rsid w:val="00B030BF"/>
    <w:rsid w:val="00B10606"/>
    <w:rsid w:val="00B42EE7"/>
    <w:rsid w:val="00B53200"/>
    <w:rsid w:val="00B66BE5"/>
    <w:rsid w:val="00B72AAD"/>
    <w:rsid w:val="00B9792A"/>
    <w:rsid w:val="00BC2BF4"/>
    <w:rsid w:val="00BC38AB"/>
    <w:rsid w:val="00BC5972"/>
    <w:rsid w:val="00BD6568"/>
    <w:rsid w:val="00BD7140"/>
    <w:rsid w:val="00C11991"/>
    <w:rsid w:val="00C1357D"/>
    <w:rsid w:val="00C14B10"/>
    <w:rsid w:val="00C219BF"/>
    <w:rsid w:val="00C21D51"/>
    <w:rsid w:val="00C32AED"/>
    <w:rsid w:val="00C50ED1"/>
    <w:rsid w:val="00C5422D"/>
    <w:rsid w:val="00C702C8"/>
    <w:rsid w:val="00C83919"/>
    <w:rsid w:val="00C91352"/>
    <w:rsid w:val="00CA6339"/>
    <w:rsid w:val="00CB0086"/>
    <w:rsid w:val="00CD3844"/>
    <w:rsid w:val="00CD610F"/>
    <w:rsid w:val="00D03593"/>
    <w:rsid w:val="00D40D2B"/>
    <w:rsid w:val="00D94FD5"/>
    <w:rsid w:val="00DB0C2B"/>
    <w:rsid w:val="00DB1244"/>
    <w:rsid w:val="00DF2C6F"/>
    <w:rsid w:val="00E361F7"/>
    <w:rsid w:val="00E40837"/>
    <w:rsid w:val="00E43286"/>
    <w:rsid w:val="00E47529"/>
    <w:rsid w:val="00E85F10"/>
    <w:rsid w:val="00E96716"/>
    <w:rsid w:val="00EB2CF5"/>
    <w:rsid w:val="00EC3E7D"/>
    <w:rsid w:val="00ED00B0"/>
    <w:rsid w:val="00ED2E15"/>
    <w:rsid w:val="00F102B2"/>
    <w:rsid w:val="00F33488"/>
    <w:rsid w:val="00F74873"/>
    <w:rsid w:val="00FA10A9"/>
    <w:rsid w:val="00FC7FF3"/>
    <w:rsid w:val="00FD6609"/>
    <w:rsid w:val="00FE452F"/>
    <w:rsid w:val="00FE4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2B"/>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532A40"/>
    <w:pPr>
      <w:ind w:left="720"/>
      <w:contextualSpacing/>
    </w:pPr>
  </w:style>
  <w:style w:type="paragraph" w:styleId="Revisin">
    <w:name w:val="Revision"/>
    <w:hidden/>
    <w:uiPriority w:val="99"/>
    <w:semiHidden/>
    <w:rsid w:val="00FA10A9"/>
    <w:rPr>
      <w:rFonts w:asciiTheme="minorHAnsi" w:eastAsiaTheme="minorEastAsia" w:hAnsiTheme="minorHAnsi" w:cstheme="minorBidi"/>
      <w:sz w:val="22"/>
      <w:szCs w:val="22"/>
      <w:lang w:val="en-IE" w:eastAsia="en-IE"/>
    </w:rPr>
  </w:style>
  <w:style w:type="paragraph" w:customStyle="1" w:styleId="NoSpacing3">
    <w:name w:val="No Spacing3"/>
    <w:rsid w:val="0096641D"/>
    <w:pPr>
      <w:widowControl w:val="0"/>
      <w:suppressAutoHyphens/>
      <w:spacing w:after="200" w:line="276" w:lineRule="auto"/>
    </w:pPr>
    <w:rPr>
      <w:rFonts w:ascii="Calibri" w:eastAsia="SimSun" w:hAnsi="Calibri" w:cs="font414"/>
      <w:kern w:val="1"/>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2B"/>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532A40"/>
    <w:pPr>
      <w:ind w:left="720"/>
      <w:contextualSpacing/>
    </w:pPr>
  </w:style>
  <w:style w:type="paragraph" w:styleId="Revisin">
    <w:name w:val="Revision"/>
    <w:hidden/>
    <w:uiPriority w:val="99"/>
    <w:semiHidden/>
    <w:rsid w:val="00FA10A9"/>
    <w:rPr>
      <w:rFonts w:asciiTheme="minorHAnsi" w:eastAsiaTheme="minorEastAsia" w:hAnsiTheme="minorHAnsi" w:cstheme="minorBidi"/>
      <w:sz w:val="22"/>
      <w:szCs w:val="22"/>
      <w:lang w:val="en-IE" w:eastAsia="en-IE"/>
    </w:rPr>
  </w:style>
  <w:style w:type="paragraph" w:customStyle="1" w:styleId="NoSpacing3">
    <w:name w:val="No Spacing3"/>
    <w:rsid w:val="0096641D"/>
    <w:pPr>
      <w:widowControl w:val="0"/>
      <w:suppressAutoHyphens/>
      <w:spacing w:after="200" w:line="276" w:lineRule="auto"/>
    </w:pPr>
    <w:rPr>
      <w:rFonts w:ascii="Calibri" w:eastAsia="SimSun" w:hAnsi="Calibri" w:cs="font414"/>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2215">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omra.com/en/solutions-and-products/sorting-solutions/food/sorting-equipment/fps/" TargetMode="External"/><Relationship Id="rId18" Type="http://schemas.openxmlformats.org/officeDocument/2006/relationships/hyperlink" Target="mailto:kerstin.alhajsuleiman@tomra.com" TargetMode="External"/><Relationship Id="rId3" Type="http://schemas.openxmlformats.org/officeDocument/2006/relationships/customXml" Target="../customXml/item3.xml"/><Relationship Id="rId21" Type="http://schemas.openxmlformats.org/officeDocument/2006/relationships/hyperlink" Target="http://www.designpartners.com" TargetMode="External"/><Relationship Id="rId7" Type="http://schemas.microsoft.com/office/2007/relationships/stylesWithEffects" Target="stylesWithEffects.xml"/><Relationship Id="rId12" Type="http://schemas.openxmlformats.org/officeDocument/2006/relationships/hyperlink" Target="https://www.tomra.com/en/solutions-and-products/sorting-solutions/recycling/sorting-equipment/finder/" TargetMode="External"/><Relationship Id="rId17" Type="http://schemas.openxmlformats.org/officeDocument/2006/relationships/hyperlink" Target="file:///C:\Users\kalhajsuleiman\AppData\Local\Microsoft\Windows\Temporary%20Internet%20Files\Content.Outlook\4IZHPR9E\marijke.bellemans@tomra.co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idsa.org/awards/idea/digital-design/tomra-cui" TargetMode="External"/><Relationship Id="rId20" Type="http://schemas.openxmlformats.org/officeDocument/2006/relationships/hyperlink" Target="http://www.designpartne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omra.com/en/solutions-and-products/sorting-solutions/mining/sorting-equipment/com-seri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omra.com/en/sorting-solu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omra.com/en/solutions-and-products/sorting-solutions/food/sorting-equipment/hal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root>
</root>
</file>

<file path=customXml/item3.xml><?xml version="1.0" encoding="utf-8"?>
<ct:contentTypeSchema xmlns:ct="http://schemas.microsoft.com/office/2006/metadata/contentType" xmlns:ma="http://schemas.microsoft.com/office/2006/metadata/properties/metaAttributes" ct:_="" ma:_="" ma:contentTypeName="Document" ma:contentTypeID="0x010100FBEE744A5F2DB64982B2A3691F0D5D41" ma:contentTypeVersion="1" ma:contentTypeDescription="Create a new document." ma:contentTypeScope="" ma:versionID="61df7bc1c842bb74ee1bc465d4ef6a1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8E0E0-1AEB-44B5-8ED6-242E902FB4E6}">
  <ds:schemaRefs>
    <ds:schemaRef ds:uri="http://purl.org/dc/dcmitype/"/>
    <ds:schemaRef ds:uri="http://www.w3.org/XML/1998/namespace"/>
    <ds:schemaRef ds:uri="http://purl.org/dc/terms/"/>
    <ds:schemaRef ds:uri="http://purl.org/dc/elements/1.1/"/>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DF9124C-6712-455B-81DD-D5EBCBBCCBA8}">
  <ds:schemaRefs/>
</ds:datastoreItem>
</file>

<file path=customXml/itemProps3.xml><?xml version="1.0" encoding="utf-8"?>
<ds:datastoreItem xmlns:ds="http://schemas.openxmlformats.org/officeDocument/2006/customXml" ds:itemID="{E7F922E9-8F8F-41BF-8EC2-C9A747A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18071-25D9-47D9-9355-DF0B8C489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TOMRA TSS F template (2)</Template>
  <TotalTime>1</TotalTime>
  <Pages>3</Pages>
  <Words>684</Words>
  <Characters>4784</Characters>
  <Application>Microsoft Office Word</Application>
  <DocSecurity>0</DocSecurity>
  <PresentationFormat/>
  <Lines>39</Lines>
  <Paragraphs>10</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Tomra\2014</Company>
  <LinksUpToDate>false</LinksUpToDate>
  <CharactersWithSpaces>5458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Bellemans</dc:creator>
  <dc:description>Template by addpoint.no</dc:description>
  <cp:lastModifiedBy>Usuario</cp:lastModifiedBy>
  <cp:revision>2</cp:revision>
  <cp:lastPrinted>2015-07-15T09:39:00Z</cp:lastPrinted>
  <dcterms:created xsi:type="dcterms:W3CDTF">2015-09-28T08:13:00Z</dcterms:created>
  <dcterms:modified xsi:type="dcterms:W3CDTF">2015-09-28T08:13:00Z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0x010100FBEE744A5F2DB64982B2A3691F0D5D41</vt:lpwstr>
  </property>
</Properties>
</file>