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255E" w14:textId="3C131965" w:rsidR="001E7B2D" w:rsidRDefault="001E7B2D" w:rsidP="001E7B2D">
      <w:pPr>
        <w:shd w:val="clear" w:color="auto" w:fill="FFFFFF"/>
        <w:spacing w:before="120" w:after="120"/>
        <w:jc w:val="center"/>
        <w:outlineLvl w:val="2"/>
        <w:rPr>
          <w:rFonts w:ascii="Verdana" w:hAnsi="Verdana"/>
          <w:b/>
          <w:bCs/>
          <w:color w:val="008080"/>
          <w:sz w:val="20"/>
        </w:rPr>
      </w:pPr>
      <w:r>
        <w:rPr>
          <w:rFonts w:ascii="Verdana" w:hAnsi="Verdana"/>
          <w:b/>
          <w:bCs/>
          <w:color w:val="008080"/>
          <w:sz w:val="20"/>
        </w:rPr>
        <w:t xml:space="preserve">THE GLEN, DE WILLOW VALLEY, CONFÍA EN LA SEGURIDAD </w:t>
      </w:r>
      <w:r w:rsidR="001C396E">
        <w:rPr>
          <w:rFonts w:ascii="Verdana" w:hAnsi="Verdana"/>
          <w:b/>
          <w:bCs/>
          <w:color w:val="008080"/>
          <w:sz w:val="20"/>
        </w:rPr>
        <w:t xml:space="preserve">Y FUNCIONALIDAD DE </w:t>
      </w:r>
      <w:r w:rsidR="00CA0D02">
        <w:rPr>
          <w:rFonts w:ascii="Verdana" w:hAnsi="Verdana"/>
          <w:b/>
          <w:bCs/>
          <w:color w:val="008080"/>
          <w:sz w:val="20"/>
        </w:rPr>
        <w:t>ALTRO</w:t>
      </w:r>
      <w:r>
        <w:rPr>
          <w:rFonts w:ascii="Verdana" w:hAnsi="Verdana"/>
          <w:b/>
          <w:bCs/>
          <w:color w:val="008080"/>
          <w:sz w:val="20"/>
        </w:rPr>
        <w:t xml:space="preserve"> PARA </w:t>
      </w:r>
      <w:r w:rsidR="001C396E">
        <w:rPr>
          <w:rFonts w:ascii="Verdana" w:hAnsi="Verdana"/>
          <w:b/>
          <w:bCs/>
          <w:color w:val="008080"/>
          <w:sz w:val="20"/>
        </w:rPr>
        <w:t>SU CENTRO DE REHABILITACIÓN DE PERSONAS</w:t>
      </w:r>
      <w:r>
        <w:rPr>
          <w:rFonts w:ascii="Verdana" w:hAnsi="Verdana"/>
          <w:b/>
          <w:bCs/>
          <w:color w:val="008080"/>
          <w:sz w:val="20"/>
        </w:rPr>
        <w:t xml:space="preserve"> </w:t>
      </w:r>
      <w:r w:rsidR="001C396E">
        <w:rPr>
          <w:rFonts w:ascii="Verdana" w:hAnsi="Verdana"/>
          <w:b/>
          <w:bCs/>
          <w:color w:val="008080"/>
          <w:sz w:val="20"/>
        </w:rPr>
        <w:t xml:space="preserve">CON </w:t>
      </w:r>
      <w:r>
        <w:rPr>
          <w:rFonts w:ascii="Verdana" w:hAnsi="Verdana"/>
          <w:b/>
          <w:bCs/>
          <w:color w:val="008080"/>
          <w:sz w:val="20"/>
        </w:rPr>
        <w:t>ALZHEIMER Y OTRAS ENFERMEDADES COGNITIVAS</w:t>
      </w:r>
    </w:p>
    <w:p w14:paraId="6AEF2FAF" w14:textId="08D0CCF1" w:rsid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Fundada en 1995, The Glen es una comunidad de la red de </w:t>
      </w:r>
      <w:proofErr w:type="spellStart"/>
      <w:r w:rsidRPr="001E7B2D">
        <w:rPr>
          <w:rFonts w:ascii="Verdana" w:hAnsi="Verdana" w:cs="Verdana"/>
          <w:bCs/>
          <w:sz w:val="20"/>
        </w:rPr>
        <w:t>Willow</w:t>
      </w:r>
      <w:proofErr w:type="spellEnd"/>
      <w:r w:rsidRPr="001E7B2D">
        <w:rPr>
          <w:rFonts w:ascii="Verdana" w:hAnsi="Verdana" w:cs="Verdana"/>
          <w:bCs/>
          <w:sz w:val="20"/>
        </w:rPr>
        <w:t xml:space="preserve"> Valley que ofrece atención física y mental a personas de avanzada edad. Concretamente The Glen ofrece servicios asistenciales, incluidas rehabilitaciones cortas de cirugías o enfermedades y cuidados especializados para personas que padecen Alzheimer u otras afecciones cognitivas. </w:t>
      </w:r>
    </w:p>
    <w:p w14:paraId="7406333D" w14:textId="597B2943" w:rsidR="001C396E" w:rsidRPr="001C396E" w:rsidRDefault="001C396E" w:rsidP="001C396E">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 xml:space="preserve">Y es que según </w:t>
      </w:r>
      <w:proofErr w:type="spellStart"/>
      <w:r w:rsidRPr="001C396E">
        <w:rPr>
          <w:rFonts w:ascii="Verdana" w:hAnsi="Verdana" w:cs="Verdana"/>
          <w:bCs/>
          <w:sz w:val="20"/>
        </w:rPr>
        <w:t>Alz</w:t>
      </w:r>
      <w:proofErr w:type="spellEnd"/>
      <w:r w:rsidRPr="001C396E">
        <w:rPr>
          <w:rFonts w:ascii="Verdana" w:hAnsi="Verdana" w:cs="Verdana"/>
          <w:bCs/>
          <w:sz w:val="20"/>
        </w:rPr>
        <w:t xml:space="preserve"> </w:t>
      </w:r>
      <w:proofErr w:type="spellStart"/>
      <w:r w:rsidRPr="001C396E">
        <w:rPr>
          <w:rFonts w:ascii="Verdana" w:hAnsi="Verdana" w:cs="Verdana"/>
          <w:bCs/>
          <w:sz w:val="20"/>
        </w:rPr>
        <w:t>Org</w:t>
      </w:r>
      <w:proofErr w:type="spellEnd"/>
      <w:r w:rsidRPr="001C396E">
        <w:rPr>
          <w:rFonts w:ascii="Verdana" w:hAnsi="Verdana" w:cs="Verdana"/>
          <w:bCs/>
          <w:sz w:val="20"/>
        </w:rPr>
        <w:t xml:space="preserve"> España (LINK), más de 800.000 personas viven con demencia</w:t>
      </w:r>
      <w:r>
        <w:rPr>
          <w:rFonts w:ascii="Verdana" w:hAnsi="Verdana" w:cs="Verdana"/>
          <w:bCs/>
          <w:sz w:val="20"/>
        </w:rPr>
        <w:t xml:space="preserve"> y s</w:t>
      </w:r>
      <w:r w:rsidRPr="001C396E">
        <w:rPr>
          <w:rFonts w:ascii="Verdana" w:hAnsi="Verdana" w:cs="Verdana"/>
          <w:bCs/>
          <w:sz w:val="20"/>
        </w:rPr>
        <w:t xml:space="preserve">egún la OMS, la demencia es una de las principales causas de discapacidad y dependencia de personas mayores de todo el mundo. </w:t>
      </w:r>
      <w:r w:rsidR="007B1394">
        <w:rPr>
          <w:rFonts w:ascii="Verdana" w:hAnsi="Verdana" w:cs="Verdana"/>
          <w:bCs/>
          <w:sz w:val="20"/>
        </w:rPr>
        <w:t>S</w:t>
      </w:r>
      <w:r w:rsidRPr="001C396E">
        <w:rPr>
          <w:rFonts w:ascii="Verdana" w:hAnsi="Verdana" w:cs="Verdana"/>
          <w:bCs/>
          <w:sz w:val="20"/>
        </w:rPr>
        <w:t>e estima que en 2030 el número de personas con demencia será de 75,6 millones, y en 2050 será de casi el triple; 135,5 millones.</w:t>
      </w:r>
    </w:p>
    <w:p w14:paraId="75054D73" w14:textId="3A40230A"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El centro</w:t>
      </w:r>
      <w:r w:rsidR="007B1394">
        <w:rPr>
          <w:rFonts w:ascii="Verdana" w:hAnsi="Verdana" w:cs="Verdana"/>
          <w:bCs/>
          <w:sz w:val="20"/>
        </w:rPr>
        <w:t xml:space="preserve"> The Glen</w:t>
      </w:r>
      <w:r w:rsidRPr="001E7B2D">
        <w:rPr>
          <w:rFonts w:ascii="Verdana" w:hAnsi="Verdana" w:cs="Verdana"/>
          <w:bCs/>
          <w:sz w:val="20"/>
        </w:rPr>
        <w:t xml:space="preserve"> necesitaba una renovación para que sus residentes siguieran disfrutando la comodidad propia de un hogar mientras se atendían sus necesidades físicas y mentales.</w:t>
      </w:r>
    </w:p>
    <w:p w14:paraId="4AA97338" w14:textId="77777777"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Para continuar su diseño de programas y lugares adaptados a sus usuarios, </w:t>
      </w:r>
      <w:proofErr w:type="spellStart"/>
      <w:r w:rsidRPr="001E7B2D">
        <w:rPr>
          <w:rFonts w:ascii="Verdana" w:hAnsi="Verdana" w:cs="Verdana"/>
          <w:bCs/>
          <w:sz w:val="20"/>
        </w:rPr>
        <w:t>Willow</w:t>
      </w:r>
      <w:proofErr w:type="spellEnd"/>
      <w:r w:rsidRPr="001E7B2D">
        <w:rPr>
          <w:rFonts w:ascii="Verdana" w:hAnsi="Verdana" w:cs="Verdana"/>
          <w:bCs/>
          <w:sz w:val="20"/>
        </w:rPr>
        <w:t xml:space="preserve"> Valley encomendó a CCS </w:t>
      </w:r>
      <w:proofErr w:type="spellStart"/>
      <w:r w:rsidRPr="001E7B2D">
        <w:rPr>
          <w:rFonts w:ascii="Verdana" w:hAnsi="Verdana" w:cs="Verdana"/>
          <w:bCs/>
          <w:sz w:val="20"/>
        </w:rPr>
        <w:t>Building</w:t>
      </w:r>
      <w:proofErr w:type="spellEnd"/>
      <w:r w:rsidRPr="001E7B2D">
        <w:rPr>
          <w:rFonts w:ascii="Verdana" w:hAnsi="Verdana" w:cs="Verdana"/>
          <w:bCs/>
          <w:sz w:val="20"/>
        </w:rPr>
        <w:t xml:space="preserve"> </w:t>
      </w:r>
      <w:proofErr w:type="spellStart"/>
      <w:r w:rsidRPr="001E7B2D">
        <w:rPr>
          <w:rFonts w:ascii="Verdana" w:hAnsi="Verdana" w:cs="Verdana"/>
          <w:bCs/>
          <w:sz w:val="20"/>
        </w:rPr>
        <w:t>Group</w:t>
      </w:r>
      <w:proofErr w:type="spellEnd"/>
      <w:r w:rsidRPr="001E7B2D">
        <w:rPr>
          <w:rFonts w:ascii="Verdana" w:hAnsi="Verdana" w:cs="Verdana"/>
          <w:bCs/>
          <w:sz w:val="20"/>
        </w:rPr>
        <w:t xml:space="preserve"> la ampliación de The Glen, iniciada en 2018. </w:t>
      </w:r>
    </w:p>
    <w:p w14:paraId="61B616B7" w14:textId="77777777"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CCS trabajó con su comercial Altro sabiendo que </w:t>
      </w:r>
      <w:proofErr w:type="spellStart"/>
      <w:r w:rsidRPr="001E7B2D">
        <w:rPr>
          <w:rFonts w:ascii="Verdana" w:hAnsi="Verdana" w:cs="Verdana"/>
          <w:bCs/>
          <w:sz w:val="20"/>
        </w:rPr>
        <w:t>Willow</w:t>
      </w:r>
      <w:proofErr w:type="spellEnd"/>
      <w:r w:rsidRPr="001E7B2D">
        <w:rPr>
          <w:rFonts w:ascii="Verdana" w:hAnsi="Verdana" w:cs="Verdana"/>
          <w:bCs/>
          <w:sz w:val="20"/>
        </w:rPr>
        <w:t xml:space="preserve"> Valley había empleado con éxito varios productos Altro en renovaciones anteriores.</w:t>
      </w:r>
    </w:p>
    <w:p w14:paraId="1A9DAD29" w14:textId="0F54FD5A"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Durante el proyecto, se utilizaron varios pavimentos Altro. Para las habitaciones de los residentes que necesitan cuidados especializados, CCS optó por </w:t>
      </w:r>
      <w:r w:rsidRPr="001E7B2D">
        <w:rPr>
          <w:rFonts w:ascii="Verdana" w:hAnsi="Verdana" w:cs="Verdana"/>
          <w:b/>
          <w:sz w:val="20"/>
        </w:rPr>
        <w:t xml:space="preserve">Altro </w:t>
      </w:r>
      <w:proofErr w:type="spellStart"/>
      <w:r w:rsidRPr="001E7B2D">
        <w:rPr>
          <w:rFonts w:ascii="Verdana" w:hAnsi="Verdana" w:cs="Verdana"/>
          <w:b/>
          <w:sz w:val="20"/>
        </w:rPr>
        <w:t>Operetta</w:t>
      </w:r>
      <w:r w:rsidRPr="001E7B2D">
        <w:rPr>
          <w:rFonts w:ascii="Verdana" w:hAnsi="Verdana" w:cs="Verdana"/>
          <w:b/>
          <w:sz w:val="20"/>
          <w:vertAlign w:val="superscript"/>
        </w:rPr>
        <w:t>TM</w:t>
      </w:r>
      <w:proofErr w:type="spellEnd"/>
      <w:r w:rsidRPr="001E7B2D">
        <w:rPr>
          <w:rFonts w:ascii="Verdana" w:hAnsi="Verdana" w:cs="Verdana"/>
          <w:bCs/>
          <w:sz w:val="20"/>
        </w:rPr>
        <w:t xml:space="preserve">, por su aspecto cálido y acogedor. </w:t>
      </w:r>
      <w:r>
        <w:rPr>
          <w:rFonts w:ascii="Verdana" w:hAnsi="Verdana" w:cs="Verdana"/>
          <w:bCs/>
          <w:sz w:val="20"/>
        </w:rPr>
        <w:t xml:space="preserve">Y es que </w:t>
      </w:r>
      <w:r w:rsidRPr="001E7B2D">
        <w:rPr>
          <w:rFonts w:ascii="Verdana" w:hAnsi="Verdana" w:cs="Verdana"/>
          <w:bCs/>
          <w:sz w:val="20"/>
        </w:rPr>
        <w:t xml:space="preserve">Altro </w:t>
      </w:r>
      <w:proofErr w:type="spellStart"/>
      <w:r w:rsidRPr="001E7B2D">
        <w:rPr>
          <w:rFonts w:ascii="Verdana" w:hAnsi="Verdana" w:cs="Verdana"/>
          <w:bCs/>
          <w:sz w:val="20"/>
        </w:rPr>
        <w:t>Operetta</w:t>
      </w:r>
      <w:proofErr w:type="spellEnd"/>
      <w:r w:rsidRPr="001E7B2D">
        <w:rPr>
          <w:rFonts w:ascii="Verdana" w:hAnsi="Verdana" w:cs="Verdana"/>
          <w:bCs/>
          <w:sz w:val="20"/>
        </w:rPr>
        <w:t xml:space="preserve"> ofrece opciones de diseño con </w:t>
      </w:r>
      <w:r>
        <w:rPr>
          <w:rFonts w:ascii="Verdana" w:hAnsi="Verdana" w:cs="Verdana"/>
          <w:bCs/>
          <w:sz w:val="20"/>
        </w:rPr>
        <w:t>una absorción</w:t>
      </w:r>
      <w:r w:rsidRPr="001E7B2D">
        <w:rPr>
          <w:rFonts w:ascii="Verdana" w:hAnsi="Verdana" w:cs="Verdana"/>
          <w:bCs/>
          <w:sz w:val="20"/>
        </w:rPr>
        <w:t xml:space="preserve"> acústica de 4</w:t>
      </w:r>
      <w:r>
        <w:rPr>
          <w:rFonts w:ascii="Verdana" w:hAnsi="Verdana" w:cs="Verdana"/>
          <w:bCs/>
          <w:sz w:val="20"/>
        </w:rPr>
        <w:t xml:space="preserve"> </w:t>
      </w:r>
      <w:r w:rsidRPr="001E7B2D">
        <w:rPr>
          <w:rFonts w:ascii="Verdana" w:hAnsi="Verdana" w:cs="Verdana"/>
          <w:bCs/>
          <w:sz w:val="20"/>
        </w:rPr>
        <w:t>dB y es resistente, para zonas con tráfico medio a alto.</w:t>
      </w:r>
    </w:p>
    <w:p w14:paraId="7EDE8651" w14:textId="51EA5195"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Para reducir ruidos innecesarios, en las zonas comunes se empleó </w:t>
      </w:r>
      <w:r w:rsidRPr="001E7B2D">
        <w:rPr>
          <w:rFonts w:ascii="Verdana" w:hAnsi="Verdana" w:cs="Verdana"/>
          <w:b/>
          <w:sz w:val="20"/>
        </w:rPr>
        <w:t xml:space="preserve">Altro </w:t>
      </w:r>
      <w:proofErr w:type="spellStart"/>
      <w:r w:rsidRPr="001E7B2D">
        <w:rPr>
          <w:rFonts w:ascii="Verdana" w:hAnsi="Verdana" w:cs="Verdana"/>
          <w:b/>
          <w:sz w:val="20"/>
        </w:rPr>
        <w:t>Serenade</w:t>
      </w:r>
      <w:r w:rsidRPr="001E7B2D">
        <w:rPr>
          <w:rFonts w:ascii="Verdana" w:hAnsi="Verdana" w:cs="Verdana"/>
          <w:b/>
          <w:sz w:val="20"/>
          <w:vertAlign w:val="superscript"/>
        </w:rPr>
        <w:t>TM</w:t>
      </w:r>
      <w:proofErr w:type="spellEnd"/>
      <w:r w:rsidRPr="001E7B2D">
        <w:rPr>
          <w:rFonts w:ascii="Verdana" w:hAnsi="Verdana" w:cs="Verdana"/>
          <w:bCs/>
          <w:sz w:val="20"/>
        </w:rPr>
        <w:t xml:space="preserve"> que ofrece una absorción acústica de 19</w:t>
      </w:r>
      <w:r>
        <w:rPr>
          <w:rFonts w:ascii="Verdana" w:hAnsi="Verdana" w:cs="Verdana"/>
          <w:bCs/>
          <w:sz w:val="20"/>
        </w:rPr>
        <w:t xml:space="preserve"> </w:t>
      </w:r>
      <w:r w:rsidRPr="001E7B2D">
        <w:rPr>
          <w:rFonts w:ascii="Verdana" w:hAnsi="Verdana" w:cs="Verdana"/>
          <w:bCs/>
          <w:sz w:val="20"/>
        </w:rPr>
        <w:t>dB</w:t>
      </w:r>
      <w:r>
        <w:rPr>
          <w:rFonts w:ascii="Verdana" w:hAnsi="Verdana" w:cs="Verdana"/>
          <w:bCs/>
          <w:sz w:val="20"/>
        </w:rPr>
        <w:t xml:space="preserve"> grac</w:t>
      </w:r>
      <w:r w:rsidR="005C33B0">
        <w:rPr>
          <w:rFonts w:ascii="Verdana" w:hAnsi="Verdana" w:cs="Verdana"/>
          <w:bCs/>
          <w:sz w:val="20"/>
        </w:rPr>
        <w:t>ia</w:t>
      </w:r>
      <w:r>
        <w:rPr>
          <w:rFonts w:ascii="Verdana" w:hAnsi="Verdana" w:cs="Verdana"/>
          <w:bCs/>
          <w:sz w:val="20"/>
        </w:rPr>
        <w:t>s a su especial diseño de</w:t>
      </w:r>
      <w:r w:rsidRPr="001E7B2D">
        <w:rPr>
          <w:rFonts w:ascii="Verdana" w:hAnsi="Verdana" w:cs="Verdana"/>
          <w:bCs/>
          <w:sz w:val="20"/>
        </w:rPr>
        <w:t xml:space="preserve"> 3,9 mm de espesor, </w:t>
      </w:r>
      <w:r>
        <w:rPr>
          <w:rFonts w:ascii="Verdana" w:hAnsi="Verdana" w:cs="Verdana"/>
          <w:bCs/>
          <w:sz w:val="20"/>
        </w:rPr>
        <w:t>también indicado para</w:t>
      </w:r>
      <w:r w:rsidRPr="001E7B2D">
        <w:rPr>
          <w:rFonts w:ascii="Verdana" w:hAnsi="Verdana" w:cs="Verdana"/>
          <w:bCs/>
          <w:sz w:val="20"/>
        </w:rPr>
        <w:t xml:space="preserve"> espacios de mucho uso.</w:t>
      </w:r>
    </w:p>
    <w:p w14:paraId="1BC2CB58" w14:textId="4F414C24" w:rsid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Por su parte, e</w:t>
      </w:r>
      <w:r w:rsidRPr="001E7B2D">
        <w:rPr>
          <w:rFonts w:ascii="Verdana" w:hAnsi="Verdana" w:cs="Verdana"/>
          <w:bCs/>
          <w:sz w:val="20"/>
        </w:rPr>
        <w:t xml:space="preserve">n la zona de cocinas se empleó </w:t>
      </w:r>
      <w:r w:rsidRPr="001E7B2D">
        <w:rPr>
          <w:rFonts w:ascii="Verdana" w:hAnsi="Verdana" w:cs="Verdana"/>
          <w:b/>
          <w:sz w:val="20"/>
        </w:rPr>
        <w:t>Altro Stronghold 30 / K30</w:t>
      </w:r>
      <w:r w:rsidRPr="001E7B2D">
        <w:rPr>
          <w:rFonts w:ascii="Verdana" w:hAnsi="Verdana" w:cs="Verdana"/>
          <w:b/>
          <w:sz w:val="20"/>
          <w:vertAlign w:val="superscript"/>
        </w:rPr>
        <w:t>TM</w:t>
      </w:r>
      <w:r w:rsidRPr="001E7B2D">
        <w:rPr>
          <w:rFonts w:ascii="Verdana" w:hAnsi="Verdana" w:cs="Verdana"/>
          <w:bCs/>
          <w:sz w:val="20"/>
        </w:rPr>
        <w:t xml:space="preserve"> en las cocinas por su excepcional resistencia al deslizamiento y su comodidad en la pisada, un modelo muy  beneficioso para el personal en sus ajetreadas jornadas de trabajo.</w:t>
      </w:r>
      <w:r>
        <w:rPr>
          <w:rFonts w:ascii="Verdana" w:hAnsi="Verdana" w:cs="Verdana"/>
          <w:bCs/>
          <w:sz w:val="20"/>
        </w:rPr>
        <w:t xml:space="preserve"> Este modelo asegura una alta resistencia al deslizamiento ya que con su</w:t>
      </w:r>
      <w:r w:rsidRPr="001E7B2D">
        <w:rPr>
          <w:rFonts w:ascii="Verdana" w:hAnsi="Verdana" w:cs="Verdana"/>
          <w:bCs/>
          <w:sz w:val="20"/>
        </w:rPr>
        <w:t xml:space="preserve"> PTV ≥55</w:t>
      </w:r>
      <w:r>
        <w:rPr>
          <w:rFonts w:ascii="Verdana" w:hAnsi="Verdana" w:cs="Verdana"/>
          <w:bCs/>
          <w:sz w:val="20"/>
        </w:rPr>
        <w:t xml:space="preserve"> y </w:t>
      </w:r>
      <w:r w:rsidRPr="001E7B2D">
        <w:rPr>
          <w:rFonts w:ascii="Verdana" w:hAnsi="Verdana" w:cs="Verdana"/>
          <w:bCs/>
          <w:sz w:val="20"/>
        </w:rPr>
        <w:t xml:space="preserve">R12, </w:t>
      </w:r>
      <w:r>
        <w:rPr>
          <w:rFonts w:ascii="Verdana" w:hAnsi="Verdana" w:cs="Verdana"/>
          <w:bCs/>
          <w:sz w:val="20"/>
        </w:rPr>
        <w:t xml:space="preserve">reduce la probabilidad de caídas a una entre un millón en aquellas zonas </w:t>
      </w:r>
      <w:r w:rsidRPr="001E7B2D">
        <w:rPr>
          <w:rFonts w:ascii="Verdana" w:hAnsi="Verdana" w:cs="Verdana"/>
          <w:bCs/>
          <w:sz w:val="20"/>
        </w:rPr>
        <w:t xml:space="preserve">donde se trabaja en presencia de aceite o grasa. Sus 3 mm de espesor ofrecen </w:t>
      </w:r>
      <w:r>
        <w:rPr>
          <w:rFonts w:ascii="Verdana" w:hAnsi="Verdana" w:cs="Verdana"/>
          <w:bCs/>
          <w:sz w:val="20"/>
        </w:rPr>
        <w:t xml:space="preserve">además una buena </w:t>
      </w:r>
      <w:r w:rsidRPr="001E7B2D">
        <w:rPr>
          <w:rFonts w:ascii="Verdana" w:hAnsi="Verdana" w:cs="Verdana"/>
          <w:bCs/>
          <w:sz w:val="20"/>
        </w:rPr>
        <w:t>reducción acústica y comodidad en la pisada.</w:t>
      </w:r>
    </w:p>
    <w:p w14:paraId="504472D2" w14:textId="1E1FF300" w:rsidR="001E7B2D" w:rsidRPr="001E7B2D" w:rsidRDefault="001E7B2D" w:rsidP="001E7B2D">
      <w:pPr>
        <w:pStyle w:val="detalle-noticia-justify"/>
        <w:shd w:val="clear" w:color="auto" w:fill="FFFFFF"/>
        <w:spacing w:before="120" w:beforeAutospacing="0" w:after="120" w:afterAutospacing="0" w:line="312" w:lineRule="auto"/>
        <w:jc w:val="both"/>
        <w:rPr>
          <w:rFonts w:ascii="Verdana" w:hAnsi="Verdana" w:cs="Verdana"/>
          <w:bCs/>
          <w:sz w:val="20"/>
        </w:rPr>
      </w:pPr>
      <w:r w:rsidRPr="001E7B2D">
        <w:rPr>
          <w:rFonts w:ascii="Verdana" w:hAnsi="Verdana" w:cs="Verdana"/>
          <w:bCs/>
          <w:sz w:val="20"/>
        </w:rPr>
        <w:t xml:space="preserve">Finalmente, en los baños y duchas se instaló </w:t>
      </w:r>
      <w:r w:rsidRPr="001E7B2D">
        <w:rPr>
          <w:rFonts w:ascii="Verdana" w:hAnsi="Verdana" w:cs="Verdana"/>
          <w:b/>
          <w:sz w:val="20"/>
        </w:rPr>
        <w:t>Altro Aquarius</w:t>
      </w:r>
      <w:r w:rsidRPr="001E7B2D">
        <w:rPr>
          <w:rFonts w:ascii="Verdana" w:hAnsi="Verdana" w:cs="Verdana"/>
          <w:b/>
          <w:sz w:val="20"/>
          <w:vertAlign w:val="superscript"/>
        </w:rPr>
        <w:t xml:space="preserve"> TM</w:t>
      </w:r>
      <w:r>
        <w:rPr>
          <w:rFonts w:ascii="Verdana" w:hAnsi="Verdana" w:cs="Verdana"/>
          <w:bCs/>
          <w:sz w:val="20"/>
        </w:rPr>
        <w:t>.</w:t>
      </w:r>
      <w:r w:rsidRPr="001E7B2D">
        <w:rPr>
          <w:rFonts w:ascii="Verdana" w:hAnsi="Verdana" w:cs="Verdana"/>
          <w:bCs/>
          <w:sz w:val="20"/>
        </w:rPr>
        <w:t xml:space="preserve"> </w:t>
      </w:r>
      <w:r>
        <w:rPr>
          <w:rFonts w:ascii="Verdana" w:hAnsi="Verdana" w:cs="Verdana"/>
          <w:bCs/>
          <w:sz w:val="20"/>
        </w:rPr>
        <w:t>Al igual que el modelo anterior, reduce la probabilidad de caída</w:t>
      </w:r>
      <w:r w:rsidR="001C396E">
        <w:rPr>
          <w:rFonts w:ascii="Verdana" w:hAnsi="Verdana" w:cs="Verdana"/>
          <w:bCs/>
          <w:sz w:val="20"/>
        </w:rPr>
        <w:t>, tanto si se va con o sin calzado,</w:t>
      </w:r>
      <w:r>
        <w:rPr>
          <w:rFonts w:ascii="Verdana" w:hAnsi="Verdana" w:cs="Verdana"/>
          <w:bCs/>
          <w:sz w:val="20"/>
        </w:rPr>
        <w:t xml:space="preserve"> a una entre un millón a pesar de la presencia de agua, </w:t>
      </w:r>
      <w:proofErr w:type="spellStart"/>
      <w:r>
        <w:rPr>
          <w:rFonts w:ascii="Verdana" w:hAnsi="Verdana" w:cs="Verdana"/>
          <w:bCs/>
          <w:sz w:val="20"/>
        </w:rPr>
        <w:t>chamús</w:t>
      </w:r>
      <w:proofErr w:type="spellEnd"/>
      <w:r>
        <w:rPr>
          <w:rFonts w:ascii="Verdana" w:hAnsi="Verdana" w:cs="Verdana"/>
          <w:bCs/>
          <w:sz w:val="20"/>
        </w:rPr>
        <w:t xml:space="preserve"> o acondicionadores. T</w:t>
      </w:r>
      <w:r w:rsidRPr="001E7B2D">
        <w:rPr>
          <w:rFonts w:ascii="Verdana" w:hAnsi="Verdana" w:cs="Verdana"/>
          <w:bCs/>
          <w:sz w:val="20"/>
        </w:rPr>
        <w:t>iene una calificación Clase B en la prueba DIN 51097 para uso sin calzado, y un PTV ≥50 (Slider 96)</w:t>
      </w:r>
    </w:p>
    <w:p w14:paraId="694CE916" w14:textId="77777777" w:rsidR="007B1394" w:rsidRPr="007B1394" w:rsidRDefault="007B1394" w:rsidP="007B1394">
      <w:pPr>
        <w:pStyle w:val="detalle-noticia-justify"/>
        <w:shd w:val="clear" w:color="auto" w:fill="FFFFFF"/>
        <w:spacing w:before="120" w:beforeAutospacing="0" w:after="120" w:afterAutospacing="0" w:line="312" w:lineRule="auto"/>
        <w:jc w:val="both"/>
        <w:rPr>
          <w:rFonts w:ascii="Verdana" w:hAnsi="Verdana"/>
          <w:b/>
          <w:bCs/>
          <w:color w:val="008080"/>
          <w:sz w:val="20"/>
        </w:rPr>
      </w:pPr>
      <w:r w:rsidRPr="007B1394">
        <w:rPr>
          <w:rFonts w:ascii="Verdana" w:hAnsi="Verdana"/>
          <w:b/>
          <w:bCs/>
          <w:color w:val="008080"/>
          <w:sz w:val="20"/>
        </w:rPr>
        <w:t>Contar con Altro es contar con un especialista</w:t>
      </w:r>
    </w:p>
    <w:p w14:paraId="4696E1D6" w14:textId="7004B321" w:rsidR="007B1394" w:rsidRPr="001C396E" w:rsidRDefault="007B1394" w:rsidP="007B1394">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Altro ha dedicado muchos años de desarrollo y colaboración con diseñadores y arquitectos especializados en este segmento para poder ofrecer soluciones que ayuden</w:t>
      </w:r>
      <w:r w:rsidRPr="001C396E">
        <w:rPr>
          <w:rFonts w:ascii="Verdana" w:hAnsi="Verdana" w:cs="Verdana"/>
          <w:bCs/>
          <w:sz w:val="20"/>
        </w:rPr>
        <w:t xml:space="preserve"> a lograr </w:t>
      </w:r>
      <w:r>
        <w:rPr>
          <w:rFonts w:ascii="Verdana" w:hAnsi="Verdana" w:cs="Verdana"/>
          <w:bCs/>
          <w:sz w:val="20"/>
        </w:rPr>
        <w:t>una</w:t>
      </w:r>
      <w:r w:rsidRPr="001C396E">
        <w:rPr>
          <w:rFonts w:ascii="Verdana" w:hAnsi="Verdana" w:cs="Verdana"/>
          <w:bCs/>
          <w:sz w:val="20"/>
        </w:rPr>
        <w:t xml:space="preserve"> mayor calidad de vida</w:t>
      </w:r>
      <w:r>
        <w:rPr>
          <w:rFonts w:ascii="Verdana" w:hAnsi="Verdana" w:cs="Verdana"/>
          <w:bCs/>
          <w:sz w:val="20"/>
        </w:rPr>
        <w:t xml:space="preserve"> de este colectivo. Gracias a ello, ya hoy m</w:t>
      </w:r>
      <w:r w:rsidRPr="007B1394">
        <w:rPr>
          <w:rFonts w:ascii="Verdana" w:hAnsi="Verdana" w:cs="Verdana"/>
          <w:bCs/>
          <w:sz w:val="20"/>
        </w:rPr>
        <w:t xml:space="preserve">uchos de los principios del diseño </w:t>
      </w:r>
      <w:r>
        <w:rPr>
          <w:rFonts w:ascii="Verdana" w:hAnsi="Verdana" w:cs="Verdana"/>
          <w:bCs/>
          <w:sz w:val="20"/>
        </w:rPr>
        <w:t xml:space="preserve">con los que trabaja están completamente </w:t>
      </w:r>
      <w:r w:rsidRPr="007B1394">
        <w:rPr>
          <w:rFonts w:ascii="Verdana" w:hAnsi="Verdana" w:cs="Verdana"/>
          <w:bCs/>
          <w:sz w:val="20"/>
        </w:rPr>
        <w:t>adaptado</w:t>
      </w:r>
      <w:r>
        <w:rPr>
          <w:rFonts w:ascii="Verdana" w:hAnsi="Verdana" w:cs="Verdana"/>
          <w:bCs/>
          <w:sz w:val="20"/>
        </w:rPr>
        <w:t>s</w:t>
      </w:r>
      <w:r w:rsidRPr="007B1394">
        <w:rPr>
          <w:rFonts w:ascii="Verdana" w:hAnsi="Verdana" w:cs="Verdana"/>
          <w:bCs/>
          <w:sz w:val="20"/>
        </w:rPr>
        <w:t xml:space="preserve"> a la demencia</w:t>
      </w:r>
      <w:r>
        <w:rPr>
          <w:rFonts w:ascii="Verdana" w:hAnsi="Verdana" w:cs="Verdana"/>
          <w:bCs/>
          <w:sz w:val="20"/>
        </w:rPr>
        <w:t xml:space="preserve"> y</w:t>
      </w:r>
      <w:r w:rsidRPr="007B1394">
        <w:rPr>
          <w:rFonts w:ascii="Verdana" w:hAnsi="Verdana" w:cs="Verdana"/>
          <w:bCs/>
          <w:sz w:val="20"/>
        </w:rPr>
        <w:t xml:space="preserve"> tienen en cuenta</w:t>
      </w:r>
      <w:r>
        <w:rPr>
          <w:rFonts w:ascii="Verdana" w:hAnsi="Verdana" w:cs="Verdana"/>
          <w:bCs/>
          <w:sz w:val="20"/>
        </w:rPr>
        <w:t xml:space="preserve"> </w:t>
      </w:r>
      <w:r w:rsidRPr="007B1394">
        <w:rPr>
          <w:rFonts w:ascii="Verdana" w:hAnsi="Verdana" w:cs="Verdana"/>
          <w:bCs/>
          <w:sz w:val="20"/>
        </w:rPr>
        <w:t>los problemas visuales</w:t>
      </w:r>
      <w:r>
        <w:rPr>
          <w:rFonts w:ascii="Verdana" w:hAnsi="Verdana" w:cs="Verdana"/>
          <w:bCs/>
          <w:sz w:val="20"/>
        </w:rPr>
        <w:t xml:space="preserve"> derivados de la misma. Así a la hora de construir, renovar o crear algún centro de este </w:t>
      </w:r>
      <w:r>
        <w:rPr>
          <w:rFonts w:ascii="Verdana" w:hAnsi="Verdana" w:cs="Verdana"/>
          <w:bCs/>
          <w:sz w:val="20"/>
        </w:rPr>
        <w:lastRenderedPageBreak/>
        <w:t>tipo usar productos Altro asegura no sólo a</w:t>
      </w:r>
      <w:r w:rsidRPr="001C396E">
        <w:rPr>
          <w:rFonts w:ascii="Verdana" w:hAnsi="Verdana" w:cs="Verdana"/>
          <w:bCs/>
          <w:sz w:val="20"/>
        </w:rPr>
        <w:t xml:space="preserve"> </w:t>
      </w:r>
      <w:proofErr w:type="spellStart"/>
      <w:r w:rsidRPr="001C396E">
        <w:rPr>
          <w:rFonts w:ascii="Verdana" w:hAnsi="Verdana" w:cs="Verdana"/>
          <w:bCs/>
          <w:sz w:val="20"/>
        </w:rPr>
        <w:t>cumple</w:t>
      </w:r>
      <w:r>
        <w:rPr>
          <w:rFonts w:ascii="Verdana" w:hAnsi="Verdana" w:cs="Verdana"/>
          <w:bCs/>
          <w:sz w:val="20"/>
        </w:rPr>
        <w:t>r</w:t>
      </w:r>
      <w:proofErr w:type="spellEnd"/>
      <w:r w:rsidRPr="001C396E">
        <w:rPr>
          <w:rFonts w:ascii="Verdana" w:hAnsi="Verdana" w:cs="Verdana"/>
          <w:bCs/>
          <w:sz w:val="20"/>
        </w:rPr>
        <w:t xml:space="preserve"> los requisitos legales</w:t>
      </w:r>
      <w:r>
        <w:rPr>
          <w:rFonts w:ascii="Verdana" w:hAnsi="Verdana" w:cs="Verdana"/>
          <w:bCs/>
          <w:sz w:val="20"/>
        </w:rPr>
        <w:t xml:space="preserve"> de este tipo de centros, sino a facilitar que los </w:t>
      </w:r>
      <w:r w:rsidRPr="007B1394">
        <w:rPr>
          <w:rFonts w:ascii="Verdana" w:hAnsi="Verdana" w:cs="Verdana"/>
          <w:bCs/>
          <w:sz w:val="20"/>
        </w:rPr>
        <w:t xml:space="preserve">residentes </w:t>
      </w:r>
      <w:r>
        <w:rPr>
          <w:rFonts w:ascii="Verdana" w:hAnsi="Verdana" w:cs="Verdana"/>
          <w:bCs/>
          <w:sz w:val="20"/>
        </w:rPr>
        <w:t>tenga</w:t>
      </w:r>
      <w:r w:rsidRPr="007B1394">
        <w:rPr>
          <w:rFonts w:ascii="Verdana" w:hAnsi="Verdana" w:cs="Verdana"/>
          <w:bCs/>
          <w:sz w:val="20"/>
        </w:rPr>
        <w:t xml:space="preserve"> una buena vida.</w:t>
      </w:r>
    </w:p>
    <w:p w14:paraId="700A667B" w14:textId="4ED3E138" w:rsidR="00D1006B" w:rsidRPr="00AF2B49" w:rsidRDefault="001C396E" w:rsidP="00AF2B49">
      <w:pPr>
        <w:pStyle w:val="detalle-noticia-justify"/>
        <w:shd w:val="clear" w:color="auto" w:fill="FFFFFF"/>
        <w:spacing w:before="120" w:beforeAutospacing="0" w:after="120" w:afterAutospacing="0" w:line="312" w:lineRule="auto"/>
        <w:jc w:val="both"/>
        <w:rPr>
          <w:rFonts w:ascii="Verdana" w:hAnsi="Verdana"/>
          <w:color w:val="000000" w:themeColor="text1"/>
          <w:sz w:val="20"/>
        </w:rPr>
      </w:pPr>
      <w:r>
        <w:rPr>
          <w:rFonts w:ascii="Verdana" w:hAnsi="Verdana"/>
          <w:b/>
          <w:bCs/>
          <w:color w:val="008080"/>
          <w:sz w:val="20"/>
        </w:rPr>
        <w:t xml:space="preserve">Un sinfín de ventajas: </w:t>
      </w:r>
      <w:r w:rsidR="00D1006B">
        <w:rPr>
          <w:rFonts w:ascii="Verdana" w:hAnsi="Verdana"/>
          <w:b/>
          <w:bCs/>
          <w:color w:val="008080"/>
          <w:sz w:val="20"/>
        </w:rPr>
        <w:t>Funcionalidad</w:t>
      </w:r>
      <w:r>
        <w:rPr>
          <w:rFonts w:ascii="Verdana" w:hAnsi="Verdana"/>
          <w:b/>
          <w:bCs/>
          <w:color w:val="008080"/>
          <w:sz w:val="20"/>
        </w:rPr>
        <w:t>, higiene estética y bajo mantenimiento</w:t>
      </w:r>
    </w:p>
    <w:p w14:paraId="4232A6D4" w14:textId="6A785946" w:rsidR="001C396E" w:rsidRDefault="004D13E1" w:rsidP="001C396E">
      <w:pPr>
        <w:pStyle w:val="detalle-noticia-justify"/>
        <w:shd w:val="clear" w:color="auto" w:fill="FFFFFF"/>
        <w:spacing w:before="120" w:beforeAutospacing="0" w:after="120" w:afterAutospacing="0" w:line="312" w:lineRule="auto"/>
        <w:jc w:val="both"/>
        <w:rPr>
          <w:rFonts w:ascii="Verdana" w:hAnsi="Verdana" w:cs="Verdana"/>
          <w:bCs/>
          <w:color w:val="000000" w:themeColor="text1"/>
          <w:sz w:val="20"/>
        </w:rPr>
      </w:pPr>
      <w:r>
        <w:rPr>
          <w:rFonts w:ascii="Verdana" w:hAnsi="Verdana" w:cs="Verdana"/>
          <w:bCs/>
          <w:sz w:val="20"/>
        </w:rPr>
        <w:t>E</w:t>
      </w:r>
      <w:r w:rsidR="001C396E">
        <w:rPr>
          <w:rFonts w:ascii="Verdana" w:hAnsi="Verdana" w:cs="Verdana"/>
          <w:bCs/>
          <w:sz w:val="20"/>
        </w:rPr>
        <w:t xml:space="preserve">n este proyecto se demuestra una vez más que los productos de Altro están diseñados para que no sólo resulten funcionales en términos de seguridad, máximas condiciones de higiene y durabilidad. También, gracias a su amplia gama de modelos ofrecen máxima flexibilidad de diseño y cumplen con la estética más exigente. Además todos estos modelos </w:t>
      </w:r>
      <w:proofErr w:type="spellStart"/>
      <w:r w:rsidR="001C396E">
        <w:rPr>
          <w:rFonts w:ascii="Verdana" w:hAnsi="Verdana" w:cs="Verdana"/>
          <w:bCs/>
          <w:sz w:val="20"/>
        </w:rPr>
        <w:t>reultan</w:t>
      </w:r>
      <w:proofErr w:type="spellEnd"/>
      <w:r w:rsidR="001C396E">
        <w:rPr>
          <w:rFonts w:ascii="Verdana" w:hAnsi="Verdana" w:cs="Verdana"/>
          <w:bCs/>
          <w:sz w:val="20"/>
        </w:rPr>
        <w:t xml:space="preserve"> fáciles de instalar y mantener convirtiéndolos en una opción segura para el segmento hospitalario o sanitario.</w:t>
      </w:r>
      <w:r w:rsidR="006352CD" w:rsidRPr="00F84901">
        <w:rPr>
          <w:rFonts w:ascii="Verdana" w:hAnsi="Verdana" w:cs="Verdana"/>
          <w:bCs/>
          <w:color w:val="000000" w:themeColor="text1"/>
          <w:sz w:val="20"/>
        </w:rPr>
        <w:t xml:space="preserve"> </w:t>
      </w:r>
    </w:p>
    <w:p w14:paraId="43CC8A13" w14:textId="77777777" w:rsidR="00844D0A" w:rsidRPr="00FE41E4" w:rsidRDefault="00844D0A" w:rsidP="005470F4">
      <w:pPr>
        <w:pStyle w:val="Textoindependiente"/>
        <w:spacing w:before="120" w:after="120" w:line="312" w:lineRule="auto"/>
        <w:rPr>
          <w:rFonts w:ascii="Verdana" w:hAnsi="Verdana"/>
          <w:b/>
          <w:bCs/>
          <w:sz w:val="20"/>
        </w:rPr>
      </w:pPr>
      <w:r w:rsidRPr="00844D0A">
        <w:rPr>
          <w:rFonts w:ascii="Verdana" w:hAnsi="Verdana"/>
          <w:b/>
          <w:bCs/>
          <w:color w:val="008080"/>
          <w:sz w:val="20"/>
        </w:rPr>
        <w:t>Sobre Altro</w:t>
      </w:r>
      <w:r w:rsidRPr="00FE41E4">
        <w:rPr>
          <w:b/>
          <w:bCs/>
        </w:rPr>
        <w:t xml:space="preserve"> </w:t>
      </w:r>
      <w:r w:rsidRPr="00FE41E4">
        <w:rPr>
          <w:rFonts w:ascii="Verdana" w:hAnsi="Verdana"/>
          <w:b/>
          <w:bCs/>
          <w:sz w:val="20"/>
        </w:rPr>
        <w:t xml:space="preserve">– </w:t>
      </w:r>
      <w:hyperlink r:id="rId7" w:history="1">
        <w:r w:rsidRPr="00FE41E4">
          <w:rPr>
            <w:rStyle w:val="Hipervnculo"/>
            <w:rFonts w:ascii="Verdana" w:hAnsi="Verdana"/>
            <w:b/>
            <w:bCs/>
            <w:sz w:val="20"/>
          </w:rPr>
          <w:t>www.altroscandess.com</w:t>
        </w:r>
      </w:hyperlink>
    </w:p>
    <w:p w14:paraId="77D76DC9" w14:textId="4534CD34" w:rsidR="006E482B" w:rsidRPr="005C33B0" w:rsidRDefault="00844D0A" w:rsidP="005470F4">
      <w:pPr>
        <w:spacing w:before="120" w:after="120" w:line="312" w:lineRule="auto"/>
        <w:jc w:val="both"/>
        <w:rPr>
          <w:rFonts w:ascii="Verdana" w:hAnsi="Verdana" w:cs="Verdana"/>
          <w:noProof/>
          <w:sz w:val="20"/>
        </w:rPr>
      </w:pPr>
      <w:r w:rsidRPr="00844D0A">
        <w:rPr>
          <w:rFonts w:ascii="Verdana" w:hAnsi="Verdana" w:cs="Verdana"/>
          <w:noProof/>
          <w:sz w:val="20"/>
          <w:szCs w:val="24"/>
        </w:rPr>
        <w:t xml:space="preserve">Altro lleva </w:t>
      </w:r>
      <w:r w:rsidR="006C4E7C">
        <w:rPr>
          <w:rFonts w:ascii="Verdana" w:hAnsi="Verdana" w:cs="Verdana"/>
          <w:noProof/>
          <w:sz w:val="20"/>
          <w:szCs w:val="24"/>
        </w:rPr>
        <w:t xml:space="preserve">más de </w:t>
      </w:r>
      <w:r w:rsidRPr="00844D0A">
        <w:rPr>
          <w:rFonts w:ascii="Verdana" w:hAnsi="Verdana" w:cs="Verdana"/>
          <w:noProof/>
          <w:sz w:val="20"/>
          <w:szCs w:val="24"/>
        </w:rPr>
        <w:t xml:space="preserve">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5C33B0">
        <w:rPr>
          <w:rFonts w:ascii="Verdana" w:hAnsi="Verdana" w:cs="Verdana"/>
          <w:noProof/>
          <w:sz w:val="20"/>
          <w:szCs w:val="24"/>
        </w:rPr>
        <w:t>Designed for possibilities. Made for people.</w:t>
      </w:r>
    </w:p>
    <w:p w14:paraId="49552EEB" w14:textId="77777777" w:rsidR="00D25445" w:rsidRPr="005C33B0" w:rsidRDefault="00D25445" w:rsidP="00D25445">
      <w:pPr>
        <w:jc w:val="both"/>
        <w:rPr>
          <w:rFonts w:ascii="Verdana" w:hAnsi="Verdana"/>
          <w:color w:val="008080"/>
          <w:sz w:val="18"/>
          <w:szCs w:val="18"/>
        </w:rPr>
      </w:pPr>
      <w:r w:rsidRPr="005C33B0">
        <w:rPr>
          <w:rFonts w:ascii="Verdana" w:hAnsi="Verdana"/>
          <w:color w:val="008080"/>
          <w:sz w:val="18"/>
          <w:szCs w:val="18"/>
        </w:rPr>
        <w:t>Emitido por:</w:t>
      </w:r>
      <w:r w:rsidRPr="005C33B0">
        <w:rPr>
          <w:rFonts w:ascii="Verdana" w:hAnsi="Verdana"/>
          <w:color w:val="008080"/>
          <w:sz w:val="18"/>
          <w:szCs w:val="18"/>
        </w:rPr>
        <w:tab/>
      </w:r>
      <w:r w:rsidRPr="005C33B0">
        <w:rPr>
          <w:rFonts w:ascii="Verdana" w:hAnsi="Verdana"/>
          <w:color w:val="008080"/>
          <w:sz w:val="18"/>
          <w:szCs w:val="18"/>
        </w:rPr>
        <w:tab/>
      </w:r>
      <w:r w:rsidRPr="005C33B0">
        <w:rPr>
          <w:rFonts w:ascii="Verdana" w:hAnsi="Verdana"/>
          <w:color w:val="008080"/>
          <w:sz w:val="18"/>
          <w:szCs w:val="18"/>
        </w:rPr>
        <w:tab/>
      </w:r>
      <w:r w:rsidRPr="005C33B0">
        <w:rPr>
          <w:rFonts w:ascii="Verdana" w:hAnsi="Verdana"/>
          <w:color w:val="008080"/>
          <w:sz w:val="18"/>
          <w:szCs w:val="18"/>
        </w:rPr>
        <w:tab/>
      </w:r>
      <w:r w:rsidRPr="005C33B0">
        <w:rPr>
          <w:rFonts w:ascii="Verdana" w:hAnsi="Verdana"/>
          <w:color w:val="008080"/>
          <w:sz w:val="18"/>
          <w:szCs w:val="18"/>
        </w:rPr>
        <w:tab/>
        <w:t>En nombre:</w:t>
      </w:r>
    </w:p>
    <w:p w14:paraId="6A0A3034" w14:textId="77777777" w:rsidR="00D25445" w:rsidRPr="00D25445" w:rsidRDefault="00D25445" w:rsidP="00D25445">
      <w:pPr>
        <w:spacing w:before="0" w:line="240" w:lineRule="auto"/>
        <w:jc w:val="both"/>
        <w:rPr>
          <w:rFonts w:ascii="Verdana" w:hAnsi="Verdana"/>
          <w:b/>
          <w:color w:val="008080"/>
          <w:sz w:val="18"/>
          <w:szCs w:val="18"/>
          <w:lang w:val="it-IT"/>
        </w:rPr>
      </w:pPr>
      <w:r w:rsidRPr="00D25445">
        <w:rPr>
          <w:rFonts w:ascii="Verdana" w:hAnsi="Verdana"/>
          <w:b/>
          <w:color w:val="008080"/>
          <w:sz w:val="18"/>
          <w:szCs w:val="18"/>
          <w:lang w:val="it-IT"/>
        </w:rPr>
        <w:t>ALARCON &amp; HARRIS</w:t>
      </w:r>
      <w:r w:rsidRPr="00D25445">
        <w:rPr>
          <w:rFonts w:ascii="Verdana" w:hAnsi="Verdana"/>
          <w:b/>
          <w:color w:val="008080"/>
          <w:sz w:val="18"/>
          <w:szCs w:val="18"/>
          <w:lang w:val="it-IT"/>
        </w:rPr>
        <w:tab/>
      </w:r>
      <w:r w:rsidRPr="00D25445">
        <w:rPr>
          <w:rFonts w:ascii="Verdana" w:hAnsi="Verdana"/>
          <w:b/>
          <w:color w:val="008080"/>
          <w:sz w:val="18"/>
          <w:szCs w:val="18"/>
          <w:lang w:val="it-IT"/>
        </w:rPr>
        <w:tab/>
      </w:r>
      <w:r w:rsidRPr="00D25445">
        <w:rPr>
          <w:rFonts w:ascii="Verdana" w:hAnsi="Verdana"/>
          <w:b/>
          <w:color w:val="008080"/>
          <w:sz w:val="18"/>
          <w:szCs w:val="18"/>
          <w:lang w:val="it-IT"/>
        </w:rPr>
        <w:tab/>
      </w:r>
      <w:r w:rsidRPr="00D25445">
        <w:rPr>
          <w:rFonts w:ascii="Verdana" w:hAnsi="Verdana"/>
          <w:b/>
          <w:color w:val="008080"/>
          <w:sz w:val="18"/>
          <w:szCs w:val="18"/>
          <w:lang w:val="it-IT"/>
        </w:rPr>
        <w:tab/>
        <w:t>ALTRO SCANDESS, S.A.</w:t>
      </w:r>
    </w:p>
    <w:p w14:paraId="23E83BC5"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1F49B83B" w14:textId="77777777" w:rsidR="00D25445" w:rsidRDefault="00D25445" w:rsidP="00D25445">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6A2D63BB"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6A57F4E4"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4B5AC79D"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74A8A461" w14:textId="77777777" w:rsidR="00D25445" w:rsidRDefault="00D25445" w:rsidP="00D25445">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Pr="00DA316B">
          <w:rPr>
            <w:rStyle w:val="Hipervnculo"/>
            <w:rFonts w:ascii="Verdana" w:hAnsi="Verdana"/>
            <w:color w:val="008080"/>
            <w:sz w:val="18"/>
            <w:szCs w:val="18"/>
          </w:rPr>
          <w:t>suelos@altro.com</w:t>
        </w:r>
      </w:hyperlink>
    </w:p>
    <w:p w14:paraId="2B2F79B0" w14:textId="3FB5FF9C" w:rsidR="00774FB3" w:rsidRPr="00D25445" w:rsidRDefault="00D25445" w:rsidP="00D25445">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sectPr w:rsidR="00774FB3" w:rsidRPr="00D25445">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7135" w14:textId="77777777" w:rsidR="0023612B" w:rsidRDefault="0023612B">
      <w:r>
        <w:separator/>
      </w:r>
    </w:p>
  </w:endnote>
  <w:endnote w:type="continuationSeparator" w:id="0">
    <w:p w14:paraId="2691016E" w14:textId="77777777" w:rsidR="0023612B" w:rsidRDefault="002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E1AA" w14:textId="77777777" w:rsidR="0023612B" w:rsidRDefault="0023612B">
      <w:r>
        <w:separator/>
      </w:r>
    </w:p>
  </w:footnote>
  <w:footnote w:type="continuationSeparator" w:id="0">
    <w:p w14:paraId="1EFE4FEB" w14:textId="77777777" w:rsidR="0023612B" w:rsidRDefault="0023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885" w14:textId="77777777" w:rsidR="00774FB3" w:rsidRDefault="00343F9B">
    <w:pPr>
      <w:pStyle w:val="Encabezado"/>
    </w:pPr>
    <w:r>
      <w:rPr>
        <w:noProof/>
        <w:color w:val="000000"/>
      </w:rPr>
      <w:drawing>
        <wp:inline distT="0" distB="0" distL="0" distR="0" wp14:anchorId="33F8E5D4" wp14:editId="6E95CF54">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BBA19CA"/>
    <w:multiLevelType w:val="hybridMultilevel"/>
    <w:tmpl w:val="08808224"/>
    <w:lvl w:ilvl="0" w:tplc="0C0A0001">
      <w:start w:val="1"/>
      <w:numFmt w:val="bullet"/>
      <w:lvlText w:val=""/>
      <w:lvlJc w:val="left"/>
      <w:pPr>
        <w:ind w:left="644" w:hanging="360"/>
      </w:pPr>
      <w:rPr>
        <w:rFonts w:ascii="Symbol" w:hAnsi="Symbol"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35877"/>
    <w:multiLevelType w:val="hybridMultilevel"/>
    <w:tmpl w:val="BD90DB30"/>
    <w:lvl w:ilvl="0" w:tplc="5C0C969E">
      <w:start w:val="1"/>
      <w:numFmt w:val="decimal"/>
      <w:lvlText w:val="%1."/>
      <w:lvlJc w:val="left"/>
      <w:pPr>
        <w:ind w:left="644" w:hanging="360"/>
      </w:pPr>
      <w:rPr>
        <w:rFonts w:ascii="Verdana" w:hAnsi="Verdana"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6"/>
    <w:rsid w:val="00012EAC"/>
    <w:rsid w:val="00047254"/>
    <w:rsid w:val="0006465A"/>
    <w:rsid w:val="0006521F"/>
    <w:rsid w:val="00067D7B"/>
    <w:rsid w:val="00082434"/>
    <w:rsid w:val="000930F0"/>
    <w:rsid w:val="000B1C33"/>
    <w:rsid w:val="000B5CE2"/>
    <w:rsid w:val="000D413A"/>
    <w:rsid w:val="000D5DE3"/>
    <w:rsid w:val="0010095E"/>
    <w:rsid w:val="00127757"/>
    <w:rsid w:val="00143B54"/>
    <w:rsid w:val="00146F96"/>
    <w:rsid w:val="00194352"/>
    <w:rsid w:val="001A75EC"/>
    <w:rsid w:val="001C396E"/>
    <w:rsid w:val="001E7B2D"/>
    <w:rsid w:val="001F072D"/>
    <w:rsid w:val="001F3E0D"/>
    <w:rsid w:val="00203E21"/>
    <w:rsid w:val="00216248"/>
    <w:rsid w:val="0023612B"/>
    <w:rsid w:val="00251D32"/>
    <w:rsid w:val="00252599"/>
    <w:rsid w:val="00256605"/>
    <w:rsid w:val="0026083D"/>
    <w:rsid w:val="00290FB5"/>
    <w:rsid w:val="00296B87"/>
    <w:rsid w:val="002B5DD3"/>
    <w:rsid w:val="002B62EC"/>
    <w:rsid w:val="002C1103"/>
    <w:rsid w:val="002D5E13"/>
    <w:rsid w:val="002E4B3D"/>
    <w:rsid w:val="002E63F4"/>
    <w:rsid w:val="002F7721"/>
    <w:rsid w:val="003270CE"/>
    <w:rsid w:val="00343F9B"/>
    <w:rsid w:val="003533D6"/>
    <w:rsid w:val="0035756E"/>
    <w:rsid w:val="0037280C"/>
    <w:rsid w:val="003871A9"/>
    <w:rsid w:val="003962D2"/>
    <w:rsid w:val="003B5D5A"/>
    <w:rsid w:val="003B704A"/>
    <w:rsid w:val="003D233D"/>
    <w:rsid w:val="003D4DDF"/>
    <w:rsid w:val="003E237C"/>
    <w:rsid w:val="003F20A1"/>
    <w:rsid w:val="00401218"/>
    <w:rsid w:val="00415CAE"/>
    <w:rsid w:val="004227EA"/>
    <w:rsid w:val="00464BDA"/>
    <w:rsid w:val="00474B31"/>
    <w:rsid w:val="004756CF"/>
    <w:rsid w:val="00490763"/>
    <w:rsid w:val="00493CEC"/>
    <w:rsid w:val="004D13E1"/>
    <w:rsid w:val="004D42A8"/>
    <w:rsid w:val="004E0327"/>
    <w:rsid w:val="004E35B6"/>
    <w:rsid w:val="004E4C95"/>
    <w:rsid w:val="00504EB9"/>
    <w:rsid w:val="00506AFD"/>
    <w:rsid w:val="0052230F"/>
    <w:rsid w:val="00526DB7"/>
    <w:rsid w:val="005306C6"/>
    <w:rsid w:val="005470F4"/>
    <w:rsid w:val="005637E0"/>
    <w:rsid w:val="0056701C"/>
    <w:rsid w:val="005674D1"/>
    <w:rsid w:val="0057240F"/>
    <w:rsid w:val="005806B9"/>
    <w:rsid w:val="00591508"/>
    <w:rsid w:val="005930BD"/>
    <w:rsid w:val="005A4682"/>
    <w:rsid w:val="005B54EC"/>
    <w:rsid w:val="005B606E"/>
    <w:rsid w:val="005C33B0"/>
    <w:rsid w:val="005D423A"/>
    <w:rsid w:val="00606DE8"/>
    <w:rsid w:val="00621D67"/>
    <w:rsid w:val="00631A4F"/>
    <w:rsid w:val="00634166"/>
    <w:rsid w:val="006352CD"/>
    <w:rsid w:val="006441A6"/>
    <w:rsid w:val="006551C7"/>
    <w:rsid w:val="006706EC"/>
    <w:rsid w:val="006827DB"/>
    <w:rsid w:val="00691227"/>
    <w:rsid w:val="00695E4B"/>
    <w:rsid w:val="006A16AE"/>
    <w:rsid w:val="006B3C88"/>
    <w:rsid w:val="006C4E7C"/>
    <w:rsid w:val="006C661C"/>
    <w:rsid w:val="006D1760"/>
    <w:rsid w:val="006D2293"/>
    <w:rsid w:val="006E482B"/>
    <w:rsid w:val="006F23F6"/>
    <w:rsid w:val="00710EC6"/>
    <w:rsid w:val="007619F2"/>
    <w:rsid w:val="00766CAC"/>
    <w:rsid w:val="00774FB3"/>
    <w:rsid w:val="007878E1"/>
    <w:rsid w:val="007B1394"/>
    <w:rsid w:val="007C07E5"/>
    <w:rsid w:val="007C7BD4"/>
    <w:rsid w:val="007D2908"/>
    <w:rsid w:val="007D2BBC"/>
    <w:rsid w:val="007D345F"/>
    <w:rsid w:val="0080666B"/>
    <w:rsid w:val="00831094"/>
    <w:rsid w:val="00836D92"/>
    <w:rsid w:val="008378A2"/>
    <w:rsid w:val="00844D0A"/>
    <w:rsid w:val="00861E6D"/>
    <w:rsid w:val="008811AC"/>
    <w:rsid w:val="008A00AA"/>
    <w:rsid w:val="008B4F14"/>
    <w:rsid w:val="008B61D4"/>
    <w:rsid w:val="008C2633"/>
    <w:rsid w:val="008E1EBB"/>
    <w:rsid w:val="009079E4"/>
    <w:rsid w:val="00911B56"/>
    <w:rsid w:val="00916E58"/>
    <w:rsid w:val="00925390"/>
    <w:rsid w:val="00932F6B"/>
    <w:rsid w:val="00980AAA"/>
    <w:rsid w:val="00992E80"/>
    <w:rsid w:val="009A47C4"/>
    <w:rsid w:val="009C246D"/>
    <w:rsid w:val="009C361E"/>
    <w:rsid w:val="009E0DB5"/>
    <w:rsid w:val="00A175D1"/>
    <w:rsid w:val="00A2117D"/>
    <w:rsid w:val="00A26C01"/>
    <w:rsid w:val="00A26F2F"/>
    <w:rsid w:val="00A351AB"/>
    <w:rsid w:val="00A508A5"/>
    <w:rsid w:val="00A667A0"/>
    <w:rsid w:val="00A73D1B"/>
    <w:rsid w:val="00A824E9"/>
    <w:rsid w:val="00A9722A"/>
    <w:rsid w:val="00AA0554"/>
    <w:rsid w:val="00AB3E4F"/>
    <w:rsid w:val="00AD6EF4"/>
    <w:rsid w:val="00AE3EEC"/>
    <w:rsid w:val="00AF1EC8"/>
    <w:rsid w:val="00AF2B49"/>
    <w:rsid w:val="00AF3901"/>
    <w:rsid w:val="00B00956"/>
    <w:rsid w:val="00B1135E"/>
    <w:rsid w:val="00B40AB2"/>
    <w:rsid w:val="00B476CA"/>
    <w:rsid w:val="00B74249"/>
    <w:rsid w:val="00B82C56"/>
    <w:rsid w:val="00BA64A5"/>
    <w:rsid w:val="00BB6FB9"/>
    <w:rsid w:val="00BD5F51"/>
    <w:rsid w:val="00BF19C9"/>
    <w:rsid w:val="00BF49D6"/>
    <w:rsid w:val="00C159A6"/>
    <w:rsid w:val="00C34E6C"/>
    <w:rsid w:val="00C353FE"/>
    <w:rsid w:val="00C44C0A"/>
    <w:rsid w:val="00C522BC"/>
    <w:rsid w:val="00C95AE3"/>
    <w:rsid w:val="00CA0D02"/>
    <w:rsid w:val="00CB1DBF"/>
    <w:rsid w:val="00CB4E83"/>
    <w:rsid w:val="00CB52D8"/>
    <w:rsid w:val="00CB5F06"/>
    <w:rsid w:val="00CB7EA3"/>
    <w:rsid w:val="00CC1093"/>
    <w:rsid w:val="00CE0693"/>
    <w:rsid w:val="00CF74D8"/>
    <w:rsid w:val="00D0129E"/>
    <w:rsid w:val="00D1006B"/>
    <w:rsid w:val="00D1058B"/>
    <w:rsid w:val="00D12CC0"/>
    <w:rsid w:val="00D25445"/>
    <w:rsid w:val="00D27E47"/>
    <w:rsid w:val="00D375AE"/>
    <w:rsid w:val="00D5667C"/>
    <w:rsid w:val="00D65191"/>
    <w:rsid w:val="00D756A6"/>
    <w:rsid w:val="00D84B16"/>
    <w:rsid w:val="00D936DA"/>
    <w:rsid w:val="00D94976"/>
    <w:rsid w:val="00DB1992"/>
    <w:rsid w:val="00DB61FB"/>
    <w:rsid w:val="00DD123B"/>
    <w:rsid w:val="00DD79D4"/>
    <w:rsid w:val="00DE257F"/>
    <w:rsid w:val="00DE72F8"/>
    <w:rsid w:val="00DF509F"/>
    <w:rsid w:val="00DF67C9"/>
    <w:rsid w:val="00E00E35"/>
    <w:rsid w:val="00E042E1"/>
    <w:rsid w:val="00E14296"/>
    <w:rsid w:val="00E33D23"/>
    <w:rsid w:val="00E34A73"/>
    <w:rsid w:val="00E41CBC"/>
    <w:rsid w:val="00E4596E"/>
    <w:rsid w:val="00E53300"/>
    <w:rsid w:val="00E5449C"/>
    <w:rsid w:val="00E56C11"/>
    <w:rsid w:val="00E641FB"/>
    <w:rsid w:val="00E71A58"/>
    <w:rsid w:val="00E73704"/>
    <w:rsid w:val="00E838E6"/>
    <w:rsid w:val="00E96565"/>
    <w:rsid w:val="00E975F2"/>
    <w:rsid w:val="00EA03BB"/>
    <w:rsid w:val="00EA279A"/>
    <w:rsid w:val="00EA29D7"/>
    <w:rsid w:val="00EB15C0"/>
    <w:rsid w:val="00EC1BE8"/>
    <w:rsid w:val="00EC7389"/>
    <w:rsid w:val="00EE2C65"/>
    <w:rsid w:val="00EE34FA"/>
    <w:rsid w:val="00EE40A1"/>
    <w:rsid w:val="00F21652"/>
    <w:rsid w:val="00F25786"/>
    <w:rsid w:val="00F33183"/>
    <w:rsid w:val="00F3340E"/>
    <w:rsid w:val="00F36E92"/>
    <w:rsid w:val="00F84901"/>
    <w:rsid w:val="00FB1E30"/>
    <w:rsid w:val="00FC2457"/>
    <w:rsid w:val="00FC6F05"/>
    <w:rsid w:val="00FE0410"/>
    <w:rsid w:val="00FE4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9AA"/>
  <w15:docId w15:val="{69D7BEF9-6475-0243-879B-81F63F1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paragraph" w:customStyle="1" w:styleId="paragraph">
    <w:name w:val="paragraph"/>
    <w:basedOn w:val="Normal"/>
    <w:rsid w:val="00CB5F0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Fuentedeprrafopredeter"/>
    <w:rsid w:val="00CB5F06"/>
  </w:style>
  <w:style w:type="paragraph" w:styleId="Asuntodelcomentario">
    <w:name w:val="annotation subject"/>
    <w:basedOn w:val="Textocomentario"/>
    <w:next w:val="Textocomentario"/>
    <w:link w:val="AsuntodelcomentarioCar"/>
    <w:uiPriority w:val="99"/>
    <w:semiHidden/>
    <w:unhideWhenUsed/>
    <w:rsid w:val="005470F4"/>
    <w:pPr>
      <w:spacing w:line="240" w:lineRule="auto"/>
    </w:pPr>
    <w:rPr>
      <w:b/>
      <w:bCs/>
    </w:rPr>
  </w:style>
  <w:style w:type="character" w:customStyle="1" w:styleId="TextocomentarioCar">
    <w:name w:val="Texto comentario Car"/>
    <w:basedOn w:val="Fuentedeprrafopredeter"/>
    <w:link w:val="Textocomentario"/>
    <w:semiHidden/>
    <w:rsid w:val="005470F4"/>
    <w:rPr>
      <w:rFonts w:ascii="Arial" w:hAnsi="Arial"/>
    </w:rPr>
  </w:style>
  <w:style w:type="character" w:customStyle="1" w:styleId="AsuntodelcomentarioCar">
    <w:name w:val="Asunto del comentario Car"/>
    <w:basedOn w:val="TextocomentarioCar"/>
    <w:link w:val="Asuntodelcomentario"/>
    <w:uiPriority w:val="99"/>
    <w:semiHidden/>
    <w:rsid w:val="005470F4"/>
    <w:rPr>
      <w:rFonts w:ascii="Arial" w:hAnsi="Arial"/>
      <w:b/>
      <w:bCs/>
    </w:rPr>
  </w:style>
  <w:style w:type="character" w:customStyle="1" w:styleId="Textoindependiente2Car">
    <w:name w:val="Texto independiente 2 Car"/>
    <w:basedOn w:val="Fuentedeprrafopredeter"/>
    <w:link w:val="Textoindependiente2"/>
    <w:semiHidden/>
    <w:rsid w:val="00D25445"/>
    <w:rPr>
      <w:rFonts w:ascii="Arial" w:hAnsi="Arial"/>
      <w:sz w:val="24"/>
    </w:rPr>
  </w:style>
  <w:style w:type="table" w:styleId="Tablaconcuadrcula">
    <w:name w:val="Table Grid"/>
    <w:basedOn w:val="Tablanormal"/>
    <w:uiPriority w:val="59"/>
    <w:rsid w:val="001E7B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086729809">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2675">
      <w:bodyDiv w:val="1"/>
      <w:marLeft w:val="0"/>
      <w:marRight w:val="0"/>
      <w:marTop w:val="0"/>
      <w:marBottom w:val="0"/>
      <w:divBdr>
        <w:top w:val="none" w:sz="0" w:space="0" w:color="auto"/>
        <w:left w:val="none" w:sz="0" w:space="0" w:color="auto"/>
        <w:bottom w:val="none" w:sz="0" w:space="0" w:color="auto"/>
        <w:right w:val="none" w:sz="0" w:space="0" w:color="auto"/>
      </w:divBdr>
    </w:div>
    <w:div w:id="1801486084">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853</Words>
  <Characters>4693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Nuevos nombramientos en Altro.doc</vt:lpstr>
      <vt:lpstr>Nuevos nombramientos en Altro.doc</vt:lpstr>
    </vt:vector>
  </TitlesOfParts>
  <Company>Hewlett-Packard Company</Company>
  <LinksUpToDate>false</LinksUpToDate>
  <CharactersWithSpaces>5535</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Marta Marin</cp:lastModifiedBy>
  <cp:revision>4</cp:revision>
  <cp:lastPrinted>2010-02-22T10:08:00Z</cp:lastPrinted>
  <dcterms:created xsi:type="dcterms:W3CDTF">2021-10-22T12:05:00Z</dcterms:created>
  <dcterms:modified xsi:type="dcterms:W3CDTF">2021-11-30T10:11:00Z</dcterms:modified>
</cp:coreProperties>
</file>